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E4" w:rsidRPr="002E7A80" w:rsidRDefault="00E57AE4" w:rsidP="00E57AE4">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b/>
          <w:lang w:val="uk-UA"/>
        </w:rPr>
        <w:t>ДОДАТОК 1</w:t>
      </w:r>
    </w:p>
    <w:p w:rsidR="00E57AE4" w:rsidRPr="002E7A80" w:rsidRDefault="00E57AE4" w:rsidP="00E57AE4">
      <w:pPr>
        <w:spacing w:after="0" w:line="240" w:lineRule="auto"/>
        <w:ind w:firstLine="700"/>
        <w:jc w:val="right"/>
        <w:rPr>
          <w:rFonts w:ascii="Times New Roman" w:eastAsia="Times New Roman" w:hAnsi="Times New Roman" w:cs="Times New Roman"/>
          <w:lang w:val="uk-UA"/>
        </w:rPr>
      </w:pPr>
      <w:r w:rsidRPr="002E7A80">
        <w:rPr>
          <w:rFonts w:ascii="Times New Roman" w:eastAsia="Times New Roman" w:hAnsi="Times New Roman" w:cs="Times New Roman"/>
          <w:i/>
          <w:lang w:val="uk-UA"/>
        </w:rPr>
        <w:t>до тендерної документації</w:t>
      </w:r>
    </w:p>
    <w:p w:rsidR="00E57AE4" w:rsidRPr="002E7A80" w:rsidRDefault="00E57AE4" w:rsidP="00E57AE4">
      <w:pPr>
        <w:spacing w:after="0" w:line="240" w:lineRule="auto"/>
        <w:ind w:firstLine="700"/>
        <w:jc w:val="both"/>
        <w:rPr>
          <w:rFonts w:ascii="Times New Roman" w:eastAsia="Times New Roman" w:hAnsi="Times New Roman" w:cs="Times New Roman"/>
          <w:lang w:val="uk-UA"/>
        </w:rPr>
      </w:pPr>
      <w:r w:rsidRPr="002E7A80">
        <w:rPr>
          <w:rFonts w:ascii="Times New Roman" w:eastAsia="Times New Roman" w:hAnsi="Times New Roman" w:cs="Times New Roman"/>
          <w:i/>
          <w:lang w:val="uk-UA"/>
        </w:rPr>
        <w:t> </w:t>
      </w:r>
    </w:p>
    <w:p w:rsidR="00E57AE4" w:rsidRPr="002E7A80" w:rsidRDefault="00E57AE4" w:rsidP="00E57AE4">
      <w:pPr>
        <w:spacing w:after="0" w:line="240" w:lineRule="auto"/>
        <w:ind w:firstLine="720"/>
        <w:jc w:val="both"/>
        <w:rPr>
          <w:rFonts w:ascii="Times New Roman" w:eastAsia="Times New Roman" w:hAnsi="Times New Roman" w:cs="Times New Roman"/>
          <w:b/>
          <w:lang w:val="uk-UA"/>
        </w:rPr>
      </w:pPr>
    </w:p>
    <w:p w:rsidR="00E57AE4" w:rsidRPr="002E7A80" w:rsidRDefault="00E57AE4" w:rsidP="00E57AE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57AE4" w:rsidRPr="002E7A80" w:rsidRDefault="00E57AE4" w:rsidP="00E57AE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57AE4" w:rsidRPr="002E7A80" w:rsidRDefault="00E57AE4" w:rsidP="00E57AE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під час подання тендерної пропозиції.</w:t>
      </w:r>
    </w:p>
    <w:p w:rsidR="00E57AE4" w:rsidRPr="002E7A80" w:rsidRDefault="00E57AE4" w:rsidP="00E57AE4">
      <w:pPr>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rsidR="00E57AE4" w:rsidRPr="002E7A80" w:rsidRDefault="00E57AE4" w:rsidP="00E57AE4">
      <w:pPr>
        <w:widowControl w:val="0"/>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Учасник повинен надати </w:t>
      </w:r>
      <w:r w:rsidRPr="002E7A80">
        <w:rPr>
          <w:rFonts w:ascii="Times New Roman" w:eastAsia="Times New Roman" w:hAnsi="Times New Roman" w:cs="Times New Roman"/>
          <w:b/>
          <w:lang w:val="uk-UA"/>
        </w:rPr>
        <w:t>довідку у довільній формі</w:t>
      </w:r>
      <w:r w:rsidRPr="002E7A80">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7AE4" w:rsidRPr="002E7A80" w:rsidRDefault="00E57AE4" w:rsidP="00E57AE4">
      <w:pPr>
        <w:widowControl w:val="0"/>
        <w:spacing w:after="0" w:line="240" w:lineRule="auto"/>
        <w:ind w:firstLine="567"/>
        <w:jc w:val="both"/>
        <w:rPr>
          <w:rFonts w:ascii="Times New Roman" w:eastAsia="Times New Roman" w:hAnsi="Times New Roman" w:cs="Times New Roman"/>
          <w:i/>
          <w:lang w:val="uk-UA"/>
        </w:rPr>
      </w:pPr>
      <w:r w:rsidRPr="002E7A80">
        <w:rPr>
          <w:rFonts w:ascii="Times New Roman" w:eastAsia="Times New Roman" w:hAnsi="Times New Roman" w:cs="Times New Roman"/>
          <w:i/>
          <w:lang w:val="uk-UA"/>
        </w:rPr>
        <w:t xml:space="preserve">Якщо на момент подання тендерної пропозиції учасником в електронній системі </w:t>
      </w:r>
      <w:proofErr w:type="spellStart"/>
      <w:r w:rsidRPr="002E7A80">
        <w:rPr>
          <w:rFonts w:ascii="Times New Roman" w:eastAsia="Times New Roman" w:hAnsi="Times New Roman" w:cs="Times New Roman"/>
          <w:i/>
          <w:lang w:val="uk-UA"/>
        </w:rPr>
        <w:t>закупівель</w:t>
      </w:r>
      <w:proofErr w:type="spellEnd"/>
      <w:r w:rsidRPr="002E7A80">
        <w:rPr>
          <w:rFonts w:ascii="Times New Roman" w:eastAsia="Times New Roman" w:hAnsi="Times New Roman" w:cs="Times New Roman"/>
          <w:i/>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57AE4" w:rsidRPr="002E7A80" w:rsidRDefault="00E57AE4" w:rsidP="00E57AE4">
      <w:pPr>
        <w:widowControl w:val="0"/>
        <w:spacing w:after="0" w:line="240" w:lineRule="auto"/>
        <w:jc w:val="both"/>
        <w:rPr>
          <w:rFonts w:ascii="Times New Roman" w:eastAsia="Times New Roman" w:hAnsi="Times New Roman" w:cs="Times New Roman"/>
          <w:lang w:val="uk-UA"/>
        </w:rPr>
      </w:pPr>
    </w:p>
    <w:p w:rsidR="00E57AE4" w:rsidRPr="002E7A80" w:rsidRDefault="00E57AE4" w:rsidP="00E57AE4">
      <w:pPr>
        <w:spacing w:after="0" w:line="240" w:lineRule="auto"/>
        <w:jc w:val="both"/>
        <w:rPr>
          <w:rFonts w:ascii="Times New Roman" w:eastAsia="Times New Roman" w:hAnsi="Times New Roman" w:cs="Times New Roman"/>
          <w:b/>
          <w:lang w:val="uk-UA"/>
        </w:rPr>
      </w:pPr>
      <w:r w:rsidRPr="002E7A80">
        <w:rPr>
          <w:rFonts w:ascii="Times New Roman" w:eastAsia="Times New Roman" w:hAnsi="Times New Roman" w:cs="Times New Roman"/>
          <w:b/>
          <w:lang w:val="uk-UA"/>
        </w:rPr>
        <w:t xml:space="preserve">2. Перелік документів та інформації для підтвердження відповідності ПЕРЕМОЖЦЯ вимогам, визначеним у пункті </w:t>
      </w:r>
      <w:r w:rsidRPr="002E7A80">
        <w:rPr>
          <w:rFonts w:ascii="Times New Roman" w:eastAsia="Times New Roman" w:hAnsi="Times New Roman" w:cs="Times New Roman"/>
          <w:lang w:val="uk-UA"/>
        </w:rPr>
        <w:t>47</w:t>
      </w:r>
      <w:r w:rsidRPr="002E7A80">
        <w:rPr>
          <w:rFonts w:ascii="Times New Roman" w:eastAsia="Times New Roman" w:hAnsi="Times New Roman" w:cs="Times New Roman"/>
          <w:b/>
          <w:lang w:val="uk-UA"/>
        </w:rPr>
        <w:t xml:space="preserve"> Особливостей:</w:t>
      </w:r>
    </w:p>
    <w:p w:rsidR="00E57AE4" w:rsidRPr="002E7A80" w:rsidRDefault="00E57AE4" w:rsidP="00E57AE4">
      <w:pPr>
        <w:widowControl w:val="0"/>
        <w:spacing w:after="0" w:line="240" w:lineRule="auto"/>
        <w:ind w:firstLine="567"/>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 xml:space="preserve">Переможець процедури закупівлі у строк, що </w:t>
      </w:r>
      <w:r w:rsidRPr="002E7A80">
        <w:rPr>
          <w:rFonts w:ascii="Times New Roman" w:eastAsia="Times New Roman" w:hAnsi="Times New Roman" w:cs="Times New Roman"/>
          <w:b/>
          <w:i/>
          <w:lang w:val="uk-UA"/>
        </w:rPr>
        <w:t xml:space="preserve">не перевищує чотири дні </w:t>
      </w:r>
      <w:r w:rsidRPr="002E7A80">
        <w:rPr>
          <w:rFonts w:ascii="Times New Roman" w:eastAsia="Times New Roman" w:hAnsi="Times New Roman" w:cs="Times New Roman"/>
          <w:lang w:val="uk-UA"/>
        </w:rPr>
        <w:t xml:space="preserve">з дати оприлюднення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lang w:val="uk-UA"/>
        </w:rPr>
        <w:t>закупівель</w:t>
      </w:r>
      <w:proofErr w:type="spellEnd"/>
      <w:r w:rsidRPr="002E7A80">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57AE4" w:rsidRPr="002E7A80" w:rsidRDefault="00E57AE4" w:rsidP="00E57AE4">
      <w:pPr>
        <w:widowControl w:val="0"/>
        <w:spacing w:after="0" w:line="240" w:lineRule="auto"/>
        <w:ind w:firstLine="567"/>
        <w:jc w:val="both"/>
        <w:rPr>
          <w:rFonts w:ascii="Times New Roman" w:eastAsia="Times New Roman" w:hAnsi="Times New Roman" w:cs="Times New Roman"/>
          <w:b/>
          <w:lang w:val="uk-UA"/>
        </w:rPr>
      </w:pPr>
      <w:r w:rsidRPr="002E7A80">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7AE4" w:rsidRPr="002E7A80" w:rsidRDefault="00E57AE4" w:rsidP="00E57AE4">
      <w:pPr>
        <w:spacing w:after="0" w:line="240" w:lineRule="auto"/>
        <w:rPr>
          <w:rFonts w:ascii="Times New Roman" w:eastAsia="Times New Roman" w:hAnsi="Times New Roman" w:cs="Times New Roman"/>
          <w:lang w:val="uk-UA"/>
        </w:rPr>
      </w:pPr>
    </w:p>
    <w:p w:rsidR="00E57AE4" w:rsidRPr="002E7A80" w:rsidRDefault="00E57AE4" w:rsidP="00E57AE4">
      <w:pPr>
        <w:spacing w:after="0" w:line="240" w:lineRule="auto"/>
        <w:rPr>
          <w:rFonts w:ascii="Times New Roman" w:eastAsia="Times New Roman" w:hAnsi="Times New Roman" w:cs="Times New Roman"/>
          <w:b/>
          <w:lang w:val="uk-UA"/>
        </w:rPr>
      </w:pPr>
      <w:r w:rsidRPr="002E7A80">
        <w:rPr>
          <w:rFonts w:ascii="Times New Roman" w:eastAsia="Times New Roman" w:hAnsi="Times New Roman" w:cs="Times New Roman"/>
          <w:lang w:val="uk-UA"/>
        </w:rPr>
        <w:t> </w:t>
      </w:r>
      <w:r w:rsidR="00A45C38">
        <w:rPr>
          <w:rFonts w:ascii="Times New Roman" w:eastAsia="Times New Roman" w:hAnsi="Times New Roman" w:cs="Times New Roman"/>
          <w:b/>
          <w:lang w:val="uk-UA"/>
        </w:rPr>
        <w:t>2</w:t>
      </w:r>
      <w:r w:rsidRPr="002E7A80">
        <w:rPr>
          <w:rFonts w:ascii="Times New Roman" w:eastAsia="Times New Roman" w:hAnsi="Times New Roman" w:cs="Times New Roman"/>
          <w:b/>
          <w:lang w:val="uk-UA"/>
        </w:rPr>
        <w:t>.1. Документи, які надаються ПЕРЕМОЖЦЕМ (юридичною особою):</w:t>
      </w:r>
    </w:p>
    <w:tbl>
      <w:tblPr>
        <w:tblW w:w="10064" w:type="dxa"/>
        <w:tblInd w:w="242" w:type="dxa"/>
        <w:tblLayout w:type="fixed"/>
        <w:tblLook w:val="0400" w:firstRow="0" w:lastRow="0" w:firstColumn="0" w:lastColumn="0" w:noHBand="0" w:noVBand="1"/>
      </w:tblPr>
      <w:tblGrid>
        <w:gridCol w:w="764"/>
        <w:gridCol w:w="4349"/>
        <w:gridCol w:w="4951"/>
      </w:tblGrid>
      <w:tr w:rsidR="00E57AE4" w:rsidRPr="002E7A80" w:rsidTr="0030119D">
        <w:trPr>
          <w:trHeight w:val="888"/>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w:t>
            </w:r>
          </w:p>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Вимоги згідно п. 47 Особливостей</w:t>
            </w:r>
          </w:p>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E57AE4" w:rsidRPr="00A45C38" w:rsidTr="0030119D">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3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both"/>
              <w:rPr>
                <w:rFonts w:ascii="Times New Roman" w:eastAsia="Times New Roman" w:hAnsi="Times New Roman" w:cs="Times New Roman"/>
                <w:b/>
                <w:i/>
                <w:sz w:val="20"/>
                <w:szCs w:val="20"/>
                <w:lang w:val="uk-UA"/>
              </w:rPr>
            </w:pPr>
            <w:r w:rsidRPr="002E7A80">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повідомлення про намір укласти договір про </w:t>
            </w:r>
            <w:r w:rsidRPr="002E7A80">
              <w:rPr>
                <w:rFonts w:ascii="Times New Roman" w:eastAsia="Times New Roman" w:hAnsi="Times New Roman" w:cs="Times New Roman"/>
                <w:i/>
                <w:sz w:val="20"/>
                <w:szCs w:val="20"/>
                <w:lang w:val="uk-UA"/>
              </w:rPr>
              <w:lastRenderedPageBreak/>
              <w:t xml:space="preserve">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5" w:anchor="n618" w:history="1">
              <w:r w:rsidRPr="002E7A80">
                <w:rPr>
                  <w:rStyle w:val="a3"/>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6" w:anchor="n620" w:history="1">
              <w:r w:rsidRPr="002E7A80">
                <w:rPr>
                  <w:rStyle w:val="a3"/>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7" w:anchor="n621" w:history="1">
              <w:r w:rsidRPr="002E7A80">
                <w:rPr>
                  <w:rStyle w:val="a3"/>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8" w:anchor="n627" w:history="1">
              <w:r w:rsidRPr="002E7A80">
                <w:rPr>
                  <w:rStyle w:val="a3"/>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9" w:anchor="n628" w:history="1">
              <w:r w:rsidRPr="002E7A80">
                <w:rPr>
                  <w:rStyle w:val="a3"/>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цього пункту.</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history="1">
              <w:r w:rsidRPr="002E7A80">
                <w:rPr>
                  <w:rStyle w:val="a3"/>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11" w:anchor="n620" w:history="1">
              <w:r w:rsidRPr="002E7A80">
                <w:rPr>
                  <w:rStyle w:val="a3"/>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12" w:anchor="n621" w:history="1">
              <w:r w:rsidRPr="002E7A80">
                <w:rPr>
                  <w:rStyle w:val="a3"/>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13" w:anchor="n627" w:history="1">
              <w:r w:rsidRPr="002E7A80">
                <w:rPr>
                  <w:rStyle w:val="a3"/>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14" w:anchor="n628" w:history="1">
              <w:r w:rsidRPr="002E7A80">
                <w:rPr>
                  <w:rStyle w:val="a3"/>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пункту 47 Особливостей.</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7A80">
              <w:rPr>
                <w:rFonts w:ascii="Times New Roman" w:eastAsia="Times New Roman" w:hAnsi="Times New Roman" w:cs="Times New Roman"/>
                <w:i/>
                <w:sz w:val="20"/>
                <w:szCs w:val="20"/>
                <w:lang w:val="uk-UA"/>
              </w:rPr>
              <w:t>безпекових</w:t>
            </w:r>
            <w:proofErr w:type="spellEnd"/>
            <w:r w:rsidRPr="002E7A80">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2E7A80">
              <w:rPr>
                <w:rFonts w:ascii="Times New Roman" w:eastAsia="Times New Roman" w:hAnsi="Times New Roman" w:cs="Times New Roman"/>
                <w:b/>
                <w:i/>
                <w:sz w:val="20"/>
                <w:szCs w:val="20"/>
                <w:lang w:val="uk-UA"/>
              </w:rPr>
              <w:t xml:space="preserve"> </w:t>
            </w:r>
            <w:r w:rsidRPr="002E7A80">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p>
        </w:tc>
      </w:tr>
      <w:tr w:rsidR="00E57AE4" w:rsidRPr="002E7A80" w:rsidTr="0030119D">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6 пункт 47 Особливостей)</w:t>
            </w:r>
          </w:p>
        </w:tc>
        <w:tc>
          <w:tcPr>
            <w:tcW w:w="49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p>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Документ повинен бути виданий/ сформований/ отриманий в поточному році.</w:t>
            </w:r>
            <w:r w:rsidRPr="002E7A80">
              <w:rPr>
                <w:rFonts w:ascii="Times New Roman" w:eastAsia="Times New Roman" w:hAnsi="Times New Roman" w:cs="Times New Roman"/>
                <w:sz w:val="20"/>
                <w:szCs w:val="20"/>
                <w:lang w:val="uk-UA"/>
              </w:rPr>
              <w:t> </w:t>
            </w:r>
          </w:p>
        </w:tc>
      </w:tr>
      <w:tr w:rsidR="00E57AE4" w:rsidRPr="002E7A80" w:rsidTr="0030119D">
        <w:trPr>
          <w:trHeight w:val="1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12 пункт 47 Особливостей)</w:t>
            </w:r>
          </w:p>
        </w:tc>
        <w:tc>
          <w:tcPr>
            <w:tcW w:w="4951" w:type="dxa"/>
            <w:vMerge/>
            <w:tcBorders>
              <w:top w:val="single" w:sz="8" w:space="0" w:color="000000"/>
              <w:left w:val="single" w:sz="8" w:space="0" w:color="000000"/>
              <w:bottom w:val="nil"/>
              <w:right w:val="single" w:sz="8" w:space="0" w:color="000000"/>
            </w:tcBorders>
            <w:vAlign w:val="center"/>
            <w:hideMark/>
          </w:tcPr>
          <w:p w:rsidR="00E57AE4" w:rsidRPr="002E7A80" w:rsidRDefault="00E57AE4" w:rsidP="0030119D">
            <w:pPr>
              <w:spacing w:after="0" w:line="240" w:lineRule="auto"/>
              <w:rPr>
                <w:rFonts w:ascii="Times New Roman" w:eastAsia="Times New Roman" w:hAnsi="Times New Roman" w:cs="Times New Roman"/>
                <w:sz w:val="20"/>
                <w:szCs w:val="20"/>
                <w:lang w:val="uk-UA"/>
              </w:rPr>
            </w:pPr>
          </w:p>
        </w:tc>
      </w:tr>
      <w:tr w:rsidR="00E57AE4" w:rsidRPr="00A45C38" w:rsidTr="0030119D">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lastRenderedPageBreak/>
              <w:t>(абзац 14 пункт 47 Особливостей)</w:t>
            </w:r>
          </w:p>
        </w:tc>
        <w:tc>
          <w:tcPr>
            <w:tcW w:w="49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Довідка в довільній формі</w:t>
            </w:r>
            <w:r w:rsidRPr="002E7A8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w:t>
            </w:r>
            <w:r w:rsidRPr="002E7A80">
              <w:rPr>
                <w:rFonts w:ascii="Times New Roman" w:eastAsia="Times New Roman" w:hAnsi="Times New Roman" w:cs="Times New Roman"/>
                <w:sz w:val="20"/>
                <w:szCs w:val="20"/>
                <w:lang w:val="uk-UA"/>
              </w:rPr>
              <w:lastRenderedPageBreak/>
              <w:t xml:space="preserve">довести, що він сплатив або зобов’язався сплатити відповідні зобов’язання та відшкодування завданих збитків. </w:t>
            </w:r>
          </w:p>
        </w:tc>
      </w:tr>
    </w:tbl>
    <w:p w:rsidR="00E57AE4" w:rsidRPr="002E7A80" w:rsidRDefault="00E57AE4" w:rsidP="00E57AE4">
      <w:pPr>
        <w:spacing w:after="0" w:line="240" w:lineRule="auto"/>
        <w:rPr>
          <w:rFonts w:ascii="Times New Roman" w:eastAsia="Times New Roman" w:hAnsi="Times New Roman" w:cs="Times New Roman"/>
          <w:b/>
          <w:sz w:val="20"/>
          <w:szCs w:val="20"/>
          <w:lang w:val="uk-UA"/>
        </w:rPr>
      </w:pPr>
    </w:p>
    <w:p w:rsidR="00E57AE4" w:rsidRPr="002E7A80" w:rsidRDefault="00A45C38" w:rsidP="00E57AE4">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2</w:t>
      </w:r>
      <w:r w:rsidR="00E57AE4" w:rsidRPr="002E7A80">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615" w:type="dxa"/>
        <w:tblInd w:w="384" w:type="dxa"/>
        <w:tblLayout w:type="fixed"/>
        <w:tblLook w:val="0400" w:firstRow="0" w:lastRow="0" w:firstColumn="0" w:lastColumn="0" w:noHBand="0" w:noVBand="1"/>
      </w:tblPr>
      <w:tblGrid>
        <w:gridCol w:w="587"/>
        <w:gridCol w:w="4425"/>
        <w:gridCol w:w="4603"/>
      </w:tblGrid>
      <w:tr w:rsidR="00E57AE4" w:rsidRPr="002E7A80" w:rsidTr="003011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w:t>
            </w:r>
          </w:p>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Вимоги </w:t>
            </w:r>
            <w:r w:rsidRPr="002E7A80">
              <w:rPr>
                <w:rFonts w:ascii="Times New Roman" w:eastAsia="Times New Roman" w:hAnsi="Times New Roman" w:cs="Times New Roman"/>
                <w:sz w:val="20"/>
                <w:szCs w:val="20"/>
                <w:lang w:val="uk-UA"/>
              </w:rPr>
              <w:t>з</w:t>
            </w:r>
            <w:r w:rsidRPr="002E7A80">
              <w:rPr>
                <w:rFonts w:ascii="Times New Roman" w:eastAsia="Times New Roman" w:hAnsi="Times New Roman" w:cs="Times New Roman"/>
                <w:b/>
                <w:sz w:val="20"/>
                <w:szCs w:val="20"/>
                <w:lang w:val="uk-UA"/>
              </w:rPr>
              <w:t>гідно пункту 47 Особливостей</w:t>
            </w:r>
          </w:p>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57AE4" w:rsidRPr="00A45C38" w:rsidTr="003011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3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документи, що підтверджують відсутність підстав, зазначених у </w:t>
            </w:r>
            <w:hyperlink r:id="rId15" w:anchor="n618" w:history="1">
              <w:r w:rsidRPr="002E7A80">
                <w:rPr>
                  <w:rStyle w:val="a3"/>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16" w:anchor="n620" w:history="1">
              <w:r w:rsidRPr="002E7A80">
                <w:rPr>
                  <w:rStyle w:val="a3"/>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17" w:anchor="n621" w:history="1">
              <w:r w:rsidRPr="002E7A80">
                <w:rPr>
                  <w:rStyle w:val="a3"/>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18" w:anchor="n627" w:history="1">
              <w:r w:rsidRPr="002E7A80">
                <w:rPr>
                  <w:rStyle w:val="a3"/>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19" w:anchor="n628" w:history="1">
              <w:r w:rsidRPr="002E7A80">
                <w:rPr>
                  <w:rStyle w:val="a3"/>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цього пункту.</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2E7A80">
              <w:rPr>
                <w:rFonts w:ascii="Times New Roman" w:eastAsia="Times New Roman" w:hAnsi="Times New Roman" w:cs="Times New Roman"/>
                <w:i/>
                <w:sz w:val="20"/>
                <w:szCs w:val="20"/>
                <w:lang w:val="uk-UA"/>
              </w:rPr>
              <w:t>закупівель</w:t>
            </w:r>
            <w:proofErr w:type="spellEnd"/>
            <w:r w:rsidRPr="002E7A80">
              <w:rPr>
                <w:rFonts w:ascii="Times New Roman" w:eastAsia="Times New Roman" w:hAnsi="Times New Roman" w:cs="Times New Roman"/>
                <w:i/>
                <w:sz w:val="20"/>
                <w:szCs w:val="20"/>
                <w:lang w:val="uk-UA"/>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history="1">
              <w:r w:rsidRPr="002E7A80">
                <w:rPr>
                  <w:rStyle w:val="a3"/>
                  <w:rFonts w:ascii="Times New Roman" w:eastAsia="Times New Roman" w:hAnsi="Times New Roman" w:cs="Times New Roman"/>
                  <w:i/>
                  <w:sz w:val="20"/>
                  <w:szCs w:val="20"/>
                  <w:lang w:val="uk-UA"/>
                </w:rPr>
                <w:t>підпунктах 3</w:t>
              </w:r>
            </w:hyperlink>
            <w:r w:rsidRPr="002E7A80">
              <w:rPr>
                <w:rFonts w:ascii="Times New Roman" w:eastAsia="Times New Roman" w:hAnsi="Times New Roman" w:cs="Times New Roman"/>
                <w:i/>
                <w:sz w:val="20"/>
                <w:szCs w:val="20"/>
                <w:lang w:val="uk-UA"/>
              </w:rPr>
              <w:t xml:space="preserve">, </w:t>
            </w:r>
            <w:hyperlink r:id="rId21" w:anchor="n620" w:history="1">
              <w:r w:rsidRPr="002E7A80">
                <w:rPr>
                  <w:rStyle w:val="a3"/>
                  <w:rFonts w:ascii="Times New Roman" w:eastAsia="Times New Roman" w:hAnsi="Times New Roman" w:cs="Times New Roman"/>
                  <w:i/>
                  <w:sz w:val="20"/>
                  <w:szCs w:val="20"/>
                  <w:lang w:val="uk-UA"/>
                </w:rPr>
                <w:t>5</w:t>
              </w:r>
            </w:hyperlink>
            <w:r w:rsidRPr="002E7A80">
              <w:rPr>
                <w:rFonts w:ascii="Times New Roman" w:eastAsia="Times New Roman" w:hAnsi="Times New Roman" w:cs="Times New Roman"/>
                <w:i/>
                <w:sz w:val="20"/>
                <w:szCs w:val="20"/>
                <w:lang w:val="uk-UA"/>
              </w:rPr>
              <w:t xml:space="preserve">, </w:t>
            </w:r>
            <w:hyperlink r:id="rId22" w:anchor="n621" w:history="1">
              <w:r w:rsidRPr="002E7A80">
                <w:rPr>
                  <w:rStyle w:val="a3"/>
                  <w:rFonts w:ascii="Times New Roman" w:eastAsia="Times New Roman" w:hAnsi="Times New Roman" w:cs="Times New Roman"/>
                  <w:i/>
                  <w:sz w:val="20"/>
                  <w:szCs w:val="20"/>
                  <w:lang w:val="uk-UA"/>
                </w:rPr>
                <w:t>6</w:t>
              </w:r>
            </w:hyperlink>
            <w:r w:rsidRPr="002E7A80">
              <w:rPr>
                <w:rFonts w:ascii="Times New Roman" w:eastAsia="Times New Roman" w:hAnsi="Times New Roman" w:cs="Times New Roman"/>
                <w:i/>
                <w:sz w:val="20"/>
                <w:szCs w:val="20"/>
                <w:lang w:val="uk-UA"/>
              </w:rPr>
              <w:t xml:space="preserve"> і </w:t>
            </w:r>
            <w:hyperlink r:id="rId23" w:anchor="n627" w:history="1">
              <w:r w:rsidRPr="002E7A80">
                <w:rPr>
                  <w:rStyle w:val="a3"/>
                  <w:rFonts w:ascii="Times New Roman" w:eastAsia="Times New Roman" w:hAnsi="Times New Roman" w:cs="Times New Roman"/>
                  <w:i/>
                  <w:sz w:val="20"/>
                  <w:szCs w:val="20"/>
                  <w:lang w:val="uk-UA"/>
                </w:rPr>
                <w:t>12</w:t>
              </w:r>
            </w:hyperlink>
            <w:r w:rsidRPr="002E7A80">
              <w:rPr>
                <w:rFonts w:ascii="Times New Roman" w:eastAsia="Times New Roman" w:hAnsi="Times New Roman" w:cs="Times New Roman"/>
                <w:i/>
                <w:sz w:val="20"/>
                <w:szCs w:val="20"/>
                <w:lang w:val="uk-UA"/>
              </w:rPr>
              <w:t xml:space="preserve"> та в </w:t>
            </w:r>
            <w:hyperlink r:id="rId24" w:anchor="n628" w:history="1">
              <w:r w:rsidRPr="002E7A80">
                <w:rPr>
                  <w:rStyle w:val="a3"/>
                  <w:rFonts w:ascii="Times New Roman" w:eastAsia="Times New Roman" w:hAnsi="Times New Roman" w:cs="Times New Roman"/>
                  <w:i/>
                  <w:sz w:val="20"/>
                  <w:szCs w:val="20"/>
                  <w:lang w:val="uk-UA"/>
                </w:rPr>
                <w:t>абзаці чотирнадцятому</w:t>
              </w:r>
            </w:hyperlink>
            <w:r w:rsidRPr="002E7A80">
              <w:rPr>
                <w:rFonts w:ascii="Times New Roman" w:eastAsia="Times New Roman" w:hAnsi="Times New Roman" w:cs="Times New Roman"/>
                <w:i/>
                <w:sz w:val="20"/>
                <w:szCs w:val="20"/>
                <w:lang w:val="uk-UA"/>
              </w:rPr>
              <w:t xml:space="preserve"> пункту 47 Особливостей.</w:t>
            </w:r>
          </w:p>
          <w:p w:rsidR="00E57AE4" w:rsidRPr="002E7A80" w:rsidRDefault="00E57AE4" w:rsidP="0030119D">
            <w:pPr>
              <w:spacing w:after="0" w:line="240" w:lineRule="auto"/>
              <w:jc w:val="both"/>
              <w:rPr>
                <w:rFonts w:ascii="Times New Roman" w:eastAsia="Times New Roman" w:hAnsi="Times New Roman" w:cs="Times New Roman"/>
                <w:i/>
                <w:sz w:val="20"/>
                <w:szCs w:val="20"/>
                <w:lang w:val="uk-UA"/>
              </w:rPr>
            </w:pPr>
            <w:r w:rsidRPr="002E7A80">
              <w:rPr>
                <w:rFonts w:ascii="Times New Roman" w:eastAsia="Times New Roman" w:hAnsi="Times New Roman" w:cs="Times New Roman"/>
                <w:i/>
                <w:sz w:val="20"/>
                <w:szCs w:val="20"/>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E7A80">
              <w:rPr>
                <w:rFonts w:ascii="Times New Roman" w:eastAsia="Times New Roman" w:hAnsi="Times New Roman" w:cs="Times New Roman"/>
                <w:i/>
                <w:sz w:val="20"/>
                <w:szCs w:val="20"/>
                <w:lang w:val="uk-UA"/>
              </w:rPr>
              <w:t>безпекових</w:t>
            </w:r>
            <w:proofErr w:type="spellEnd"/>
            <w:r w:rsidRPr="002E7A80">
              <w:rPr>
                <w:rFonts w:ascii="Times New Roman" w:eastAsia="Times New Roman" w:hAnsi="Times New Roman" w:cs="Times New Roman"/>
                <w:i/>
                <w:sz w:val="20"/>
                <w:szCs w:val="20"/>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i/>
                <w:sz w:val="20"/>
                <w:szCs w:val="20"/>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p>
        </w:tc>
      </w:tr>
      <w:tr w:rsidR="00E57AE4" w:rsidRPr="002E7A80" w:rsidTr="003011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lastRenderedPageBreak/>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7AE4" w:rsidRPr="002E7A80" w:rsidRDefault="00E57AE4" w:rsidP="0030119D">
            <w:pPr>
              <w:widowControl w:val="0"/>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(підпункт 5 пункт 47 Особливостей)</w:t>
            </w:r>
          </w:p>
        </w:tc>
        <w:tc>
          <w:tcPr>
            <w:tcW w:w="46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p>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Документ повинен бути виданий/ сформований/ отриманий в поточному році. </w:t>
            </w:r>
          </w:p>
        </w:tc>
      </w:tr>
      <w:tr w:rsidR="00E57AE4" w:rsidRPr="002E7A80" w:rsidTr="003011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widowControl w:val="0"/>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(підпункт 12 пункт 47 Особливостей)</w:t>
            </w:r>
          </w:p>
        </w:tc>
        <w:tc>
          <w:tcPr>
            <w:tcW w:w="4603" w:type="dxa"/>
            <w:vMerge/>
            <w:tcBorders>
              <w:top w:val="single" w:sz="8" w:space="0" w:color="000000"/>
              <w:left w:val="single" w:sz="8" w:space="0" w:color="000000"/>
              <w:bottom w:val="nil"/>
              <w:right w:val="single" w:sz="8" w:space="0" w:color="000000"/>
            </w:tcBorders>
            <w:vAlign w:val="center"/>
            <w:hideMark/>
          </w:tcPr>
          <w:p w:rsidR="00E57AE4" w:rsidRPr="002E7A80" w:rsidRDefault="00E57AE4" w:rsidP="0030119D">
            <w:pPr>
              <w:spacing w:after="0" w:line="240" w:lineRule="auto"/>
              <w:rPr>
                <w:rFonts w:ascii="Times New Roman" w:eastAsia="Times New Roman" w:hAnsi="Times New Roman" w:cs="Times New Roman"/>
                <w:sz w:val="20"/>
                <w:szCs w:val="20"/>
                <w:lang w:val="uk-UA"/>
              </w:rPr>
            </w:pPr>
          </w:p>
        </w:tc>
      </w:tr>
      <w:tr w:rsidR="00E57AE4" w:rsidRPr="00A45C38" w:rsidTr="00301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center"/>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57AE4" w:rsidRPr="002E7A80" w:rsidRDefault="00E57AE4" w:rsidP="0030119D">
            <w:pPr>
              <w:spacing w:after="0" w:line="240" w:lineRule="auto"/>
              <w:jc w:val="both"/>
              <w:rPr>
                <w:rFonts w:ascii="Times New Roman" w:eastAsia="Times New Roman" w:hAnsi="Times New Roman" w:cs="Times New Roman"/>
                <w:b/>
                <w:sz w:val="20"/>
                <w:szCs w:val="20"/>
                <w:lang w:val="uk-UA"/>
              </w:rPr>
            </w:pPr>
            <w:r w:rsidRPr="002E7A80">
              <w:rPr>
                <w:rFonts w:ascii="Times New Roman" w:eastAsia="Times New Roman" w:hAnsi="Times New Roman" w:cs="Times New Roman"/>
                <w:b/>
                <w:sz w:val="20"/>
                <w:szCs w:val="20"/>
                <w:lang w:val="uk-UA"/>
              </w:rPr>
              <w:t>(абзац 14 пункт 47 Особливостей)</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7AE4" w:rsidRPr="002E7A80" w:rsidRDefault="00E57AE4" w:rsidP="0030119D">
            <w:pPr>
              <w:spacing w:after="0" w:line="240" w:lineRule="auto"/>
              <w:jc w:val="both"/>
              <w:rPr>
                <w:rFonts w:ascii="Times New Roman" w:eastAsia="Times New Roman" w:hAnsi="Times New Roman" w:cs="Times New Roman"/>
                <w:sz w:val="20"/>
                <w:szCs w:val="20"/>
                <w:lang w:val="uk-UA"/>
              </w:rPr>
            </w:pPr>
            <w:r w:rsidRPr="002E7A80">
              <w:rPr>
                <w:rFonts w:ascii="Times New Roman" w:eastAsia="Times New Roman" w:hAnsi="Times New Roman" w:cs="Times New Roman"/>
                <w:b/>
                <w:sz w:val="20"/>
                <w:szCs w:val="20"/>
                <w:lang w:val="uk-UA"/>
              </w:rPr>
              <w:t>Довідка в довільній формі</w:t>
            </w:r>
            <w:r w:rsidRPr="002E7A8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57AE4" w:rsidRPr="002E7A80" w:rsidRDefault="00E57AE4" w:rsidP="00E57AE4">
      <w:pPr>
        <w:shd w:val="clear" w:color="auto" w:fill="FFFFFF"/>
        <w:spacing w:after="0" w:line="240" w:lineRule="auto"/>
        <w:rPr>
          <w:rFonts w:ascii="Times New Roman" w:eastAsia="Times New Roman" w:hAnsi="Times New Roman" w:cs="Times New Roman"/>
          <w:sz w:val="20"/>
          <w:szCs w:val="20"/>
          <w:lang w:val="uk-UA"/>
        </w:rPr>
      </w:pPr>
      <w:r w:rsidRPr="002E7A80">
        <w:rPr>
          <w:rFonts w:ascii="Times New Roman" w:eastAsia="Times New Roman" w:hAnsi="Times New Roman" w:cs="Times New Roman"/>
          <w:sz w:val="20"/>
          <w:szCs w:val="20"/>
          <w:lang w:val="uk-UA"/>
        </w:rPr>
        <w:t> </w:t>
      </w:r>
    </w:p>
    <w:p w:rsidR="00E57AE4" w:rsidRPr="002E7A80" w:rsidRDefault="00E57AE4" w:rsidP="00E57AE4">
      <w:pPr>
        <w:widowControl w:val="0"/>
        <w:spacing w:after="0" w:line="240" w:lineRule="auto"/>
        <w:jc w:val="both"/>
        <w:rPr>
          <w:rFonts w:ascii="Times New Roman" w:eastAsia="Times New Roman" w:hAnsi="Times New Roman" w:cs="Times New Roman"/>
          <w:lang w:val="uk-UA"/>
        </w:rPr>
      </w:pPr>
    </w:p>
    <w:p w:rsidR="00E57AE4" w:rsidRPr="00A45C38" w:rsidRDefault="00E57AE4" w:rsidP="00A45C38">
      <w:pPr>
        <w:pStyle w:val="a4"/>
        <w:numPr>
          <w:ilvl w:val="0"/>
          <w:numId w:val="3"/>
        </w:numPr>
        <w:shd w:val="clear" w:color="auto" w:fill="FFFFFF"/>
        <w:spacing w:after="0" w:line="240" w:lineRule="auto"/>
        <w:jc w:val="both"/>
        <w:rPr>
          <w:rFonts w:ascii="Times New Roman" w:eastAsia="Times New Roman" w:hAnsi="Times New Roman" w:cs="Times New Roman"/>
          <w:b/>
        </w:rPr>
      </w:pPr>
      <w:r w:rsidRPr="00A45C38">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3264"/>
        <w:gridCol w:w="6252"/>
      </w:tblGrid>
      <w:tr w:rsidR="00E57AE4" w:rsidRPr="00A45C38" w:rsidTr="0030119D">
        <w:trPr>
          <w:trHeight w:val="573"/>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AE4" w:rsidRPr="002E7A80" w:rsidRDefault="00E57AE4" w:rsidP="0030119D">
            <w:pPr>
              <w:spacing w:after="0" w:line="240" w:lineRule="auto"/>
              <w:jc w:val="center"/>
              <w:rPr>
                <w:rFonts w:ascii="Times New Roman" w:eastAsia="Calibri" w:hAnsi="Times New Roman" w:cs="Times New Roman"/>
                <w:lang w:val="uk-UA"/>
              </w:rPr>
            </w:pPr>
            <w:r w:rsidRPr="002E7A80">
              <w:rPr>
                <w:rFonts w:ascii="Times New Roman" w:hAnsi="Times New Roman" w:cs="Times New Roman"/>
                <w:lang w:val="uk-UA"/>
              </w:rPr>
              <w:t>№ з/п</w:t>
            </w:r>
          </w:p>
        </w:tc>
        <w:tc>
          <w:tcPr>
            <w:tcW w:w="3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AE4" w:rsidRPr="002E7A80" w:rsidRDefault="00E57AE4" w:rsidP="0030119D">
            <w:pPr>
              <w:spacing w:after="0" w:line="240" w:lineRule="auto"/>
              <w:jc w:val="center"/>
              <w:rPr>
                <w:rFonts w:ascii="Times New Roman" w:hAnsi="Times New Roman" w:cs="Times New Roman"/>
                <w:b/>
                <w:bCs/>
                <w:lang w:val="uk-UA"/>
              </w:rPr>
            </w:pPr>
            <w:r w:rsidRPr="002E7A80">
              <w:rPr>
                <w:rFonts w:ascii="Times New Roman" w:hAnsi="Times New Roman" w:cs="Times New Roman"/>
                <w:b/>
                <w:bCs/>
                <w:lang w:val="uk-UA"/>
              </w:rPr>
              <w:t>Кваліфікаційна вимога</w:t>
            </w:r>
          </w:p>
        </w:tc>
        <w:tc>
          <w:tcPr>
            <w:tcW w:w="6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AE4" w:rsidRPr="002E7A80" w:rsidRDefault="00E57AE4" w:rsidP="0030119D">
            <w:pPr>
              <w:spacing w:after="0" w:line="240" w:lineRule="auto"/>
              <w:jc w:val="center"/>
              <w:rPr>
                <w:rFonts w:ascii="Times New Roman" w:hAnsi="Times New Roman" w:cs="Times New Roman"/>
                <w:b/>
                <w:bCs/>
                <w:lang w:val="uk-UA"/>
              </w:rPr>
            </w:pPr>
            <w:r w:rsidRPr="002E7A80">
              <w:rPr>
                <w:rFonts w:ascii="Times New Roman" w:hAnsi="Times New Roman" w:cs="Times New Roman"/>
                <w:b/>
                <w:bCs/>
                <w:lang w:val="uk-UA"/>
              </w:rPr>
              <w:t xml:space="preserve">Документи, що підтверджують відповідність Учасника кваліфікаційній </w:t>
            </w:r>
            <w:proofErr w:type="spellStart"/>
            <w:r w:rsidRPr="002E7A80">
              <w:rPr>
                <w:rFonts w:ascii="Times New Roman" w:hAnsi="Times New Roman" w:cs="Times New Roman"/>
                <w:b/>
                <w:bCs/>
                <w:lang w:val="uk-UA"/>
              </w:rPr>
              <w:t>вимозі</w:t>
            </w:r>
            <w:proofErr w:type="spellEnd"/>
          </w:p>
        </w:tc>
      </w:tr>
      <w:tr w:rsidR="00E57AE4" w:rsidRPr="002E7A80" w:rsidTr="0030119D">
        <w:trPr>
          <w:trHeight w:val="1199"/>
        </w:trPr>
        <w:tc>
          <w:tcPr>
            <w:tcW w:w="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AE4" w:rsidRPr="002E7A80" w:rsidRDefault="00E57AE4" w:rsidP="0030119D">
            <w:pPr>
              <w:widowControl w:val="0"/>
              <w:spacing w:after="0" w:line="240" w:lineRule="auto"/>
              <w:rPr>
                <w:rFonts w:ascii="Times New Roman" w:hAnsi="Times New Roman" w:cs="Times New Roman"/>
                <w:lang w:val="uk-UA"/>
              </w:rPr>
            </w:pPr>
            <w:r w:rsidRPr="002E7A80">
              <w:rPr>
                <w:rFonts w:ascii="Times New Roman" w:hAnsi="Times New Roman" w:cs="Times New Roman"/>
                <w:lang w:val="uk-UA"/>
              </w:rPr>
              <w:t>1.</w:t>
            </w:r>
          </w:p>
        </w:tc>
        <w:tc>
          <w:tcPr>
            <w:tcW w:w="3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57AE4" w:rsidRPr="002E7A80" w:rsidRDefault="00E57AE4" w:rsidP="0030119D">
            <w:pPr>
              <w:widowControl w:val="0"/>
              <w:spacing w:after="0" w:line="240" w:lineRule="auto"/>
              <w:rPr>
                <w:rFonts w:ascii="Times New Roman" w:hAnsi="Times New Roman" w:cs="Times New Roman"/>
                <w:lang w:val="uk-UA"/>
              </w:rPr>
            </w:pPr>
            <w:r w:rsidRPr="002E7A80">
              <w:rPr>
                <w:rFonts w:ascii="Times New Roman" w:hAnsi="Times New Roman" w:cs="Times New Roman"/>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57AE4" w:rsidRPr="002E7A80" w:rsidRDefault="00E57AE4" w:rsidP="0030119D">
            <w:pPr>
              <w:tabs>
                <w:tab w:val="left" w:pos="1080"/>
              </w:tabs>
              <w:spacing w:after="0" w:line="240" w:lineRule="auto"/>
              <w:ind w:firstLine="352"/>
              <w:jc w:val="both"/>
              <w:rPr>
                <w:rFonts w:ascii="Times New Roman" w:eastAsia="Times New Roman" w:hAnsi="Times New Roman" w:cs="Times New Roman"/>
                <w:lang w:val="uk-UA"/>
              </w:rPr>
            </w:pPr>
            <w:r w:rsidRPr="002E7A80">
              <w:rPr>
                <w:rFonts w:ascii="Times New Roman" w:eastAsia="Times New Roman" w:hAnsi="Times New Roman" w:cs="Times New Roman"/>
                <w:lang w:val="uk-UA"/>
              </w:rPr>
              <w:t>Копію аналогічного за предметом закупівлі договору (договорів), укладених протягом останніх двох років та первинні документи (документ), що підтверджують виконання цього договору (</w:t>
            </w:r>
            <w:proofErr w:type="spellStart"/>
            <w:r w:rsidRPr="002E7A80">
              <w:rPr>
                <w:rFonts w:ascii="Times New Roman" w:eastAsia="Times New Roman" w:hAnsi="Times New Roman" w:cs="Times New Roman"/>
                <w:lang w:val="uk-UA"/>
              </w:rPr>
              <w:t>копіїї</w:t>
            </w:r>
            <w:proofErr w:type="spellEnd"/>
            <w:r w:rsidRPr="002E7A80">
              <w:rPr>
                <w:rFonts w:ascii="Times New Roman" w:eastAsia="Times New Roman" w:hAnsi="Times New Roman" w:cs="Times New Roman"/>
                <w:lang w:val="uk-UA"/>
              </w:rPr>
              <w:t xml:space="preserve"> видаткових накладних/актів виконаних робіт/ наданих послуг тощо).</w:t>
            </w:r>
          </w:p>
          <w:p w:rsidR="00E57AE4" w:rsidRPr="002E7A80" w:rsidRDefault="00E57AE4" w:rsidP="0030119D">
            <w:pPr>
              <w:spacing w:after="0" w:line="240" w:lineRule="auto"/>
              <w:ind w:firstLine="314"/>
              <w:jc w:val="both"/>
              <w:rPr>
                <w:rFonts w:ascii="Times New Roman" w:eastAsia="Times New Roman" w:hAnsi="Times New Roman" w:cs="Times New Roman"/>
                <w:i/>
                <w:lang w:val="uk-UA"/>
              </w:rPr>
            </w:pPr>
            <w:r w:rsidRPr="002E7A80">
              <w:rPr>
                <w:rFonts w:ascii="Times New Roman" w:eastAsia="Times New Roman" w:hAnsi="Times New Roman" w:cs="Times New Roman"/>
                <w:i/>
                <w:lang w:val="uk-UA"/>
              </w:rPr>
              <w:t>Під аналогічним договором слід розуміти виконаний договір, за умовами якого було надано послуги з технічного захисту інформації, що становить державну таємницю</w:t>
            </w:r>
            <w:r w:rsidRPr="002E7A80">
              <w:rPr>
                <w:rFonts w:ascii="Times New Roman" w:eastAsia="Times New Roman" w:hAnsi="Times New Roman" w:cs="Times New Roman"/>
                <w:i/>
                <w:snapToGrid w:val="0"/>
                <w:color w:val="000000"/>
                <w:lang w:val="uk-UA" w:eastAsia="uk-UA"/>
              </w:rPr>
              <w:t>.</w:t>
            </w:r>
          </w:p>
          <w:p w:rsidR="00E57AE4" w:rsidRPr="002E7A80" w:rsidRDefault="00E57AE4" w:rsidP="0030119D">
            <w:pPr>
              <w:keepNext/>
              <w:keepLines/>
              <w:widowControl w:val="0"/>
              <w:spacing w:after="0" w:line="240" w:lineRule="auto"/>
              <w:ind w:firstLine="600"/>
              <w:outlineLvl w:val="1"/>
              <w:rPr>
                <w:rFonts w:ascii="Times New Roman" w:eastAsia="Calibri" w:hAnsi="Times New Roman" w:cs="Times New Roman"/>
                <w:lang w:val="uk-UA"/>
              </w:rPr>
            </w:pPr>
            <w:r w:rsidRPr="002E7A80">
              <w:rPr>
                <w:rFonts w:ascii="Times New Roman" w:hAnsi="Times New Roman" w:cs="Times New Roman"/>
                <w:b/>
                <w:bCs/>
                <w:u w:val="single"/>
                <w:lang w:val="uk-UA"/>
              </w:rPr>
              <w:t xml:space="preserve"> </w:t>
            </w:r>
          </w:p>
        </w:tc>
      </w:tr>
    </w:tbl>
    <w:p w:rsidR="00E57AE4" w:rsidRPr="002E7A80" w:rsidRDefault="00E57AE4" w:rsidP="00E57AE4">
      <w:pPr>
        <w:shd w:val="clear" w:color="auto" w:fill="FFFFFF"/>
        <w:spacing w:after="0" w:line="240" w:lineRule="auto"/>
        <w:jc w:val="both"/>
        <w:rPr>
          <w:rFonts w:ascii="Times New Roman" w:eastAsia="Times New Roman" w:hAnsi="Times New Roman" w:cs="Times New Roman"/>
          <w:b/>
          <w:lang w:val="uk-UA" w:eastAsia="uk-UA"/>
        </w:rPr>
      </w:pPr>
    </w:p>
    <w:p w:rsidR="00E57AE4" w:rsidRPr="002E7A80" w:rsidRDefault="00E57AE4" w:rsidP="00E57AE4">
      <w:pPr>
        <w:spacing w:after="0" w:line="240" w:lineRule="auto"/>
        <w:ind w:firstLine="720"/>
        <w:jc w:val="center"/>
        <w:rPr>
          <w:rFonts w:ascii="Times New Roman" w:eastAsia="Times New Roman" w:hAnsi="Times New Roman" w:cs="Times New Roman"/>
          <w:lang w:val="uk-UA"/>
        </w:rPr>
      </w:pPr>
    </w:p>
    <w:p w:rsidR="00E57AE4" w:rsidRPr="00A45C38" w:rsidRDefault="00E57AE4" w:rsidP="00E57AE4">
      <w:pPr>
        <w:pStyle w:val="a4"/>
        <w:numPr>
          <w:ilvl w:val="0"/>
          <w:numId w:val="1"/>
        </w:numPr>
        <w:shd w:val="clear" w:color="auto" w:fill="FFFFFF"/>
        <w:spacing w:after="0" w:line="240" w:lineRule="auto"/>
        <w:jc w:val="both"/>
        <w:rPr>
          <w:rFonts w:ascii="Times New Roman" w:eastAsia="Calibri" w:hAnsi="Times New Roman" w:cs="Times New Roman"/>
          <w:shd w:val="clear" w:color="auto" w:fill="FFFFFF"/>
        </w:rPr>
      </w:pPr>
      <w:r w:rsidRPr="00A45C38">
        <w:rPr>
          <w:rFonts w:ascii="Times New Roman" w:hAnsi="Times New Roman" w:cs="Times New Roman"/>
        </w:rPr>
        <w:t xml:space="preserve">Інші документи </w:t>
      </w:r>
      <w:r w:rsidRPr="00A45C38">
        <w:rPr>
          <w:rFonts w:ascii="Times New Roman" w:hAnsi="Times New Roman" w:cs="Times New Roman"/>
          <w:shd w:val="clear" w:color="auto" w:fill="FFFFFF"/>
        </w:rPr>
        <w:t xml:space="preserve"> відповідно до </w:t>
      </w:r>
      <w:hyperlink r:id="rId25" w:anchor="n1422" w:history="1">
        <w:r w:rsidRPr="00A45C38">
          <w:rPr>
            <w:rStyle w:val="a3"/>
            <w:rFonts w:ascii="Times New Roman" w:hAnsi="Times New Roman" w:cs="Times New Roman"/>
            <w:shd w:val="clear" w:color="auto" w:fill="FFFFFF"/>
          </w:rPr>
          <w:t>абзацу першого</w:t>
        </w:r>
      </w:hyperlink>
      <w:r w:rsidRPr="00A45C38">
        <w:rPr>
          <w:rFonts w:ascii="Times New Roman" w:hAnsi="Times New Roman" w:cs="Times New Roman"/>
          <w:shd w:val="clear" w:color="auto" w:fill="FFFFFF"/>
        </w:rPr>
        <w:t> частини третьої статті 22 цього Закону:</w:t>
      </w:r>
    </w:p>
    <w:p w:rsidR="00E57AE4" w:rsidRPr="00A45C38" w:rsidRDefault="00E57AE4" w:rsidP="00E57AE4">
      <w:pPr>
        <w:widowControl w:val="0"/>
        <w:spacing w:after="0" w:line="240" w:lineRule="auto"/>
        <w:ind w:firstLine="567"/>
        <w:jc w:val="both"/>
        <w:rPr>
          <w:rStyle w:val="a6"/>
          <w:rFonts w:ascii="Times New Roman" w:hAnsi="Times New Roman" w:cs="Times New Roman"/>
          <w:b w:val="0"/>
          <w:lang w:val="uk-UA"/>
        </w:rPr>
      </w:pPr>
    </w:p>
    <w:p w:rsidR="00E57AE4" w:rsidRPr="00A45C38" w:rsidRDefault="00E57AE4" w:rsidP="00A45C38">
      <w:pPr>
        <w:widowControl w:val="0"/>
        <w:spacing w:after="0" w:line="240" w:lineRule="auto"/>
        <w:ind w:firstLine="709"/>
        <w:jc w:val="both"/>
        <w:rPr>
          <w:rStyle w:val="a6"/>
          <w:rFonts w:ascii="Times New Roman" w:hAnsi="Times New Roman" w:cs="Times New Roman"/>
          <w:b w:val="0"/>
          <w:lang w:val="uk-UA"/>
        </w:rPr>
      </w:pPr>
      <w:r w:rsidRPr="00A45C38">
        <w:rPr>
          <w:rStyle w:val="a6"/>
          <w:rFonts w:ascii="Times New Roman" w:hAnsi="Times New Roman" w:cs="Times New Roman"/>
          <w:b w:val="0"/>
          <w:lang w:val="uk-UA"/>
        </w:rPr>
        <w:t>Учасники у складі тендерної пропозиції повинні надати такі документи:</w:t>
      </w:r>
    </w:p>
    <w:p w:rsidR="00E57AE4" w:rsidRPr="00A45C38" w:rsidRDefault="00E57AE4" w:rsidP="00A45C38">
      <w:pPr>
        <w:pStyle w:val="a4"/>
        <w:numPr>
          <w:ilvl w:val="1"/>
          <w:numId w:val="4"/>
        </w:numPr>
        <w:spacing w:after="0" w:line="240" w:lineRule="auto"/>
        <w:ind w:left="0" w:firstLine="709"/>
        <w:jc w:val="both"/>
        <w:rPr>
          <w:rStyle w:val="a6"/>
          <w:rFonts w:ascii="Times New Roman" w:hAnsi="Times New Roman" w:cs="Times New Roman"/>
          <w:b w:val="0"/>
          <w:bCs w:val="0"/>
        </w:rPr>
      </w:pPr>
      <w:r w:rsidRPr="00A45C38">
        <w:rPr>
          <w:rStyle w:val="a6"/>
          <w:rFonts w:ascii="Times New Roman" w:hAnsi="Times New Roman" w:cs="Times New Roman"/>
          <w:b w:val="0"/>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E57AE4" w:rsidRPr="00A45C38" w:rsidRDefault="00E57AE4" w:rsidP="00A45C38">
      <w:pPr>
        <w:spacing w:after="0" w:line="240" w:lineRule="auto"/>
        <w:ind w:firstLine="709"/>
        <w:jc w:val="both"/>
        <w:rPr>
          <w:rStyle w:val="a6"/>
          <w:rFonts w:ascii="Times New Roman" w:hAnsi="Times New Roman" w:cs="Times New Roman"/>
          <w:b w:val="0"/>
          <w:lang w:val="uk-UA"/>
        </w:rPr>
      </w:pPr>
      <w:r w:rsidRPr="00A45C38">
        <w:rPr>
          <w:rStyle w:val="a6"/>
          <w:rFonts w:ascii="Times New Roman" w:hAnsi="Times New Roman" w:cs="Times New Roman"/>
          <w:b w:val="0"/>
          <w:lang w:val="uk-UA"/>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E57AE4" w:rsidRPr="002E7A80" w:rsidRDefault="00A45C38" w:rsidP="00E57AE4">
      <w:pPr>
        <w:widowControl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4</w:t>
      </w:r>
      <w:r w:rsidR="00E57AE4">
        <w:rPr>
          <w:rFonts w:ascii="Times New Roman" w:hAnsi="Times New Roman" w:cs="Times New Roman"/>
          <w:lang w:val="uk-UA"/>
        </w:rPr>
        <w:t>.</w:t>
      </w:r>
      <w:r w:rsidR="00E57AE4" w:rsidRPr="0024032F">
        <w:rPr>
          <w:rFonts w:ascii="Times New Roman" w:hAnsi="Times New Roman" w:cs="Times New Roman"/>
          <w:lang w:val="uk-UA"/>
        </w:rPr>
        <w:t>2. Довідку у довільній формі підписану уповноваженою</w:t>
      </w:r>
      <w:r w:rsidR="00E57AE4" w:rsidRPr="002E7A80">
        <w:rPr>
          <w:rFonts w:ascii="Times New Roman" w:hAnsi="Times New Roman" w:cs="Times New Roman"/>
          <w:lang w:val="uk-UA"/>
        </w:rPr>
        <w:t xml:space="preserve"> особою Учасника та завірен</w:t>
      </w:r>
      <w:r w:rsidR="00E57AE4">
        <w:rPr>
          <w:rFonts w:ascii="Times New Roman" w:hAnsi="Times New Roman" w:cs="Times New Roman"/>
          <w:lang w:val="uk-UA"/>
        </w:rPr>
        <w:t>у</w:t>
      </w:r>
      <w:r w:rsidR="00E57AE4" w:rsidRPr="002E7A80">
        <w:rPr>
          <w:rFonts w:ascii="Times New Roman" w:hAnsi="Times New Roman" w:cs="Times New Roman"/>
          <w:lang w:val="uk-UA"/>
        </w:rPr>
        <w:t xml:space="preserve"> печаткою* про відсутність/наявність статутних обмежень щодо права уповноваженої особи Учасника на підписання договору про закупівлю на суму наданої пропозиції (для юридичних осіб).</w:t>
      </w:r>
    </w:p>
    <w:p w:rsidR="00E57AE4" w:rsidRPr="002E7A80" w:rsidRDefault="00A45C38" w:rsidP="00E57AE4">
      <w:pPr>
        <w:widowControl w:val="0"/>
        <w:spacing w:after="0" w:line="240" w:lineRule="auto"/>
        <w:ind w:firstLine="709"/>
        <w:jc w:val="both"/>
        <w:rPr>
          <w:rFonts w:ascii="Times New Roman" w:hAnsi="Times New Roman" w:cs="Times New Roman"/>
          <w:lang w:val="uk-UA"/>
        </w:rPr>
      </w:pPr>
      <w:r>
        <w:rPr>
          <w:rFonts w:ascii="Times New Roman" w:hAnsi="Times New Roman" w:cs="Times New Roman"/>
          <w:lang w:val="uk-UA"/>
        </w:rPr>
        <w:t>4</w:t>
      </w:r>
      <w:bookmarkStart w:id="0" w:name="_GoBack"/>
      <w:bookmarkEnd w:id="0"/>
      <w:r w:rsidR="00E57AE4" w:rsidRPr="002E7A80">
        <w:rPr>
          <w:rFonts w:ascii="Times New Roman" w:hAnsi="Times New Roman" w:cs="Times New Roman"/>
          <w:lang w:val="uk-UA"/>
        </w:rPr>
        <w:t>.3. Оригінал або копію Свідоцтва про реєстрацію платника податку на додану вартість або витягу з реєстру платників ПДВ (свідоцтва про сплату єдиного податку або витягу з реєстру платників єдиного податку).</w:t>
      </w:r>
    </w:p>
    <w:p w:rsidR="00E57AE4" w:rsidRPr="002E7A80" w:rsidRDefault="00E57AE4" w:rsidP="00E57AE4">
      <w:pPr>
        <w:widowControl w:val="0"/>
        <w:spacing w:after="0" w:line="240" w:lineRule="auto"/>
        <w:ind w:firstLine="709"/>
        <w:jc w:val="both"/>
        <w:rPr>
          <w:rFonts w:ascii="Times New Roman" w:hAnsi="Times New Roman" w:cs="Times New Roman"/>
          <w:lang w:val="uk-UA"/>
        </w:rPr>
      </w:pPr>
      <w:r w:rsidRPr="002E7A80">
        <w:rPr>
          <w:rFonts w:ascii="Times New Roman" w:hAnsi="Times New Roman" w:cs="Times New Roman"/>
          <w:i/>
          <w:lang w:val="uk-UA"/>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E57AE4" w:rsidRPr="002E7A80" w:rsidRDefault="00E57AE4" w:rsidP="00E57AE4">
      <w:pPr>
        <w:widowControl w:val="0"/>
        <w:spacing w:after="0" w:line="240" w:lineRule="auto"/>
        <w:jc w:val="both"/>
        <w:rPr>
          <w:rFonts w:ascii="Times New Roman" w:eastAsia="Times New Roman" w:hAnsi="Times New Roman" w:cs="Times New Roman"/>
          <w:lang w:val="uk-UA"/>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Pr="002E7A80" w:rsidRDefault="00E57AE4" w:rsidP="00E57AE4">
      <w:pPr>
        <w:spacing w:after="0" w:line="240" w:lineRule="auto"/>
        <w:jc w:val="right"/>
        <w:rPr>
          <w:rFonts w:ascii="Times New Roman" w:eastAsia="Times New Roman" w:hAnsi="Times New Roman" w:cs="Times New Roman"/>
          <w:b/>
          <w:bCs/>
          <w:color w:val="000000"/>
          <w:lang w:val="uk-UA" w:eastAsia="ru-RU"/>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E57AE4" w:rsidRDefault="00E57AE4" w:rsidP="00E57AE4">
      <w:pPr>
        <w:spacing w:after="0" w:line="240" w:lineRule="auto"/>
        <w:ind w:firstLine="700"/>
        <w:jc w:val="right"/>
        <w:rPr>
          <w:rFonts w:ascii="Times New Roman" w:eastAsia="Times New Roman" w:hAnsi="Times New Roman" w:cs="Times New Roman"/>
          <w:b/>
          <w:lang w:val="uk-UA"/>
        </w:rPr>
      </w:pPr>
    </w:p>
    <w:p w:rsidR="00F03CB4" w:rsidRPr="00E57AE4" w:rsidRDefault="00F03CB4">
      <w:pPr>
        <w:rPr>
          <w:lang w:val="uk-UA"/>
        </w:rPr>
      </w:pPr>
    </w:p>
    <w:sectPr w:rsidR="00F03CB4" w:rsidRPr="00E57A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C16"/>
    <w:multiLevelType w:val="hybridMultilevel"/>
    <w:tmpl w:val="2A7E981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15369A"/>
    <w:multiLevelType w:val="multilevel"/>
    <w:tmpl w:val="E6CCD13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C62D71"/>
    <w:multiLevelType w:val="hybridMultilevel"/>
    <w:tmpl w:val="31BA0CEA"/>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E72677"/>
    <w:multiLevelType w:val="multilevel"/>
    <w:tmpl w:val="D2FC97A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E4"/>
    <w:rsid w:val="00A45C38"/>
    <w:rsid w:val="00E57AE4"/>
    <w:rsid w:val="00F03C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201F"/>
  <w15:chartTrackingRefBased/>
  <w15:docId w15:val="{3CB15A4A-2E39-499C-A44F-A8EB3E42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E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AE4"/>
    <w:rPr>
      <w:color w:val="0000FF"/>
      <w:u w:val="single"/>
    </w:rPr>
  </w:style>
  <w:style w:type="paragraph" w:styleId="a4">
    <w:name w:val="List Paragraph"/>
    <w:aliases w:val="название табл/рис,Список уровня 2,Bullet Number,Bullet 1,Use Case List Paragraph,lp1,List Paragraph1,lp11,List Paragraph11,Заголовок 1.1,Elenco Normale,EBRD List,CA bullets,Number Bullets,заголовок 1.1,AC List 01,Реквизиты,Details,Bullets"/>
    <w:basedOn w:val="a"/>
    <w:link w:val="a5"/>
    <w:uiPriority w:val="34"/>
    <w:qFormat/>
    <w:rsid w:val="00E57AE4"/>
    <w:pPr>
      <w:ind w:left="720"/>
      <w:contextualSpacing/>
    </w:pPr>
    <w:rPr>
      <w:lang w:val="uk-UA"/>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Elenco Normale Знак,EBRD List Знак,Details Знак"/>
    <w:link w:val="a4"/>
    <w:uiPriority w:val="34"/>
    <w:locked/>
    <w:rsid w:val="00E57AE4"/>
  </w:style>
  <w:style w:type="character" w:styleId="a6">
    <w:name w:val="Strong"/>
    <w:basedOn w:val="a0"/>
    <w:uiPriority w:val="22"/>
    <w:qFormat/>
    <w:rsid w:val="00E57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922-19/print"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10648</Words>
  <Characters>6070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Вінель Тетяна Юріївна</dc:creator>
  <cp:keywords/>
  <dc:description/>
  <cp:lastModifiedBy>Вінель Тетяна Юріївна</cp:lastModifiedBy>
  <cp:revision>3</cp:revision>
  <dcterms:created xsi:type="dcterms:W3CDTF">2023-12-07T07:27:00Z</dcterms:created>
  <dcterms:modified xsi:type="dcterms:W3CDTF">2023-12-07T07:36:00Z</dcterms:modified>
</cp:coreProperties>
</file>