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
          <w:bCs/>
          <w:sz w:val="24"/>
          <w:szCs w:val="24"/>
        </w:rPr>
        <w:t xml:space="preserve">Додаток № </w:t>
      </w:r>
      <w:r w:rsidR="008543C7" w:rsidRPr="001F0423">
        <w:rPr>
          <w:rFonts w:ascii="Times New Roman" w:hAnsi="Times New Roman" w:cs="Times New Roman"/>
          <w:b/>
          <w:bCs/>
          <w:sz w:val="24"/>
          <w:szCs w:val="24"/>
        </w:rPr>
        <w:t>3</w:t>
      </w:r>
    </w:p>
    <w:p w:rsidR="00283DC2" w:rsidRP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Cs/>
          <w:sz w:val="24"/>
          <w:szCs w:val="24"/>
        </w:rPr>
        <w:t>до тендерної документації</w:t>
      </w:r>
    </w:p>
    <w:p w:rsidR="001D5A85" w:rsidRPr="001F0423" w:rsidRDefault="001D5A85" w:rsidP="001D5A85">
      <w:pPr>
        <w:spacing w:line="240" w:lineRule="auto"/>
        <w:ind w:left="7230"/>
        <w:rPr>
          <w:sz w:val="24"/>
          <w:szCs w:val="24"/>
        </w:rPr>
      </w:pPr>
    </w:p>
    <w:p w:rsidR="001D5A85" w:rsidRPr="001F0423" w:rsidRDefault="001D5A85" w:rsidP="001D5A85">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Технічні, якісні, кількісні та інші характеристики та вимоги</w:t>
      </w:r>
    </w:p>
    <w:p w:rsidR="008543C7" w:rsidRDefault="001D5A85" w:rsidP="003E5EB1">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до предмета закупівлі, установлені замовником</w:t>
      </w:r>
    </w:p>
    <w:p w:rsidR="003E5EB1" w:rsidRPr="003E5EB1" w:rsidRDefault="003E5EB1" w:rsidP="003E5EB1">
      <w:pPr>
        <w:spacing w:line="240" w:lineRule="auto"/>
        <w:jc w:val="center"/>
        <w:rPr>
          <w:rFonts w:ascii="Times New Roman" w:hAnsi="Times New Roman" w:cs="Times New Roman"/>
          <w:b/>
          <w:sz w:val="16"/>
          <w:szCs w:val="16"/>
        </w:rPr>
      </w:pPr>
    </w:p>
    <w:p w:rsidR="008543C7" w:rsidRPr="001F0423" w:rsidRDefault="008543C7" w:rsidP="008543C7">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1F0423">
        <w:rPr>
          <w:rFonts w:ascii="Times New Roman" w:hAnsi="Times New Roman"/>
          <w:b/>
          <w:bCs/>
          <w:sz w:val="24"/>
          <w:szCs w:val="24"/>
        </w:rPr>
        <w:t>Інформація про предмет закупівлі</w:t>
      </w:r>
    </w:p>
    <w:p w:rsidR="008543C7" w:rsidRPr="003E5EB1" w:rsidRDefault="008543C7" w:rsidP="008543C7">
      <w:pPr>
        <w:pStyle w:val="4"/>
        <w:tabs>
          <w:tab w:val="left" w:pos="1134"/>
          <w:tab w:val="left" w:pos="3119"/>
        </w:tabs>
        <w:spacing w:after="0" w:line="240" w:lineRule="auto"/>
        <w:ind w:left="0"/>
        <w:jc w:val="center"/>
        <w:rPr>
          <w:rFonts w:ascii="Times New Roman" w:hAnsi="Times New Roman"/>
          <w:sz w:val="16"/>
          <w:szCs w:val="1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Найменування предмета закупівлі</w:t>
            </w:r>
          </w:p>
        </w:tc>
        <w:tc>
          <w:tcPr>
            <w:tcW w:w="7796" w:type="dxa"/>
            <w:shd w:val="clear" w:color="auto" w:fill="auto"/>
          </w:tcPr>
          <w:p w:rsidR="008543C7" w:rsidRPr="001F0423" w:rsidRDefault="00410C10" w:rsidP="007E020F">
            <w:pPr>
              <w:spacing w:line="240" w:lineRule="auto"/>
              <w:rPr>
                <w:rFonts w:ascii="Times New Roman" w:eastAsia="Times New Roman" w:hAnsi="Times New Roman" w:cs="Times New Roman"/>
                <w:b/>
                <w:sz w:val="24"/>
                <w:szCs w:val="24"/>
              </w:rPr>
            </w:pPr>
            <w:r w:rsidRPr="00DF75CD">
              <w:rPr>
                <w:rFonts w:ascii="Times New Roman" w:hAnsi="Times New Roman" w:cs="Times New Roman"/>
                <w:b/>
                <w:sz w:val="24"/>
                <w:szCs w:val="24"/>
              </w:rPr>
              <w:t xml:space="preserve">ДК 021:2015 (СPV): </w:t>
            </w:r>
            <w:r w:rsidRPr="00DF75CD">
              <w:rPr>
                <w:rFonts w:ascii="Times New Roman" w:eastAsia="Times New Roman" w:hAnsi="Times New Roman" w:cs="Times New Roman"/>
                <w:b/>
                <w:color w:val="000000"/>
                <w:sz w:val="24"/>
                <w:szCs w:val="24"/>
              </w:rPr>
              <w:t xml:space="preserve">85210000-3 </w:t>
            </w:r>
            <w:r w:rsidRPr="00224029">
              <w:rPr>
                <w:rFonts w:ascii="Times New Roman" w:eastAsia="Times New Roman" w:hAnsi="Times New Roman" w:cs="Times New Roman"/>
                <w:b/>
                <w:color w:val="000000"/>
                <w:sz w:val="24"/>
                <w:szCs w:val="24"/>
              </w:rPr>
              <w:t>Розплідники домашніх тварин (Послуги з ветеринарного обслуговування службових собак)</w:t>
            </w:r>
          </w:p>
        </w:tc>
      </w:tr>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Вид предмета закупівлі</w:t>
            </w:r>
          </w:p>
        </w:tc>
        <w:tc>
          <w:tcPr>
            <w:tcW w:w="7796" w:type="dxa"/>
            <w:shd w:val="clear" w:color="auto" w:fill="auto"/>
            <w:vAlign w:val="center"/>
          </w:tcPr>
          <w:p w:rsidR="008543C7" w:rsidRPr="001F0423" w:rsidRDefault="008543C7" w:rsidP="007E020F">
            <w:pPr>
              <w:pStyle w:val="a6"/>
              <w:tabs>
                <w:tab w:val="left" w:pos="388"/>
                <w:tab w:val="left" w:pos="616"/>
                <w:tab w:val="left" w:pos="3119"/>
                <w:tab w:val="left" w:pos="3600"/>
              </w:tabs>
              <w:snapToGrid w:val="0"/>
              <w:spacing w:before="0" w:after="0"/>
              <w:ind w:right="5"/>
            </w:pPr>
            <w:r w:rsidRPr="001F0423">
              <w:t>Послуга</w:t>
            </w:r>
          </w:p>
        </w:tc>
      </w:tr>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Строк надання послуг</w:t>
            </w:r>
          </w:p>
        </w:tc>
        <w:tc>
          <w:tcPr>
            <w:tcW w:w="7796" w:type="dxa"/>
            <w:shd w:val="clear" w:color="auto" w:fill="auto"/>
            <w:vAlign w:val="center"/>
          </w:tcPr>
          <w:p w:rsidR="008543C7" w:rsidRPr="001F0423" w:rsidRDefault="008543C7" w:rsidP="008543C7">
            <w:pPr>
              <w:pStyle w:val="a6"/>
              <w:tabs>
                <w:tab w:val="left" w:pos="3119"/>
              </w:tabs>
              <w:snapToGrid w:val="0"/>
              <w:spacing w:before="0" w:after="0"/>
              <w:ind w:right="5"/>
              <w:rPr>
                <w:bCs/>
              </w:rPr>
            </w:pPr>
            <w:r w:rsidRPr="001F0423">
              <w:rPr>
                <w:bCs/>
              </w:rPr>
              <w:t>до 20 грудня 2023</w:t>
            </w:r>
          </w:p>
        </w:tc>
      </w:tr>
      <w:tr w:rsidR="008543C7" w:rsidRPr="001F0423" w:rsidTr="007E020F">
        <w:tc>
          <w:tcPr>
            <w:tcW w:w="1985" w:type="dxa"/>
            <w:shd w:val="clear" w:color="auto" w:fill="auto"/>
          </w:tcPr>
          <w:p w:rsidR="008543C7" w:rsidRPr="001F0423" w:rsidRDefault="008543C7" w:rsidP="007E020F">
            <w:pPr>
              <w:pStyle w:val="a6"/>
              <w:tabs>
                <w:tab w:val="left" w:pos="3119"/>
              </w:tabs>
              <w:snapToGrid w:val="0"/>
              <w:spacing w:before="0" w:after="0"/>
              <w:ind w:right="5"/>
            </w:pPr>
            <w:r w:rsidRPr="001F0423">
              <w:t>Адреса надання послуг:</w:t>
            </w:r>
          </w:p>
        </w:tc>
        <w:tc>
          <w:tcPr>
            <w:tcW w:w="7796" w:type="dxa"/>
            <w:shd w:val="clear" w:color="auto" w:fill="auto"/>
          </w:tcPr>
          <w:p w:rsidR="008543C7" w:rsidRPr="00610A85" w:rsidRDefault="00610A85" w:rsidP="00410C10">
            <w:pPr>
              <w:spacing w:line="240" w:lineRule="auto"/>
              <w:jc w:val="both"/>
              <w:rPr>
                <w:rFonts w:ascii="Times New Roman" w:hAnsi="Times New Roman" w:cs="Times New Roman"/>
                <w:sz w:val="24"/>
                <w:szCs w:val="24"/>
              </w:rPr>
            </w:pPr>
            <w:r w:rsidRPr="00610A85">
              <w:rPr>
                <w:rFonts w:ascii="Times New Roman" w:hAnsi="Times New Roman" w:cs="Times New Roman"/>
                <w:sz w:val="24"/>
                <w:szCs w:val="24"/>
              </w:rPr>
              <w:t xml:space="preserve">за місцезнаходженням </w:t>
            </w:r>
            <w:r w:rsidR="00410C10">
              <w:rPr>
                <w:rFonts w:ascii="Times New Roman" w:hAnsi="Times New Roman" w:cs="Times New Roman"/>
                <w:sz w:val="24"/>
                <w:szCs w:val="24"/>
              </w:rPr>
              <w:t>Учасника (Виконавця)</w:t>
            </w:r>
          </w:p>
        </w:tc>
      </w:tr>
    </w:tbl>
    <w:p w:rsidR="008543C7" w:rsidRDefault="008543C7" w:rsidP="008543C7">
      <w:pPr>
        <w:pStyle w:val="11"/>
        <w:numPr>
          <w:ilvl w:val="0"/>
          <w:numId w:val="2"/>
        </w:numPr>
        <w:tabs>
          <w:tab w:val="center" w:pos="567"/>
          <w:tab w:val="center" w:pos="851"/>
          <w:tab w:val="center" w:pos="1134"/>
          <w:tab w:val="left" w:pos="2977"/>
          <w:tab w:val="left" w:pos="3052"/>
          <w:tab w:val="left" w:pos="3119"/>
          <w:tab w:val="left" w:pos="3402"/>
        </w:tabs>
        <w:ind w:left="714" w:hanging="357"/>
        <w:jc w:val="center"/>
        <w:rPr>
          <w:b/>
          <w:bCs/>
        </w:rPr>
      </w:pPr>
      <w:r w:rsidRPr="001F0423">
        <w:rPr>
          <w:b/>
          <w:bCs/>
        </w:rPr>
        <w:t xml:space="preserve"> Технічні </w:t>
      </w:r>
      <w:r w:rsidR="00F520B5">
        <w:rPr>
          <w:b/>
          <w:bCs/>
        </w:rPr>
        <w:t xml:space="preserve">та якісні </w:t>
      </w:r>
      <w:r w:rsidRPr="001F0423">
        <w:rPr>
          <w:b/>
          <w:bCs/>
        </w:rPr>
        <w:t xml:space="preserve">вимоги </w:t>
      </w:r>
    </w:p>
    <w:p w:rsidR="00832D94" w:rsidRPr="00832D94" w:rsidRDefault="00832D94" w:rsidP="00832D94">
      <w:pPr>
        <w:pStyle w:val="11"/>
        <w:tabs>
          <w:tab w:val="center" w:pos="567"/>
          <w:tab w:val="center" w:pos="851"/>
          <w:tab w:val="center" w:pos="1134"/>
          <w:tab w:val="left" w:pos="2977"/>
          <w:tab w:val="left" w:pos="3052"/>
          <w:tab w:val="left" w:pos="3119"/>
          <w:tab w:val="left" w:pos="3402"/>
        </w:tabs>
        <w:ind w:firstLine="567"/>
        <w:jc w:val="both"/>
        <w:rPr>
          <w:b/>
          <w:bCs/>
        </w:rPr>
      </w:pPr>
      <w:r w:rsidRPr="00832D94">
        <w:rPr>
          <w:lang w:eastAsia="ru-RU"/>
        </w:rPr>
        <w:t xml:space="preserve">Відповідно до п. 3.3 Розділу ІІ наказу </w:t>
      </w:r>
      <w:r w:rsidRPr="00832D94">
        <w:t xml:space="preserve">Міністерства фінансів України від 10.03.2021 № 148 «Про кінологічне забезпечення в </w:t>
      </w:r>
      <w:r w:rsidRPr="00832D94">
        <w:rPr>
          <w:lang w:eastAsia="uk-UA"/>
        </w:rPr>
        <w:t>Державній митній службі України</w:t>
      </w:r>
      <w:r w:rsidRPr="00832D94">
        <w:t>» ветеринарне обслуговування службових собак здійснюється ветеринарним медичним закладом на підставі договору, укладеного між митницею Держмитслужби та таким закладом.</w:t>
      </w:r>
    </w:p>
    <w:p w:rsidR="008543C7" w:rsidRPr="003E5EB1" w:rsidRDefault="008543C7" w:rsidP="00CA6CDE">
      <w:pPr>
        <w:pStyle w:val="11"/>
        <w:tabs>
          <w:tab w:val="center" w:pos="567"/>
          <w:tab w:val="center" w:pos="851"/>
          <w:tab w:val="center" w:pos="1134"/>
          <w:tab w:val="left" w:pos="2977"/>
          <w:tab w:val="left" w:pos="3052"/>
          <w:tab w:val="left" w:pos="3119"/>
          <w:tab w:val="left" w:pos="3402"/>
        </w:tabs>
        <w:rPr>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819"/>
        <w:gridCol w:w="1560"/>
        <w:gridCol w:w="1418"/>
      </w:tblGrid>
      <w:tr w:rsidR="00410C10" w:rsidRPr="009F75D2" w:rsidTr="00832D94">
        <w:tc>
          <w:tcPr>
            <w:tcW w:w="1985" w:type="dxa"/>
            <w:shd w:val="clear" w:color="auto" w:fill="auto"/>
            <w:vAlign w:val="center"/>
          </w:tcPr>
          <w:p w:rsidR="00410C10" w:rsidRPr="00832D94" w:rsidRDefault="00410C10" w:rsidP="001B364F">
            <w:pPr>
              <w:spacing w:line="240" w:lineRule="auto"/>
              <w:ind w:right="-25"/>
              <w:jc w:val="center"/>
              <w:rPr>
                <w:rFonts w:ascii="Times New Roman" w:hAnsi="Times New Roman" w:cs="Times New Roman"/>
                <w:b/>
                <w:sz w:val="24"/>
                <w:szCs w:val="24"/>
              </w:rPr>
            </w:pPr>
            <w:r w:rsidRPr="00832D94">
              <w:rPr>
                <w:rFonts w:ascii="Times New Roman" w:hAnsi="Times New Roman" w:cs="Times New Roman"/>
                <w:b/>
                <w:sz w:val="24"/>
                <w:szCs w:val="24"/>
              </w:rPr>
              <w:t>Найменування послуг</w:t>
            </w:r>
          </w:p>
        </w:tc>
        <w:tc>
          <w:tcPr>
            <w:tcW w:w="4819" w:type="dxa"/>
            <w:vAlign w:val="center"/>
          </w:tcPr>
          <w:p w:rsidR="00410C10" w:rsidRPr="00832D94" w:rsidRDefault="00410C10" w:rsidP="001B364F">
            <w:pPr>
              <w:spacing w:line="240" w:lineRule="auto"/>
              <w:jc w:val="center"/>
              <w:rPr>
                <w:rFonts w:ascii="Times New Roman" w:hAnsi="Times New Roman" w:cs="Times New Roman"/>
                <w:b/>
                <w:sz w:val="24"/>
                <w:szCs w:val="24"/>
              </w:rPr>
            </w:pPr>
            <w:r w:rsidRPr="00832D94">
              <w:rPr>
                <w:rFonts w:ascii="Times New Roman" w:hAnsi="Times New Roman" w:cs="Times New Roman"/>
                <w:b/>
                <w:bCs/>
                <w:sz w:val="24"/>
                <w:szCs w:val="24"/>
              </w:rPr>
              <w:t>Вимоги щодо надання ветеринарних послуг</w:t>
            </w:r>
          </w:p>
        </w:tc>
        <w:tc>
          <w:tcPr>
            <w:tcW w:w="1560" w:type="dxa"/>
            <w:shd w:val="clear" w:color="auto" w:fill="auto"/>
            <w:vAlign w:val="center"/>
          </w:tcPr>
          <w:p w:rsidR="00410C10" w:rsidRPr="00832D94" w:rsidRDefault="00410C10" w:rsidP="001B364F">
            <w:pPr>
              <w:spacing w:line="240" w:lineRule="auto"/>
              <w:ind w:right="-25"/>
              <w:jc w:val="center"/>
              <w:rPr>
                <w:rFonts w:ascii="Times New Roman" w:hAnsi="Times New Roman" w:cs="Times New Roman"/>
                <w:b/>
                <w:sz w:val="24"/>
                <w:szCs w:val="24"/>
              </w:rPr>
            </w:pPr>
            <w:r w:rsidRPr="00832D94">
              <w:rPr>
                <w:rFonts w:ascii="Times New Roman" w:hAnsi="Times New Roman" w:cs="Times New Roman"/>
                <w:b/>
                <w:sz w:val="24"/>
                <w:szCs w:val="24"/>
              </w:rPr>
              <w:t>Порода собак</w:t>
            </w:r>
          </w:p>
        </w:tc>
        <w:tc>
          <w:tcPr>
            <w:tcW w:w="1418" w:type="dxa"/>
            <w:shd w:val="clear" w:color="auto" w:fill="auto"/>
            <w:vAlign w:val="center"/>
          </w:tcPr>
          <w:p w:rsidR="00410C10" w:rsidRPr="00832D94" w:rsidRDefault="00410C10" w:rsidP="001B364F">
            <w:pPr>
              <w:spacing w:line="240" w:lineRule="auto"/>
              <w:ind w:right="-25"/>
              <w:jc w:val="center"/>
              <w:rPr>
                <w:rFonts w:ascii="Times New Roman" w:hAnsi="Times New Roman" w:cs="Times New Roman"/>
                <w:b/>
                <w:sz w:val="24"/>
                <w:szCs w:val="24"/>
              </w:rPr>
            </w:pPr>
            <w:r w:rsidRPr="00832D94">
              <w:rPr>
                <w:rFonts w:ascii="Times New Roman" w:hAnsi="Times New Roman" w:cs="Times New Roman"/>
                <w:b/>
                <w:sz w:val="24"/>
                <w:szCs w:val="24"/>
              </w:rPr>
              <w:t xml:space="preserve">Кількість службових собак </w:t>
            </w:r>
          </w:p>
        </w:tc>
      </w:tr>
      <w:tr w:rsidR="00410C10" w:rsidRPr="00A136B7" w:rsidTr="00832D94">
        <w:trPr>
          <w:trHeight w:val="2575"/>
        </w:trPr>
        <w:tc>
          <w:tcPr>
            <w:tcW w:w="1985" w:type="dxa"/>
            <w:tcBorders>
              <w:right w:val="single" w:sz="4" w:space="0" w:color="auto"/>
            </w:tcBorders>
            <w:shd w:val="clear" w:color="auto" w:fill="auto"/>
            <w:vAlign w:val="center"/>
          </w:tcPr>
          <w:p w:rsidR="00410C10" w:rsidRPr="00832D94" w:rsidRDefault="00A2482D" w:rsidP="001B364F">
            <w:pPr>
              <w:spacing w:line="240"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Послу</w:t>
            </w:r>
            <w:r w:rsidR="00832D94" w:rsidRPr="00832D94">
              <w:rPr>
                <w:rFonts w:ascii="Times New Roman" w:eastAsia="Times New Roman" w:hAnsi="Times New Roman" w:cs="Times New Roman"/>
                <w:b/>
                <w:color w:val="000000"/>
                <w:sz w:val="24"/>
                <w:szCs w:val="24"/>
              </w:rPr>
              <w:t>ги з ветеринарного обслуговування службових собак</w:t>
            </w:r>
          </w:p>
        </w:tc>
        <w:tc>
          <w:tcPr>
            <w:tcW w:w="4819" w:type="dxa"/>
            <w:tcBorders>
              <w:left w:val="single" w:sz="4" w:space="0" w:color="auto"/>
            </w:tcBorders>
          </w:tcPr>
          <w:p w:rsidR="00410C10" w:rsidRPr="00832D94" w:rsidRDefault="00410C10" w:rsidP="001B364F">
            <w:pPr>
              <w:spacing w:line="240" w:lineRule="auto"/>
              <w:rPr>
                <w:rFonts w:ascii="Times New Roman" w:hAnsi="Times New Roman" w:cs="Times New Roman"/>
                <w:sz w:val="24"/>
                <w:szCs w:val="24"/>
                <w:lang w:eastAsia="ru-RU"/>
              </w:rPr>
            </w:pPr>
            <w:r w:rsidRPr="00832D94">
              <w:rPr>
                <w:rFonts w:ascii="Times New Roman" w:hAnsi="Times New Roman" w:cs="Times New Roman"/>
                <w:sz w:val="24"/>
                <w:szCs w:val="24"/>
                <w:lang w:eastAsia="ru-RU"/>
              </w:rPr>
              <w:t>Основними заходами під час проведення профілактичного обстеження є наступні маніпуляції:</w:t>
            </w:r>
          </w:p>
          <w:p w:rsidR="002E7CA1" w:rsidRDefault="002E7CA1" w:rsidP="002E7CA1">
            <w:pPr>
              <w:numPr>
                <w:ilvl w:val="0"/>
                <w:numId w:val="33"/>
              </w:numPr>
              <w:tabs>
                <w:tab w:val="clear" w:pos="720"/>
                <w:tab w:val="num" w:pos="173"/>
              </w:tabs>
              <w:spacing w:line="240" w:lineRule="auto"/>
              <w:ind w:left="3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прийом та клінічний огляд;</w:t>
            </w:r>
          </w:p>
          <w:p w:rsidR="002E7CA1" w:rsidRDefault="002E7CA1" w:rsidP="002E7CA1">
            <w:pPr>
              <w:numPr>
                <w:ilvl w:val="0"/>
                <w:numId w:val="33"/>
              </w:numPr>
              <w:tabs>
                <w:tab w:val="clear" w:pos="720"/>
                <w:tab w:val="num" w:pos="173"/>
              </w:tabs>
              <w:spacing w:line="240" w:lineRule="auto"/>
              <w:ind w:left="3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загальний аналіз сечі;</w:t>
            </w:r>
          </w:p>
          <w:p w:rsidR="002E7CA1" w:rsidRPr="00776D4B" w:rsidRDefault="002E7CA1" w:rsidP="002E7CA1">
            <w:pPr>
              <w:numPr>
                <w:ilvl w:val="0"/>
                <w:numId w:val="33"/>
              </w:numPr>
              <w:tabs>
                <w:tab w:val="clear" w:pos="720"/>
                <w:tab w:val="num" w:pos="34"/>
                <w:tab w:val="left" w:pos="173"/>
              </w:tabs>
              <w:spacing w:line="240" w:lineRule="auto"/>
              <w:ind w:left="34"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забір крові </w:t>
            </w:r>
            <w:r w:rsidRPr="00832D9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для </w:t>
            </w:r>
            <w:r w:rsidR="00D9414D">
              <w:rPr>
                <w:rFonts w:ascii="Times New Roman" w:hAnsi="Times New Roman" w:cs="Times New Roman"/>
                <w:sz w:val="24"/>
                <w:szCs w:val="24"/>
                <w:lang w:eastAsia="ru-RU"/>
              </w:rPr>
              <w:t xml:space="preserve">подальших </w:t>
            </w:r>
            <w:r>
              <w:rPr>
                <w:rFonts w:ascii="Times New Roman" w:hAnsi="Times New Roman" w:cs="Times New Roman"/>
                <w:sz w:val="24"/>
                <w:szCs w:val="24"/>
                <w:lang w:eastAsia="ru-RU"/>
              </w:rPr>
              <w:t>досліджень</w:t>
            </w:r>
            <w:r w:rsidRPr="00832D94">
              <w:rPr>
                <w:rFonts w:ascii="Times New Roman" w:hAnsi="Times New Roman" w:cs="Times New Roman"/>
                <w:sz w:val="24"/>
                <w:szCs w:val="24"/>
                <w:lang w:eastAsia="ru-RU"/>
              </w:rPr>
              <w:t>);</w:t>
            </w:r>
          </w:p>
          <w:p w:rsidR="002E7CA1" w:rsidRDefault="002E7CA1" w:rsidP="002E7CA1">
            <w:pPr>
              <w:numPr>
                <w:ilvl w:val="0"/>
                <w:numId w:val="33"/>
              </w:numPr>
              <w:tabs>
                <w:tab w:val="clear" w:pos="720"/>
                <w:tab w:val="num" w:pos="173"/>
              </w:tabs>
              <w:spacing w:line="240" w:lineRule="auto"/>
              <w:ind w:left="3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загальний аналіз крові;</w:t>
            </w:r>
          </w:p>
          <w:p w:rsidR="002E7CA1" w:rsidRDefault="002E7CA1" w:rsidP="002E7CA1">
            <w:pPr>
              <w:numPr>
                <w:ilvl w:val="0"/>
                <w:numId w:val="33"/>
              </w:numPr>
              <w:tabs>
                <w:tab w:val="clear" w:pos="720"/>
                <w:tab w:val="num" w:pos="173"/>
              </w:tabs>
              <w:spacing w:line="240" w:lineRule="auto"/>
              <w:ind w:left="3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біохімічний аналіз крові (розгорнутий);</w:t>
            </w:r>
          </w:p>
          <w:p w:rsidR="002E7CA1" w:rsidRDefault="002E7CA1" w:rsidP="002E7CA1">
            <w:pPr>
              <w:pStyle w:val="a4"/>
              <w:numPr>
                <w:ilvl w:val="0"/>
                <w:numId w:val="33"/>
              </w:numPr>
              <w:tabs>
                <w:tab w:val="clear" w:pos="720"/>
                <w:tab w:val="num" w:pos="173"/>
                <w:tab w:val="left" w:pos="318"/>
              </w:tabs>
              <w:spacing w:line="0" w:lineRule="atLeast"/>
              <w:ind w:left="31" w:firstLine="0"/>
              <w:rPr>
                <w:rFonts w:ascii="Times New Roman" w:hAnsi="Times New Roman"/>
                <w:sz w:val="24"/>
                <w:szCs w:val="24"/>
              </w:rPr>
            </w:pPr>
            <w:r>
              <w:rPr>
                <w:rFonts w:ascii="Times New Roman" w:hAnsi="Times New Roman"/>
                <w:sz w:val="24"/>
                <w:szCs w:val="24"/>
              </w:rPr>
              <w:t xml:space="preserve">аналіз крові на </w:t>
            </w:r>
            <w:proofErr w:type="spellStart"/>
            <w:r>
              <w:rPr>
                <w:rFonts w:ascii="Times New Roman" w:hAnsi="Times New Roman"/>
                <w:sz w:val="24"/>
                <w:szCs w:val="24"/>
              </w:rPr>
              <w:t>дірофіляріоз</w:t>
            </w:r>
            <w:proofErr w:type="spellEnd"/>
            <w:r>
              <w:rPr>
                <w:rFonts w:ascii="Times New Roman" w:hAnsi="Times New Roman"/>
                <w:sz w:val="24"/>
                <w:szCs w:val="24"/>
              </w:rPr>
              <w:t xml:space="preserve">, піроплазмоз, </w:t>
            </w:r>
            <w:proofErr w:type="spellStart"/>
            <w:r>
              <w:rPr>
                <w:rFonts w:ascii="Times New Roman" w:hAnsi="Times New Roman"/>
                <w:sz w:val="24"/>
                <w:szCs w:val="24"/>
              </w:rPr>
              <w:t>бабезіоз</w:t>
            </w:r>
            <w:proofErr w:type="spellEnd"/>
            <w:r>
              <w:rPr>
                <w:rFonts w:ascii="Times New Roman" w:hAnsi="Times New Roman"/>
                <w:sz w:val="24"/>
                <w:szCs w:val="24"/>
              </w:rPr>
              <w:t xml:space="preserve"> та ін.;</w:t>
            </w:r>
          </w:p>
          <w:p w:rsidR="002E7CA1" w:rsidRDefault="00D9414D" w:rsidP="002E7CA1">
            <w:pPr>
              <w:numPr>
                <w:ilvl w:val="0"/>
                <w:numId w:val="33"/>
              </w:numPr>
              <w:tabs>
                <w:tab w:val="clear" w:pos="720"/>
                <w:tab w:val="num" w:pos="173"/>
                <w:tab w:val="left" w:pos="318"/>
              </w:tabs>
              <w:spacing w:line="240" w:lineRule="auto"/>
              <w:ind w:left="3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огляд кардіолога (за </w:t>
            </w:r>
            <w:proofErr w:type="spellStart"/>
            <w:r>
              <w:rPr>
                <w:rFonts w:ascii="Times New Roman" w:hAnsi="Times New Roman" w:cs="Times New Roman"/>
                <w:sz w:val="24"/>
                <w:szCs w:val="24"/>
                <w:lang w:eastAsia="ru-RU"/>
              </w:rPr>
              <w:t>необхідністью</w:t>
            </w:r>
            <w:proofErr w:type="spellEnd"/>
            <w:r>
              <w:rPr>
                <w:rFonts w:ascii="Times New Roman" w:hAnsi="Times New Roman" w:cs="Times New Roman"/>
                <w:sz w:val="24"/>
                <w:szCs w:val="24"/>
                <w:lang w:eastAsia="ru-RU"/>
              </w:rPr>
              <w:t xml:space="preserve"> здійснення ЕКГ та опис кардіограми);</w:t>
            </w:r>
          </w:p>
          <w:p w:rsidR="002E7CA1" w:rsidRDefault="002E7CA1" w:rsidP="002E7CA1">
            <w:pPr>
              <w:numPr>
                <w:ilvl w:val="0"/>
                <w:numId w:val="33"/>
              </w:numPr>
              <w:tabs>
                <w:tab w:val="clear" w:pos="720"/>
                <w:tab w:val="num" w:pos="173"/>
                <w:tab w:val="left" w:pos="318"/>
              </w:tabs>
              <w:spacing w:line="240" w:lineRule="auto"/>
              <w:ind w:left="3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аналіз калу на гельмінти (</w:t>
            </w:r>
            <w:proofErr w:type="spellStart"/>
            <w:r>
              <w:rPr>
                <w:rFonts w:ascii="Times New Roman" w:hAnsi="Times New Roman" w:cs="Times New Roman"/>
                <w:sz w:val="24"/>
                <w:szCs w:val="24"/>
                <w:lang w:eastAsia="ru-RU"/>
              </w:rPr>
              <w:t>копрограма</w:t>
            </w:r>
            <w:proofErr w:type="spellEnd"/>
            <w:r>
              <w:rPr>
                <w:rFonts w:ascii="Times New Roman" w:hAnsi="Times New Roman" w:cs="Times New Roman"/>
                <w:sz w:val="24"/>
                <w:szCs w:val="24"/>
                <w:lang w:eastAsia="ru-RU"/>
              </w:rPr>
              <w:t>);</w:t>
            </w:r>
          </w:p>
          <w:p w:rsidR="002E7CA1" w:rsidRDefault="002E7CA1" w:rsidP="002E7CA1">
            <w:pPr>
              <w:numPr>
                <w:ilvl w:val="0"/>
                <w:numId w:val="33"/>
              </w:numPr>
              <w:tabs>
                <w:tab w:val="clear" w:pos="720"/>
                <w:tab w:val="num" w:pos="173"/>
                <w:tab w:val="left" w:pos="318"/>
              </w:tabs>
              <w:spacing w:line="240" w:lineRule="auto"/>
              <w:ind w:left="3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щеплення проти сказу;</w:t>
            </w:r>
          </w:p>
          <w:p w:rsidR="002E7CA1" w:rsidRDefault="002E7CA1" w:rsidP="002E7CA1">
            <w:pPr>
              <w:numPr>
                <w:ilvl w:val="0"/>
                <w:numId w:val="33"/>
              </w:numPr>
              <w:tabs>
                <w:tab w:val="clear" w:pos="720"/>
                <w:tab w:val="num" w:pos="173"/>
                <w:tab w:val="left" w:pos="318"/>
              </w:tabs>
              <w:spacing w:line="240" w:lineRule="auto"/>
              <w:ind w:left="31" w:firstLine="0"/>
              <w:rPr>
                <w:rFonts w:ascii="Times New Roman" w:hAnsi="Times New Roman" w:cs="Times New Roman"/>
                <w:sz w:val="24"/>
                <w:szCs w:val="24"/>
                <w:lang w:eastAsia="ru-RU"/>
              </w:rPr>
            </w:pPr>
            <w:r>
              <w:rPr>
                <w:rFonts w:ascii="Times New Roman" w:hAnsi="Times New Roman" w:cs="Times New Roman"/>
                <w:sz w:val="24"/>
                <w:szCs w:val="24"/>
                <w:lang w:eastAsia="ru-RU"/>
              </w:rPr>
              <w:t>щеплення комплексне полівалентною вакциною проти вірусних захворювань (</w:t>
            </w:r>
            <w:proofErr w:type="spellStart"/>
            <w:r>
              <w:rPr>
                <w:rFonts w:ascii="Times New Roman" w:hAnsi="Times New Roman" w:cs="Times New Roman"/>
                <w:sz w:val="24"/>
                <w:szCs w:val="24"/>
                <w:lang w:eastAsia="ru-RU"/>
              </w:rPr>
              <w:t>Нобівак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Вангард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Дурамун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Каніген</w:t>
            </w:r>
            <w:proofErr w:type="spellEnd"/>
            <w:r>
              <w:rPr>
                <w:rFonts w:ascii="Times New Roman" w:hAnsi="Times New Roman" w:cs="Times New Roman"/>
                <w:sz w:val="24"/>
                <w:szCs w:val="24"/>
                <w:lang w:eastAsia="ru-RU"/>
              </w:rPr>
              <w:t>);</w:t>
            </w:r>
          </w:p>
          <w:p w:rsidR="002E7CA1" w:rsidRDefault="002E7CA1" w:rsidP="002E7CA1">
            <w:pPr>
              <w:numPr>
                <w:ilvl w:val="0"/>
                <w:numId w:val="33"/>
              </w:numPr>
              <w:tabs>
                <w:tab w:val="clear" w:pos="720"/>
                <w:tab w:val="num" w:pos="173"/>
              </w:tabs>
              <w:spacing w:line="240" w:lineRule="auto"/>
              <w:ind w:left="31" w:firstLine="0"/>
              <w:rPr>
                <w:rFonts w:ascii="Times New Roman" w:hAnsi="Times New Roman" w:cs="Times New Roman"/>
                <w:sz w:val="24"/>
                <w:szCs w:val="24"/>
                <w:lang w:eastAsia="ru-RU"/>
              </w:rPr>
            </w:pPr>
            <w:r>
              <w:rPr>
                <w:rFonts w:ascii="Times New Roman" w:hAnsi="Times New Roman" w:cs="Times New Roman"/>
                <w:sz w:val="24"/>
                <w:szCs w:val="24"/>
                <w:lang w:eastAsia="ru-RU"/>
              </w:rPr>
              <w:t>обробка проти ектопаразитів;</w:t>
            </w:r>
          </w:p>
          <w:p w:rsidR="002E7CA1" w:rsidRDefault="002E7CA1" w:rsidP="002E7CA1">
            <w:pPr>
              <w:numPr>
                <w:ilvl w:val="0"/>
                <w:numId w:val="33"/>
              </w:numPr>
              <w:tabs>
                <w:tab w:val="clear" w:pos="720"/>
                <w:tab w:val="num" w:pos="173"/>
              </w:tabs>
              <w:spacing w:line="240" w:lineRule="auto"/>
              <w:ind w:left="31" w:firstLine="0"/>
              <w:rPr>
                <w:rFonts w:ascii="Times New Roman" w:hAnsi="Times New Roman" w:cs="Times New Roman"/>
                <w:sz w:val="24"/>
                <w:szCs w:val="24"/>
                <w:lang w:eastAsia="ru-RU"/>
              </w:rPr>
            </w:pPr>
            <w:r>
              <w:rPr>
                <w:rFonts w:ascii="Times New Roman" w:hAnsi="Times New Roman" w:cs="Times New Roman"/>
                <w:sz w:val="24"/>
                <w:szCs w:val="24"/>
                <w:lang w:eastAsia="ru-RU"/>
              </w:rPr>
              <w:t>дегельмінтизація;</w:t>
            </w:r>
          </w:p>
          <w:p w:rsidR="00410C10" w:rsidRPr="00474B98" w:rsidRDefault="002E7CA1" w:rsidP="002E7CA1">
            <w:pPr>
              <w:numPr>
                <w:ilvl w:val="0"/>
                <w:numId w:val="33"/>
              </w:numPr>
              <w:tabs>
                <w:tab w:val="clear" w:pos="720"/>
                <w:tab w:val="num" w:pos="316"/>
              </w:tabs>
              <w:spacing w:line="240" w:lineRule="auto"/>
              <w:ind w:left="173" w:hanging="1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чистка </w:t>
            </w:r>
            <w:proofErr w:type="spellStart"/>
            <w:r>
              <w:rPr>
                <w:rFonts w:ascii="Times New Roman" w:hAnsi="Times New Roman" w:cs="Times New Roman"/>
                <w:sz w:val="24"/>
                <w:szCs w:val="24"/>
                <w:lang w:eastAsia="ru-RU"/>
              </w:rPr>
              <w:t>параанальних</w:t>
            </w:r>
            <w:proofErr w:type="spellEnd"/>
            <w:r>
              <w:rPr>
                <w:rFonts w:ascii="Times New Roman" w:hAnsi="Times New Roman" w:cs="Times New Roman"/>
                <w:sz w:val="24"/>
                <w:szCs w:val="24"/>
                <w:lang w:eastAsia="ru-RU"/>
              </w:rPr>
              <w:t xml:space="preserve"> залоз.</w:t>
            </w:r>
          </w:p>
        </w:tc>
        <w:tc>
          <w:tcPr>
            <w:tcW w:w="1560" w:type="dxa"/>
            <w:shd w:val="clear" w:color="auto" w:fill="auto"/>
            <w:vAlign w:val="center"/>
          </w:tcPr>
          <w:p w:rsidR="00410C10" w:rsidRPr="00832D94" w:rsidRDefault="00410C10" w:rsidP="00410C10">
            <w:pPr>
              <w:pStyle w:val="11"/>
              <w:tabs>
                <w:tab w:val="center" w:pos="567"/>
                <w:tab w:val="center" w:pos="851"/>
                <w:tab w:val="center" w:pos="1134"/>
                <w:tab w:val="left" w:pos="2977"/>
                <w:tab w:val="left" w:pos="3052"/>
                <w:tab w:val="left" w:pos="3119"/>
                <w:tab w:val="left" w:pos="3402"/>
              </w:tabs>
              <w:jc w:val="center"/>
              <w:rPr>
                <w:bCs/>
              </w:rPr>
            </w:pPr>
            <w:r w:rsidRPr="00832D94">
              <w:rPr>
                <w:bCs/>
              </w:rPr>
              <w:t xml:space="preserve">Англійський </w:t>
            </w:r>
          </w:p>
          <w:p w:rsidR="00410C10" w:rsidRPr="00832D94" w:rsidRDefault="00410C10" w:rsidP="00410C10">
            <w:pPr>
              <w:spacing w:line="240" w:lineRule="auto"/>
              <w:ind w:right="-25"/>
              <w:jc w:val="center"/>
              <w:rPr>
                <w:rFonts w:ascii="Times New Roman" w:hAnsi="Times New Roman" w:cs="Times New Roman"/>
                <w:sz w:val="24"/>
                <w:szCs w:val="24"/>
              </w:rPr>
            </w:pPr>
            <w:r w:rsidRPr="00832D94">
              <w:rPr>
                <w:rFonts w:ascii="Times New Roman" w:hAnsi="Times New Roman" w:cs="Times New Roman"/>
                <w:bCs/>
                <w:sz w:val="24"/>
                <w:szCs w:val="24"/>
              </w:rPr>
              <w:t>кокер-спанієль</w:t>
            </w:r>
          </w:p>
        </w:tc>
        <w:tc>
          <w:tcPr>
            <w:tcW w:w="1418" w:type="dxa"/>
            <w:shd w:val="clear" w:color="auto" w:fill="auto"/>
            <w:vAlign w:val="center"/>
          </w:tcPr>
          <w:p w:rsidR="00410C10" w:rsidRPr="00832D94" w:rsidRDefault="00410C10" w:rsidP="001B364F">
            <w:pPr>
              <w:spacing w:line="240" w:lineRule="auto"/>
              <w:ind w:right="-25"/>
              <w:jc w:val="center"/>
              <w:rPr>
                <w:rFonts w:ascii="Times New Roman" w:hAnsi="Times New Roman" w:cs="Times New Roman"/>
                <w:sz w:val="24"/>
                <w:szCs w:val="24"/>
              </w:rPr>
            </w:pPr>
            <w:r w:rsidRPr="00832D94">
              <w:rPr>
                <w:rFonts w:ascii="Times New Roman" w:hAnsi="Times New Roman" w:cs="Times New Roman"/>
                <w:sz w:val="24"/>
                <w:szCs w:val="24"/>
              </w:rPr>
              <w:t>1</w:t>
            </w:r>
          </w:p>
        </w:tc>
      </w:tr>
    </w:tbl>
    <w:p w:rsidR="00A2482D" w:rsidRDefault="00A2482D" w:rsidP="00832D94">
      <w:pPr>
        <w:tabs>
          <w:tab w:val="left" w:pos="426"/>
        </w:tabs>
        <w:spacing w:line="240" w:lineRule="auto"/>
        <w:ind w:firstLine="426"/>
        <w:jc w:val="both"/>
        <w:rPr>
          <w:rFonts w:ascii="Times New Roman" w:hAnsi="Times New Roman" w:cs="Times New Roman"/>
          <w:bCs/>
        </w:rPr>
      </w:pPr>
    </w:p>
    <w:p w:rsidR="00974461" w:rsidRPr="00A2482D" w:rsidRDefault="00974461" w:rsidP="00832D94">
      <w:pPr>
        <w:tabs>
          <w:tab w:val="left" w:pos="426"/>
        </w:tabs>
        <w:spacing w:line="240" w:lineRule="auto"/>
        <w:ind w:firstLine="426"/>
        <w:jc w:val="both"/>
        <w:rPr>
          <w:rFonts w:ascii="Times New Roman" w:hAnsi="Times New Roman" w:cs="Times New Roman"/>
          <w:spacing w:val="6"/>
          <w:sz w:val="24"/>
          <w:szCs w:val="24"/>
        </w:rPr>
      </w:pPr>
      <w:r w:rsidRPr="00A2482D">
        <w:rPr>
          <w:rFonts w:ascii="Times New Roman" w:hAnsi="Times New Roman" w:cs="Times New Roman"/>
          <w:bCs/>
          <w:sz w:val="24"/>
          <w:szCs w:val="24"/>
        </w:rPr>
        <w:t>Учасник (Виконавець)</w:t>
      </w:r>
      <w:r w:rsidRPr="00A2482D">
        <w:rPr>
          <w:rFonts w:ascii="Times New Roman" w:hAnsi="Times New Roman" w:cs="Times New Roman"/>
          <w:sz w:val="24"/>
          <w:szCs w:val="24"/>
        </w:rPr>
        <w:t xml:space="preserve"> повинен надати</w:t>
      </w:r>
      <w:r w:rsidRPr="00A2482D">
        <w:rPr>
          <w:rFonts w:ascii="Times New Roman" w:eastAsia="Times New Roman" w:hAnsi="Times New Roman" w:cs="Times New Roman"/>
          <w:b/>
          <w:color w:val="000000"/>
          <w:sz w:val="24"/>
          <w:szCs w:val="24"/>
        </w:rPr>
        <w:t xml:space="preserve"> Послуги з ветеринарного обслуговування службових собак</w:t>
      </w:r>
      <w:r w:rsidRPr="00A2482D">
        <w:rPr>
          <w:rFonts w:ascii="Times New Roman" w:hAnsi="Times New Roman" w:cs="Times New Roman"/>
          <w:sz w:val="24"/>
          <w:szCs w:val="24"/>
        </w:rPr>
        <w:t xml:space="preserve">, якість яких відповідає </w:t>
      </w:r>
      <w:r w:rsidRPr="00A2482D">
        <w:rPr>
          <w:rFonts w:ascii="Times New Roman" w:hAnsi="Times New Roman" w:cs="Times New Roman"/>
          <w:spacing w:val="6"/>
          <w:sz w:val="24"/>
          <w:szCs w:val="24"/>
        </w:rPr>
        <w:t xml:space="preserve">стандартам та вимогам, встановленим нормативно-правовими актами, які діють на території України та регулюють порядок надання таких </w:t>
      </w:r>
      <w:r w:rsidRPr="00A2482D">
        <w:rPr>
          <w:rFonts w:ascii="Times New Roman" w:eastAsia="Times New Roman" w:hAnsi="Times New Roman" w:cs="Times New Roman"/>
          <w:sz w:val="24"/>
          <w:szCs w:val="24"/>
          <w:lang w:eastAsia="ru-RU"/>
        </w:rPr>
        <w:t>послуг</w:t>
      </w:r>
      <w:r w:rsidRPr="00A2482D">
        <w:rPr>
          <w:rFonts w:ascii="Times New Roman" w:hAnsi="Times New Roman" w:cs="Times New Roman"/>
          <w:spacing w:val="6"/>
          <w:sz w:val="24"/>
          <w:szCs w:val="24"/>
        </w:rPr>
        <w:t>.</w:t>
      </w:r>
    </w:p>
    <w:p w:rsidR="00410C10" w:rsidRPr="00A2482D" w:rsidRDefault="00410C10" w:rsidP="00832D94">
      <w:pPr>
        <w:tabs>
          <w:tab w:val="left" w:pos="426"/>
        </w:tabs>
        <w:spacing w:line="240" w:lineRule="auto"/>
        <w:ind w:firstLine="426"/>
        <w:jc w:val="both"/>
        <w:rPr>
          <w:rFonts w:ascii="Times New Roman" w:hAnsi="Times New Roman" w:cs="Times New Roman"/>
          <w:sz w:val="24"/>
          <w:szCs w:val="24"/>
          <w:lang w:eastAsia="ru-RU"/>
        </w:rPr>
      </w:pPr>
      <w:r w:rsidRPr="00A2482D">
        <w:rPr>
          <w:rFonts w:ascii="Times New Roman" w:hAnsi="Times New Roman" w:cs="Times New Roman"/>
          <w:sz w:val="24"/>
          <w:szCs w:val="24"/>
          <w:lang w:eastAsia="ru-RU"/>
        </w:rPr>
        <w:t>Загальна ціна тендерної пропозиції учасника повинна включати вартість самої послуги, витрати на сплату податків і зборів (обов'язкових платежів)</w:t>
      </w:r>
      <w:r w:rsidR="00832D94" w:rsidRPr="00A2482D">
        <w:rPr>
          <w:rFonts w:ascii="Times New Roman" w:hAnsi="Times New Roman" w:cs="Times New Roman"/>
          <w:sz w:val="24"/>
          <w:szCs w:val="24"/>
          <w:lang w:eastAsia="ru-RU"/>
        </w:rPr>
        <w:t xml:space="preserve">, </w:t>
      </w:r>
      <w:r w:rsidR="00832D94" w:rsidRPr="00A2482D">
        <w:rPr>
          <w:rFonts w:ascii="Times New Roman" w:hAnsi="Times New Roman" w:cs="Times New Roman"/>
          <w:color w:val="000000"/>
          <w:sz w:val="24"/>
          <w:szCs w:val="24"/>
          <w:lang w:eastAsia="ru-RU"/>
        </w:rPr>
        <w:t xml:space="preserve">витрати, пов'язані з пересилкою </w:t>
      </w:r>
      <w:r w:rsidR="00832D94" w:rsidRPr="00A2482D">
        <w:rPr>
          <w:rFonts w:ascii="Times New Roman" w:hAnsi="Times New Roman" w:cs="Times New Roman"/>
          <w:color w:val="000000"/>
          <w:sz w:val="24"/>
          <w:szCs w:val="24"/>
          <w:lang w:eastAsia="ru-RU"/>
        </w:rPr>
        <w:lastRenderedPageBreak/>
        <w:t>документів (договір, видаткові накладні та ін.)</w:t>
      </w:r>
      <w:r w:rsidRPr="00A2482D">
        <w:rPr>
          <w:rFonts w:ascii="Times New Roman" w:hAnsi="Times New Roman" w:cs="Times New Roman"/>
          <w:sz w:val="24"/>
          <w:szCs w:val="24"/>
          <w:lang w:eastAsia="ru-RU"/>
        </w:rPr>
        <w:t xml:space="preserve"> та інших платежів, інш</w:t>
      </w:r>
      <w:r w:rsidR="00832D94" w:rsidRPr="00A2482D">
        <w:rPr>
          <w:rFonts w:ascii="Times New Roman" w:hAnsi="Times New Roman" w:cs="Times New Roman"/>
          <w:sz w:val="24"/>
          <w:szCs w:val="24"/>
          <w:lang w:eastAsia="ru-RU"/>
        </w:rPr>
        <w:t>их витрат</w:t>
      </w:r>
      <w:r w:rsidRPr="00A2482D">
        <w:rPr>
          <w:rFonts w:ascii="Times New Roman" w:hAnsi="Times New Roman" w:cs="Times New Roman"/>
          <w:sz w:val="24"/>
          <w:szCs w:val="24"/>
          <w:lang w:eastAsia="ru-RU"/>
        </w:rPr>
        <w:t>, необхідн</w:t>
      </w:r>
      <w:r w:rsidR="00832D94" w:rsidRPr="00A2482D">
        <w:rPr>
          <w:rFonts w:ascii="Times New Roman" w:hAnsi="Times New Roman" w:cs="Times New Roman"/>
          <w:sz w:val="24"/>
          <w:szCs w:val="24"/>
          <w:lang w:eastAsia="ru-RU"/>
        </w:rPr>
        <w:t xml:space="preserve">их </w:t>
      </w:r>
      <w:r w:rsidRPr="00A2482D">
        <w:rPr>
          <w:rFonts w:ascii="Times New Roman" w:hAnsi="Times New Roman" w:cs="Times New Roman"/>
          <w:sz w:val="24"/>
          <w:szCs w:val="24"/>
          <w:lang w:eastAsia="ru-RU"/>
        </w:rPr>
        <w:t>для належного надання послуги.</w:t>
      </w:r>
    </w:p>
    <w:p w:rsidR="00410C10" w:rsidRPr="00832D94" w:rsidRDefault="00410C10" w:rsidP="00410C10">
      <w:pPr>
        <w:pStyle w:val="a9"/>
        <w:ind w:left="6521" w:right="140"/>
        <w:jc w:val="both"/>
        <w:rPr>
          <w:rFonts w:ascii="Times New Roman" w:hAnsi="Times New Roman"/>
          <w:sz w:val="24"/>
          <w:szCs w:val="24"/>
          <w:lang w:val="uk-UA"/>
        </w:rPr>
      </w:pPr>
    </w:p>
    <w:p w:rsidR="008543C7" w:rsidRPr="00832D94" w:rsidRDefault="008543C7" w:rsidP="008543C7">
      <w:pPr>
        <w:pStyle w:val="a"/>
        <w:numPr>
          <w:ilvl w:val="0"/>
          <w:numId w:val="0"/>
        </w:numPr>
        <w:rPr>
          <w:noProof/>
        </w:rPr>
      </w:pPr>
    </w:p>
    <w:p w:rsidR="008543C7" w:rsidRPr="00832D94" w:rsidRDefault="008543C7" w:rsidP="008543C7">
      <w:pPr>
        <w:pStyle w:val="a"/>
        <w:numPr>
          <w:ilvl w:val="0"/>
          <w:numId w:val="0"/>
        </w:numPr>
        <w:ind w:firstLine="708"/>
        <w:rPr>
          <w:b/>
          <w:i/>
          <w:noProof/>
        </w:rPr>
      </w:pPr>
      <w:r w:rsidRPr="00832D94">
        <w:rPr>
          <w:b/>
          <w:i/>
          <w:noProof/>
        </w:rPr>
        <w:t>З технічними, якісними, кількісними та іншими характеристиками та вимогами до предмета закупівлі ПОГОДЖУЮСЬ.</w:t>
      </w:r>
    </w:p>
    <w:p w:rsidR="008543C7" w:rsidRPr="001F0423" w:rsidRDefault="008543C7" w:rsidP="008543C7">
      <w:pPr>
        <w:pStyle w:val="a"/>
        <w:numPr>
          <w:ilvl w:val="0"/>
          <w:numId w:val="0"/>
        </w:numPr>
        <w:ind w:firstLine="708"/>
        <w:rPr>
          <w:b/>
          <w:i/>
          <w:noProof/>
        </w:rPr>
      </w:pPr>
    </w:p>
    <w:tbl>
      <w:tblPr>
        <w:tblW w:w="10665" w:type="dxa"/>
        <w:tblInd w:w="108" w:type="dxa"/>
        <w:tblLayout w:type="fixed"/>
        <w:tblLook w:val="04A0" w:firstRow="1" w:lastRow="0" w:firstColumn="1" w:lastColumn="0" w:noHBand="0" w:noVBand="1"/>
      </w:tblPr>
      <w:tblGrid>
        <w:gridCol w:w="3375"/>
        <w:gridCol w:w="3714"/>
        <w:gridCol w:w="3576"/>
      </w:tblGrid>
      <w:tr w:rsidR="008543C7" w:rsidRPr="001F0423" w:rsidTr="007E020F">
        <w:trPr>
          <w:trHeight w:val="572"/>
        </w:trPr>
        <w:tc>
          <w:tcPr>
            <w:tcW w:w="3375" w:type="dxa"/>
            <w:hideMark/>
          </w:tcPr>
          <w:p w:rsidR="008543C7" w:rsidRPr="001F0423" w:rsidRDefault="008543C7" w:rsidP="007E020F">
            <w:pPr>
              <w:pStyle w:val="LO-normal"/>
              <w:widowControl w:val="0"/>
              <w:ind w:hanging="108"/>
              <w:rPr>
                <w:sz w:val="24"/>
                <w:szCs w:val="24"/>
              </w:rPr>
            </w:pPr>
            <w:r w:rsidRPr="001F0423">
              <w:rPr>
                <w:rFonts w:ascii="Times New Roman" w:hAnsi="Times New Roman" w:cs="Times New Roman"/>
                <w:color w:val="auto"/>
                <w:sz w:val="24"/>
                <w:szCs w:val="24"/>
                <w:lang w:val="uk-UA"/>
              </w:rPr>
              <w:t>___________________________</w:t>
            </w:r>
          </w:p>
          <w:p w:rsidR="008543C7" w:rsidRPr="001F0423" w:rsidRDefault="008543C7" w:rsidP="007E020F">
            <w:pPr>
              <w:pStyle w:val="LO-normal"/>
              <w:widowControl w:val="0"/>
              <w:ind w:hanging="108"/>
              <w:jc w:val="center"/>
              <w:rPr>
                <w:sz w:val="24"/>
                <w:szCs w:val="24"/>
              </w:rPr>
            </w:pPr>
            <w:r w:rsidRPr="001F0423">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rsidR="008543C7" w:rsidRPr="001F0423" w:rsidRDefault="008543C7" w:rsidP="007E020F">
            <w:pPr>
              <w:pStyle w:val="LO-normal"/>
              <w:widowControl w:val="0"/>
              <w:jc w:val="center"/>
              <w:rPr>
                <w:sz w:val="24"/>
                <w:szCs w:val="24"/>
              </w:rPr>
            </w:pPr>
            <w:r w:rsidRPr="001F0423">
              <w:rPr>
                <w:rFonts w:ascii="Times New Roman" w:hAnsi="Times New Roman" w:cs="Times New Roman"/>
                <w:color w:val="auto"/>
                <w:sz w:val="24"/>
                <w:szCs w:val="24"/>
                <w:lang w:val="uk-UA"/>
              </w:rPr>
              <w:t>________________________</w:t>
            </w:r>
          </w:p>
          <w:p w:rsidR="008543C7" w:rsidRPr="001F0423" w:rsidRDefault="008543C7" w:rsidP="007E020F">
            <w:pPr>
              <w:pStyle w:val="LO-normal"/>
              <w:widowControl w:val="0"/>
              <w:jc w:val="center"/>
              <w:rPr>
                <w:sz w:val="24"/>
                <w:szCs w:val="24"/>
              </w:rPr>
            </w:pPr>
            <w:r w:rsidRPr="001F0423">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rsidR="008543C7" w:rsidRPr="001F0423" w:rsidRDefault="008543C7" w:rsidP="007E020F">
            <w:pPr>
              <w:pStyle w:val="LO-normal"/>
              <w:widowControl w:val="0"/>
              <w:rPr>
                <w:sz w:val="24"/>
                <w:szCs w:val="24"/>
              </w:rPr>
            </w:pPr>
            <w:r w:rsidRPr="001F0423">
              <w:rPr>
                <w:rFonts w:ascii="Times New Roman" w:hAnsi="Times New Roman" w:cs="Times New Roman"/>
                <w:color w:val="auto"/>
                <w:sz w:val="24"/>
                <w:szCs w:val="24"/>
                <w:lang w:val="uk-UA"/>
              </w:rPr>
              <w:t xml:space="preserve">____________________   </w:t>
            </w:r>
          </w:p>
          <w:p w:rsidR="008543C7" w:rsidRPr="001F0423" w:rsidRDefault="008543C7" w:rsidP="007E020F">
            <w:pPr>
              <w:pStyle w:val="LO-normal"/>
              <w:widowControl w:val="0"/>
              <w:rPr>
                <w:sz w:val="24"/>
                <w:szCs w:val="24"/>
              </w:rPr>
            </w:pPr>
            <w:r w:rsidRPr="001F0423">
              <w:rPr>
                <w:rFonts w:ascii="Times New Roman" w:hAnsi="Times New Roman" w:cs="Times New Roman"/>
                <w:i/>
                <w:color w:val="auto"/>
                <w:sz w:val="24"/>
                <w:szCs w:val="24"/>
                <w:vertAlign w:val="superscript"/>
                <w:lang w:val="uk-UA"/>
              </w:rPr>
              <w:t xml:space="preserve">              прізвище, ініціали</w:t>
            </w:r>
          </w:p>
        </w:tc>
      </w:tr>
    </w:tbl>
    <w:p w:rsidR="00B51C2A" w:rsidRDefault="00B51C2A"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bookmarkStart w:id="0" w:name="_GoBack"/>
      <w:bookmarkEnd w:id="0"/>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A2482D" w:rsidRDefault="00A2482D" w:rsidP="00B51C2A">
      <w:pPr>
        <w:ind w:left="-709"/>
        <w:jc w:val="both"/>
        <w:rPr>
          <w:rFonts w:ascii="Times New Roman" w:hAnsi="Times New Roman" w:cs="Times New Roman"/>
          <w:sz w:val="16"/>
          <w:szCs w:val="16"/>
        </w:rPr>
      </w:pPr>
    </w:p>
    <w:p w:rsidR="00A2482D" w:rsidRDefault="00A2482D" w:rsidP="00B51C2A">
      <w:pPr>
        <w:ind w:left="-709"/>
        <w:jc w:val="both"/>
        <w:rPr>
          <w:rFonts w:ascii="Times New Roman" w:hAnsi="Times New Roman" w:cs="Times New Roman"/>
          <w:sz w:val="16"/>
          <w:szCs w:val="16"/>
        </w:rPr>
      </w:pPr>
    </w:p>
    <w:p w:rsidR="00A2482D" w:rsidRDefault="00A2482D" w:rsidP="00B51C2A">
      <w:pPr>
        <w:ind w:left="-709"/>
        <w:jc w:val="both"/>
        <w:rPr>
          <w:rFonts w:ascii="Times New Roman" w:hAnsi="Times New Roman" w:cs="Times New Roman"/>
          <w:sz w:val="16"/>
          <w:szCs w:val="16"/>
        </w:rPr>
      </w:pPr>
    </w:p>
    <w:p w:rsidR="00A2482D" w:rsidRDefault="00A2482D"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sz w:val="16"/>
          <w:szCs w:val="16"/>
        </w:rPr>
      </w:pPr>
    </w:p>
    <w:p w:rsidR="00832D94" w:rsidRDefault="00832D94" w:rsidP="00B51C2A">
      <w:pPr>
        <w:ind w:left="-709"/>
        <w:jc w:val="both"/>
        <w:rPr>
          <w:rFonts w:ascii="Times New Roman" w:hAnsi="Times New Roman" w:cs="Times New Roman"/>
          <w:b/>
          <w:i/>
          <w:sz w:val="16"/>
          <w:szCs w:val="16"/>
        </w:rPr>
      </w:pPr>
    </w:p>
    <w:p w:rsidR="00D9414D" w:rsidRDefault="00D9414D" w:rsidP="00B51C2A">
      <w:pPr>
        <w:ind w:left="-709"/>
        <w:jc w:val="both"/>
        <w:rPr>
          <w:rFonts w:ascii="Times New Roman" w:hAnsi="Times New Roman" w:cs="Times New Roman"/>
          <w:b/>
          <w:i/>
          <w:sz w:val="16"/>
          <w:szCs w:val="16"/>
        </w:rPr>
      </w:pPr>
    </w:p>
    <w:p w:rsidR="00D9414D" w:rsidRDefault="00D9414D" w:rsidP="00B51C2A">
      <w:pPr>
        <w:ind w:left="-709"/>
        <w:jc w:val="both"/>
        <w:rPr>
          <w:rFonts w:ascii="Times New Roman" w:hAnsi="Times New Roman" w:cs="Times New Roman"/>
          <w:b/>
          <w:i/>
          <w:sz w:val="16"/>
          <w:szCs w:val="16"/>
        </w:rPr>
      </w:pPr>
    </w:p>
    <w:p w:rsidR="00D9414D" w:rsidRDefault="00D9414D" w:rsidP="00B51C2A">
      <w:pPr>
        <w:ind w:left="-709"/>
        <w:jc w:val="both"/>
        <w:rPr>
          <w:rFonts w:ascii="Times New Roman" w:hAnsi="Times New Roman" w:cs="Times New Roman"/>
          <w:b/>
          <w:i/>
          <w:sz w:val="16"/>
          <w:szCs w:val="16"/>
        </w:rPr>
      </w:pPr>
    </w:p>
    <w:p w:rsidR="00832D94" w:rsidRDefault="00832D94" w:rsidP="00B51C2A">
      <w:pPr>
        <w:ind w:left="-709"/>
        <w:jc w:val="both"/>
        <w:rPr>
          <w:rFonts w:ascii="Times New Roman" w:hAnsi="Times New Roman" w:cs="Times New Roman"/>
          <w:b/>
          <w:i/>
          <w:sz w:val="16"/>
          <w:szCs w:val="16"/>
        </w:rPr>
      </w:pPr>
    </w:p>
    <w:p w:rsidR="00832D94" w:rsidRDefault="00832D94" w:rsidP="00B51C2A">
      <w:pPr>
        <w:ind w:left="-709"/>
        <w:jc w:val="both"/>
        <w:rPr>
          <w:rFonts w:ascii="Times New Roman" w:hAnsi="Times New Roman" w:cs="Times New Roman"/>
          <w:b/>
          <w:i/>
          <w:sz w:val="16"/>
          <w:szCs w:val="16"/>
        </w:rPr>
      </w:pPr>
    </w:p>
    <w:p w:rsidR="00832D94" w:rsidRDefault="00832D94" w:rsidP="00B51C2A">
      <w:pPr>
        <w:ind w:left="-709"/>
        <w:jc w:val="both"/>
        <w:rPr>
          <w:rFonts w:ascii="Times New Roman" w:hAnsi="Times New Roman" w:cs="Times New Roman"/>
          <w:b/>
          <w:i/>
          <w:sz w:val="16"/>
          <w:szCs w:val="16"/>
        </w:rPr>
      </w:pPr>
    </w:p>
    <w:p w:rsidR="00832D94" w:rsidRDefault="00832D94" w:rsidP="00B51C2A">
      <w:pPr>
        <w:ind w:left="-709"/>
        <w:jc w:val="both"/>
        <w:rPr>
          <w:rFonts w:ascii="Times New Roman" w:hAnsi="Times New Roman" w:cs="Times New Roman"/>
          <w:b/>
          <w:i/>
          <w:sz w:val="16"/>
          <w:szCs w:val="16"/>
        </w:rPr>
      </w:pPr>
    </w:p>
    <w:p w:rsidR="00832D94" w:rsidRDefault="00832D94" w:rsidP="00B51C2A">
      <w:pPr>
        <w:ind w:left="-709"/>
        <w:jc w:val="both"/>
        <w:rPr>
          <w:rFonts w:ascii="Times New Roman" w:hAnsi="Times New Roman" w:cs="Times New Roman"/>
          <w:b/>
          <w:i/>
          <w:sz w:val="16"/>
          <w:szCs w:val="16"/>
        </w:rPr>
      </w:pPr>
    </w:p>
    <w:p w:rsidR="00B51C2A" w:rsidRPr="00B51C2A" w:rsidRDefault="00B51C2A" w:rsidP="00B51C2A">
      <w:pPr>
        <w:ind w:left="-709"/>
        <w:jc w:val="both"/>
        <w:rPr>
          <w:rFonts w:ascii="Times New Roman" w:hAnsi="Times New Roman" w:cs="Times New Roman"/>
          <w:b/>
          <w:i/>
          <w:sz w:val="16"/>
          <w:szCs w:val="16"/>
        </w:rPr>
      </w:pPr>
      <w:r w:rsidRPr="00B51C2A">
        <w:rPr>
          <w:rFonts w:ascii="Times New Roman" w:hAnsi="Times New Roman" w:cs="Times New Roman"/>
          <w:b/>
          <w:i/>
          <w:sz w:val="16"/>
          <w:szCs w:val="16"/>
        </w:rPr>
        <w:t>Примітки:</w:t>
      </w:r>
    </w:p>
    <w:p w:rsidR="00B51C2A" w:rsidRPr="00B51C2A" w:rsidRDefault="00B51C2A" w:rsidP="00B51C2A">
      <w:pPr>
        <w:widowControl w:val="0"/>
        <w:ind w:left="-709" w:hanging="21"/>
        <w:jc w:val="both"/>
        <w:rPr>
          <w:rFonts w:ascii="Times New Roman" w:hAnsi="Times New Roman" w:cs="Times New Roman"/>
          <w:i/>
          <w:sz w:val="16"/>
          <w:szCs w:val="16"/>
          <w:lang w:eastAsia="en-US"/>
        </w:rPr>
      </w:pPr>
      <w:r w:rsidRPr="00B51C2A">
        <w:rPr>
          <w:rFonts w:ascii="Times New Roman" w:hAnsi="Times New Roman" w:cs="Times New Roman"/>
          <w:b/>
          <w:i/>
          <w:sz w:val="16"/>
          <w:szCs w:val="16"/>
        </w:rPr>
        <w:t xml:space="preserve">Всі </w:t>
      </w:r>
      <w:r w:rsidRPr="00B51C2A">
        <w:rPr>
          <w:rFonts w:ascii="Times New Roman" w:hAnsi="Times New Roman" w:cs="Times New Roman"/>
          <w:i/>
          <w:sz w:val="16"/>
          <w:szCs w:val="16"/>
        </w:rPr>
        <w:t>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B51C2A">
        <w:rPr>
          <w:rFonts w:ascii="Times New Roman" w:hAnsi="Times New Roman" w:cs="Times New Roman"/>
          <w:i/>
          <w:sz w:val="16"/>
          <w:szCs w:val="16"/>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rsidR="00B51C2A" w:rsidRPr="00B51C2A" w:rsidRDefault="00B51C2A" w:rsidP="00B51C2A">
      <w:pPr>
        <w:widowControl w:val="0"/>
        <w:ind w:left="-709" w:hanging="21"/>
        <w:jc w:val="both"/>
        <w:rPr>
          <w:rFonts w:ascii="Times New Roman" w:hAnsi="Times New Roman" w:cs="Times New Roman"/>
          <w:i/>
          <w:sz w:val="16"/>
          <w:szCs w:val="16"/>
          <w:lang w:eastAsia="en-US"/>
        </w:rPr>
      </w:pPr>
      <w:r w:rsidRPr="00B51C2A">
        <w:rPr>
          <w:rFonts w:ascii="Times New Roman" w:hAnsi="Times New Roman" w:cs="Times New Roman"/>
          <w:i/>
          <w:color w:val="000000"/>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B51C2A" w:rsidRPr="00B51C2A"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70B77F1"/>
    <w:multiLevelType w:val="hybridMultilevel"/>
    <w:tmpl w:val="B36CC62A"/>
    <w:lvl w:ilvl="0" w:tplc="3738E40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1">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4E9E36CA"/>
    <w:multiLevelType w:val="hybridMultilevel"/>
    <w:tmpl w:val="02B2B19C"/>
    <w:lvl w:ilvl="0" w:tplc="E098E55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5">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4"/>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
  </w:num>
  <w:num w:numId="11">
    <w:abstractNumId w:val="26"/>
  </w:num>
  <w:num w:numId="12">
    <w:abstractNumId w:val="22"/>
  </w:num>
  <w:num w:numId="13">
    <w:abstractNumId w:val="8"/>
  </w:num>
  <w:num w:numId="14">
    <w:abstractNumId w:val="3"/>
  </w:num>
  <w:num w:numId="15">
    <w:abstractNumId w:val="15"/>
  </w:num>
  <w:num w:numId="16">
    <w:abstractNumId w:val="28"/>
  </w:num>
  <w:num w:numId="17">
    <w:abstractNumId w:val="20"/>
  </w:num>
  <w:num w:numId="18">
    <w:abstractNumId w:val="1"/>
  </w:num>
  <w:num w:numId="19">
    <w:abstractNumId w:val="12"/>
  </w:num>
  <w:num w:numId="20">
    <w:abstractNumId w:val="7"/>
  </w:num>
  <w:num w:numId="21">
    <w:abstractNumId w:val="18"/>
  </w:num>
  <w:num w:numId="22">
    <w:abstractNumId w:val="23"/>
  </w:num>
  <w:num w:numId="23">
    <w:abstractNumId w:val="16"/>
  </w:num>
  <w:num w:numId="24">
    <w:abstractNumId w:val="17"/>
  </w:num>
  <w:num w:numId="25">
    <w:abstractNumId w:val="13"/>
  </w:num>
  <w:num w:numId="26">
    <w:abstractNumId w:val="27"/>
  </w:num>
  <w:num w:numId="27">
    <w:abstractNumId w:val="11"/>
  </w:num>
  <w:num w:numId="28">
    <w:abstractNumId w:val="9"/>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261D6"/>
    <w:rsid w:val="00031B58"/>
    <w:rsid w:val="00033DCC"/>
    <w:rsid w:val="0005310B"/>
    <w:rsid w:val="00060721"/>
    <w:rsid w:val="000675DB"/>
    <w:rsid w:val="00073B69"/>
    <w:rsid w:val="000749F5"/>
    <w:rsid w:val="000A0034"/>
    <w:rsid w:val="000A16E0"/>
    <w:rsid w:val="000A1ECC"/>
    <w:rsid w:val="000A6E2E"/>
    <w:rsid w:val="000B5F07"/>
    <w:rsid w:val="000B7050"/>
    <w:rsid w:val="000C00E7"/>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6486F"/>
    <w:rsid w:val="00174C09"/>
    <w:rsid w:val="00183417"/>
    <w:rsid w:val="0018666B"/>
    <w:rsid w:val="00191BF2"/>
    <w:rsid w:val="001B5292"/>
    <w:rsid w:val="001D3E05"/>
    <w:rsid w:val="001D5A85"/>
    <w:rsid w:val="001E14F9"/>
    <w:rsid w:val="001F0423"/>
    <w:rsid w:val="0020631C"/>
    <w:rsid w:val="002171DD"/>
    <w:rsid w:val="00217A7C"/>
    <w:rsid w:val="002237A0"/>
    <w:rsid w:val="00224BFF"/>
    <w:rsid w:val="00230834"/>
    <w:rsid w:val="00231AC3"/>
    <w:rsid w:val="002353F7"/>
    <w:rsid w:val="00242C98"/>
    <w:rsid w:val="00250D23"/>
    <w:rsid w:val="00283DC2"/>
    <w:rsid w:val="002937E2"/>
    <w:rsid w:val="002B3F26"/>
    <w:rsid w:val="002C2470"/>
    <w:rsid w:val="002C7425"/>
    <w:rsid w:val="002D2C25"/>
    <w:rsid w:val="002D55D5"/>
    <w:rsid w:val="002D76E9"/>
    <w:rsid w:val="002E3C4D"/>
    <w:rsid w:val="002E3F29"/>
    <w:rsid w:val="002E4C57"/>
    <w:rsid w:val="002E7CA1"/>
    <w:rsid w:val="002F7E6A"/>
    <w:rsid w:val="00321646"/>
    <w:rsid w:val="00321D15"/>
    <w:rsid w:val="00323D2C"/>
    <w:rsid w:val="003279A8"/>
    <w:rsid w:val="003357FF"/>
    <w:rsid w:val="003446A7"/>
    <w:rsid w:val="00356EE3"/>
    <w:rsid w:val="0035776E"/>
    <w:rsid w:val="00360CFE"/>
    <w:rsid w:val="00362BB2"/>
    <w:rsid w:val="00391E4C"/>
    <w:rsid w:val="003A1930"/>
    <w:rsid w:val="003A1AFC"/>
    <w:rsid w:val="003A237E"/>
    <w:rsid w:val="003A7214"/>
    <w:rsid w:val="003B2550"/>
    <w:rsid w:val="003B6D0E"/>
    <w:rsid w:val="003C163C"/>
    <w:rsid w:val="003C35A7"/>
    <w:rsid w:val="003E5EB1"/>
    <w:rsid w:val="00410C10"/>
    <w:rsid w:val="004207A6"/>
    <w:rsid w:val="004417FA"/>
    <w:rsid w:val="004422E4"/>
    <w:rsid w:val="00460DE1"/>
    <w:rsid w:val="0046608C"/>
    <w:rsid w:val="00474B98"/>
    <w:rsid w:val="00480003"/>
    <w:rsid w:val="004843E0"/>
    <w:rsid w:val="004862B0"/>
    <w:rsid w:val="00487CD9"/>
    <w:rsid w:val="004B586F"/>
    <w:rsid w:val="004B746A"/>
    <w:rsid w:val="004B7C5A"/>
    <w:rsid w:val="004C253C"/>
    <w:rsid w:val="004C45ED"/>
    <w:rsid w:val="004C700F"/>
    <w:rsid w:val="004E4102"/>
    <w:rsid w:val="004F6A7E"/>
    <w:rsid w:val="004F6E4F"/>
    <w:rsid w:val="005155A6"/>
    <w:rsid w:val="00517930"/>
    <w:rsid w:val="005239FE"/>
    <w:rsid w:val="005252C4"/>
    <w:rsid w:val="0052662F"/>
    <w:rsid w:val="00572CDA"/>
    <w:rsid w:val="005743AE"/>
    <w:rsid w:val="00592D9D"/>
    <w:rsid w:val="00595901"/>
    <w:rsid w:val="005975C4"/>
    <w:rsid w:val="005A281A"/>
    <w:rsid w:val="005A48F4"/>
    <w:rsid w:val="005A6768"/>
    <w:rsid w:val="005C1289"/>
    <w:rsid w:val="005C55D6"/>
    <w:rsid w:val="005F29FE"/>
    <w:rsid w:val="00602AA2"/>
    <w:rsid w:val="00604F1D"/>
    <w:rsid w:val="00610A85"/>
    <w:rsid w:val="00622863"/>
    <w:rsid w:val="00631392"/>
    <w:rsid w:val="0063193C"/>
    <w:rsid w:val="0063302B"/>
    <w:rsid w:val="006529A1"/>
    <w:rsid w:val="00680EB6"/>
    <w:rsid w:val="00682402"/>
    <w:rsid w:val="0068302D"/>
    <w:rsid w:val="006930B4"/>
    <w:rsid w:val="0069390A"/>
    <w:rsid w:val="006941E7"/>
    <w:rsid w:val="00697752"/>
    <w:rsid w:val="006A19CB"/>
    <w:rsid w:val="006A459F"/>
    <w:rsid w:val="006B003F"/>
    <w:rsid w:val="006B7014"/>
    <w:rsid w:val="006C64EE"/>
    <w:rsid w:val="006D2392"/>
    <w:rsid w:val="006D772B"/>
    <w:rsid w:val="00700BBF"/>
    <w:rsid w:val="00703E2B"/>
    <w:rsid w:val="00705766"/>
    <w:rsid w:val="007060F5"/>
    <w:rsid w:val="00707E4E"/>
    <w:rsid w:val="007132F3"/>
    <w:rsid w:val="007132FF"/>
    <w:rsid w:val="00725162"/>
    <w:rsid w:val="007253A8"/>
    <w:rsid w:val="00746F10"/>
    <w:rsid w:val="00752874"/>
    <w:rsid w:val="00757D28"/>
    <w:rsid w:val="007657AB"/>
    <w:rsid w:val="00770FEA"/>
    <w:rsid w:val="007763E4"/>
    <w:rsid w:val="00791D75"/>
    <w:rsid w:val="007A64DB"/>
    <w:rsid w:val="007A72D6"/>
    <w:rsid w:val="007B4739"/>
    <w:rsid w:val="007B71FD"/>
    <w:rsid w:val="007D0BFB"/>
    <w:rsid w:val="007D18E7"/>
    <w:rsid w:val="007D2087"/>
    <w:rsid w:val="007D2EDC"/>
    <w:rsid w:val="007F1EED"/>
    <w:rsid w:val="00802261"/>
    <w:rsid w:val="00810145"/>
    <w:rsid w:val="008126E5"/>
    <w:rsid w:val="0082789E"/>
    <w:rsid w:val="00832D94"/>
    <w:rsid w:val="00833FBB"/>
    <w:rsid w:val="008543C7"/>
    <w:rsid w:val="008552AF"/>
    <w:rsid w:val="00861EF1"/>
    <w:rsid w:val="0086601E"/>
    <w:rsid w:val="00866177"/>
    <w:rsid w:val="00873A03"/>
    <w:rsid w:val="00877FD7"/>
    <w:rsid w:val="00890AD6"/>
    <w:rsid w:val="008A2126"/>
    <w:rsid w:val="008A559B"/>
    <w:rsid w:val="008D13A3"/>
    <w:rsid w:val="00912238"/>
    <w:rsid w:val="00914722"/>
    <w:rsid w:val="00923E21"/>
    <w:rsid w:val="0092542F"/>
    <w:rsid w:val="009314CB"/>
    <w:rsid w:val="00946433"/>
    <w:rsid w:val="00951846"/>
    <w:rsid w:val="009552FA"/>
    <w:rsid w:val="009605C8"/>
    <w:rsid w:val="00962018"/>
    <w:rsid w:val="0096334B"/>
    <w:rsid w:val="00974461"/>
    <w:rsid w:val="0097706F"/>
    <w:rsid w:val="009D01BE"/>
    <w:rsid w:val="009E1D27"/>
    <w:rsid w:val="009E2DDD"/>
    <w:rsid w:val="00A02A48"/>
    <w:rsid w:val="00A06EC7"/>
    <w:rsid w:val="00A118B8"/>
    <w:rsid w:val="00A20EC3"/>
    <w:rsid w:val="00A2482D"/>
    <w:rsid w:val="00A41E9E"/>
    <w:rsid w:val="00A4374A"/>
    <w:rsid w:val="00A44572"/>
    <w:rsid w:val="00A47233"/>
    <w:rsid w:val="00A47EE1"/>
    <w:rsid w:val="00A5719C"/>
    <w:rsid w:val="00A62414"/>
    <w:rsid w:val="00A75BAF"/>
    <w:rsid w:val="00A763DE"/>
    <w:rsid w:val="00A805F9"/>
    <w:rsid w:val="00A82F93"/>
    <w:rsid w:val="00A95B1C"/>
    <w:rsid w:val="00AA01B7"/>
    <w:rsid w:val="00AB4B2E"/>
    <w:rsid w:val="00AF3F8A"/>
    <w:rsid w:val="00B244A2"/>
    <w:rsid w:val="00B31BDA"/>
    <w:rsid w:val="00B40C46"/>
    <w:rsid w:val="00B47AB6"/>
    <w:rsid w:val="00B51C2A"/>
    <w:rsid w:val="00B525AE"/>
    <w:rsid w:val="00B5463C"/>
    <w:rsid w:val="00B56CD5"/>
    <w:rsid w:val="00B77D49"/>
    <w:rsid w:val="00B9216F"/>
    <w:rsid w:val="00BA40DB"/>
    <w:rsid w:val="00BA4F28"/>
    <w:rsid w:val="00BB0ADE"/>
    <w:rsid w:val="00BB74ED"/>
    <w:rsid w:val="00BC2D7A"/>
    <w:rsid w:val="00BC392A"/>
    <w:rsid w:val="00BE5034"/>
    <w:rsid w:val="00C01F91"/>
    <w:rsid w:val="00C11EB7"/>
    <w:rsid w:val="00C16AAD"/>
    <w:rsid w:val="00C3069B"/>
    <w:rsid w:val="00C32D1B"/>
    <w:rsid w:val="00C445CF"/>
    <w:rsid w:val="00C45F74"/>
    <w:rsid w:val="00C57101"/>
    <w:rsid w:val="00C64312"/>
    <w:rsid w:val="00C73D48"/>
    <w:rsid w:val="00CA18E8"/>
    <w:rsid w:val="00CA6CDE"/>
    <w:rsid w:val="00CB224C"/>
    <w:rsid w:val="00CB4236"/>
    <w:rsid w:val="00CF01F5"/>
    <w:rsid w:val="00D01FAF"/>
    <w:rsid w:val="00D1534C"/>
    <w:rsid w:val="00D22F22"/>
    <w:rsid w:val="00D24FD5"/>
    <w:rsid w:val="00D2749B"/>
    <w:rsid w:val="00D335DB"/>
    <w:rsid w:val="00D4141A"/>
    <w:rsid w:val="00D81276"/>
    <w:rsid w:val="00D9414D"/>
    <w:rsid w:val="00DC1E80"/>
    <w:rsid w:val="00DD1CE4"/>
    <w:rsid w:val="00DE0698"/>
    <w:rsid w:val="00DE5F65"/>
    <w:rsid w:val="00E079C9"/>
    <w:rsid w:val="00E13139"/>
    <w:rsid w:val="00E13B1C"/>
    <w:rsid w:val="00E22F12"/>
    <w:rsid w:val="00E2616F"/>
    <w:rsid w:val="00E316C3"/>
    <w:rsid w:val="00E3289C"/>
    <w:rsid w:val="00E32A4F"/>
    <w:rsid w:val="00E4368B"/>
    <w:rsid w:val="00E50B2D"/>
    <w:rsid w:val="00E53CF5"/>
    <w:rsid w:val="00E64232"/>
    <w:rsid w:val="00E66B4B"/>
    <w:rsid w:val="00E745AB"/>
    <w:rsid w:val="00E75E3D"/>
    <w:rsid w:val="00E8702F"/>
    <w:rsid w:val="00E93A81"/>
    <w:rsid w:val="00E951F5"/>
    <w:rsid w:val="00E95C6A"/>
    <w:rsid w:val="00EA0CBE"/>
    <w:rsid w:val="00EB2CCA"/>
    <w:rsid w:val="00EC0432"/>
    <w:rsid w:val="00ED2936"/>
    <w:rsid w:val="00ED6249"/>
    <w:rsid w:val="00EE1A25"/>
    <w:rsid w:val="00EE3F01"/>
    <w:rsid w:val="00EE4697"/>
    <w:rsid w:val="00EF1185"/>
    <w:rsid w:val="00EF488D"/>
    <w:rsid w:val="00F107F4"/>
    <w:rsid w:val="00F20A4B"/>
    <w:rsid w:val="00F33782"/>
    <w:rsid w:val="00F40EC6"/>
    <w:rsid w:val="00F516D7"/>
    <w:rsid w:val="00F520B5"/>
    <w:rsid w:val="00F566E7"/>
    <w:rsid w:val="00F63B9D"/>
    <w:rsid w:val="00F657AA"/>
    <w:rsid w:val="00F66FDB"/>
    <w:rsid w:val="00F76429"/>
    <w:rsid w:val="00F82DD5"/>
    <w:rsid w:val="00F87043"/>
    <w:rsid w:val="00FA22DB"/>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064">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566258792">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093768893">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6F64-3048-4D62-8F30-DF9D39ED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2340</Words>
  <Characters>1334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7</cp:revision>
  <cp:lastPrinted>2023-10-20T09:58:00Z</cp:lastPrinted>
  <dcterms:created xsi:type="dcterms:W3CDTF">2023-10-19T10:18:00Z</dcterms:created>
  <dcterms:modified xsi:type="dcterms:W3CDTF">2023-10-20T10:36:00Z</dcterms:modified>
</cp:coreProperties>
</file>