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6C" w:rsidRPr="00CD1DC6" w:rsidRDefault="00B90A6C" w:rsidP="00B90A6C">
      <w:pPr>
        <w:ind w:left="0" w:hanging="2"/>
        <w:jc w:val="right"/>
      </w:pPr>
      <w:r w:rsidRPr="00CD1DC6">
        <w:rPr>
          <w:b/>
          <w:i/>
        </w:rPr>
        <w:t>Додаток 8 до тендерної документації</w:t>
      </w:r>
    </w:p>
    <w:p w:rsidR="00B90A6C" w:rsidRPr="00CD1DC6" w:rsidRDefault="00B90A6C" w:rsidP="00B90A6C">
      <w:pPr>
        <w:ind w:left="0" w:hanging="2"/>
        <w:jc w:val="right"/>
        <w:rPr>
          <w:sz w:val="20"/>
          <w:szCs w:val="20"/>
        </w:rPr>
      </w:pPr>
      <w:r w:rsidRPr="00CD1DC6">
        <w:rPr>
          <w:i/>
          <w:sz w:val="20"/>
          <w:szCs w:val="20"/>
        </w:rPr>
        <w:t>Подається у наведеному нижче вигляді, на    фірмовому бланку учасника (за наявністю)</w:t>
      </w:r>
    </w:p>
    <w:p w:rsidR="00B90A6C" w:rsidRPr="00CD1DC6" w:rsidRDefault="00B90A6C" w:rsidP="00B90A6C">
      <w:pPr>
        <w:ind w:left="0" w:hanging="2"/>
        <w:jc w:val="right"/>
      </w:pPr>
      <w:r w:rsidRPr="00CD1DC6">
        <w:rPr>
          <w:i/>
          <w:sz w:val="20"/>
          <w:szCs w:val="20"/>
        </w:rPr>
        <w:t>Учасник не повинен відступати від даної форми</w:t>
      </w:r>
      <w:bookmarkStart w:id="0" w:name="bookmark=id.2p2csry" w:colFirst="0" w:colLast="0"/>
      <w:bookmarkEnd w:id="0"/>
    </w:p>
    <w:p w:rsidR="00B90A6C" w:rsidRPr="00CD1DC6" w:rsidRDefault="00B90A6C" w:rsidP="00B90A6C">
      <w:pPr>
        <w:ind w:left="0" w:hanging="2"/>
        <w:jc w:val="right"/>
      </w:pPr>
    </w:p>
    <w:p w:rsidR="00B90A6C" w:rsidRPr="00CD1DC6" w:rsidRDefault="00B90A6C" w:rsidP="00B90A6C">
      <w:pPr>
        <w:ind w:left="0" w:hanging="2"/>
        <w:jc w:val="center"/>
      </w:pPr>
      <w:bookmarkStart w:id="1" w:name="_heading=h.147n2zr" w:colFirst="0" w:colLast="0"/>
      <w:bookmarkEnd w:id="1"/>
      <w:r w:rsidRPr="00CD1DC6">
        <w:rPr>
          <w:b/>
        </w:rPr>
        <w:t>ПАКТ ПРО ЗГОДУ</w:t>
      </w:r>
    </w:p>
    <w:p w:rsidR="00B90A6C" w:rsidRPr="00CD1DC6" w:rsidRDefault="00B90A6C" w:rsidP="00B90A6C">
      <w:pPr>
        <w:ind w:left="0" w:hanging="2"/>
        <w:jc w:val="center"/>
      </w:pPr>
      <w:r w:rsidRPr="00CD1DC6">
        <w:rPr>
          <w:b/>
        </w:rPr>
        <w:t>ЩОДО ПРОФЕСІЙНОЇ ЧЕСНОСТІ</w:t>
      </w:r>
    </w:p>
    <w:p w:rsidR="00B90A6C" w:rsidRPr="00CD1DC6" w:rsidRDefault="00B90A6C" w:rsidP="00B90A6C">
      <w:pPr>
        <w:ind w:left="0" w:hanging="2"/>
      </w:pPr>
    </w:p>
    <w:p w:rsidR="00B90A6C" w:rsidRPr="0097311E" w:rsidRDefault="00B90A6C" w:rsidP="00B90A6C">
      <w:pPr>
        <w:ind w:left="0" w:right="117" w:hanging="2"/>
        <w:jc w:val="both"/>
      </w:pPr>
      <w:r w:rsidRPr="00CD1DC6">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w:t>
      </w:r>
      <w:r w:rsidRPr="0097311E">
        <w:t xml:space="preserve">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97311E">
        <w:rPr>
          <w:i/>
        </w:rPr>
        <w:t xml:space="preserve"> «Капітальний ремонт будівель закладу дошкільної освіти «Дзвіночок» по вулиці Захисників України, 38а в смт. Нова </w:t>
      </w:r>
      <w:proofErr w:type="spellStart"/>
      <w:r w:rsidRPr="0097311E">
        <w:rPr>
          <w:i/>
        </w:rPr>
        <w:t>Ушиця</w:t>
      </w:r>
      <w:proofErr w:type="spellEnd"/>
      <w:r w:rsidRPr="0097311E">
        <w:rPr>
          <w:i/>
        </w:rPr>
        <w:t xml:space="preserve"> Кам'янець-Подільського району Хмельницької області »</w:t>
      </w:r>
      <w:r w:rsidRPr="0097311E">
        <w:t xml:space="preserve"> (у подальшому - </w:t>
      </w:r>
      <w:r w:rsidRPr="0097311E">
        <w:rPr>
          <w:b/>
        </w:rPr>
        <w:t>Договір</w:t>
      </w:r>
      <w:r w:rsidRPr="0097311E">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rsidR="00B90A6C" w:rsidRPr="0097311E" w:rsidRDefault="00B90A6C" w:rsidP="00B90A6C">
      <w:pPr>
        <w:ind w:left="0" w:right="117" w:hanging="2"/>
        <w:jc w:val="both"/>
      </w:pPr>
    </w:p>
    <w:p w:rsidR="00B90A6C" w:rsidRPr="00CD1DC6" w:rsidRDefault="00B90A6C" w:rsidP="00B90A6C">
      <w:pPr>
        <w:ind w:left="0" w:right="117" w:hanging="2"/>
        <w:jc w:val="both"/>
      </w:pPr>
      <w:r w:rsidRPr="0097311E">
        <w:t>На весь час проведення тендеру і, у випадку укладення Договору з переможцем</w:t>
      </w:r>
      <w:r w:rsidRPr="00CD1DC6">
        <w:t xml:space="preserve">,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rsidR="00B90A6C" w:rsidRPr="00CD1DC6" w:rsidRDefault="00B90A6C" w:rsidP="00B90A6C">
      <w:pPr>
        <w:ind w:left="0" w:right="117" w:hanging="2"/>
        <w:jc w:val="both"/>
      </w:pPr>
    </w:p>
    <w:p w:rsidR="00B90A6C" w:rsidRPr="00CD1DC6" w:rsidRDefault="00B90A6C" w:rsidP="00B90A6C">
      <w:pPr>
        <w:ind w:left="0" w:right="117" w:hanging="2"/>
        <w:jc w:val="both"/>
      </w:pPr>
      <w:r w:rsidRPr="00CD1DC6">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CD1DC6">
        <w:t>іі</w:t>
      </w:r>
      <w:proofErr w:type="spellEnd"/>
      <w:r w:rsidRPr="00CD1DC6">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rsidR="00B90A6C" w:rsidRPr="00CD1DC6" w:rsidRDefault="00B90A6C" w:rsidP="00B90A6C">
      <w:pPr>
        <w:ind w:left="0" w:right="117" w:hanging="2"/>
        <w:jc w:val="both"/>
      </w:pPr>
    </w:p>
    <w:p w:rsidR="00B90A6C" w:rsidRPr="00CD1DC6" w:rsidRDefault="00B90A6C" w:rsidP="00B90A6C">
      <w:pPr>
        <w:ind w:left="0" w:right="117" w:hanging="2"/>
        <w:jc w:val="both"/>
      </w:pPr>
      <w:r w:rsidRPr="00CD1DC6">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CD1DC6">
        <w:t>іі</w:t>
      </w:r>
      <w:proofErr w:type="spellEnd"/>
      <w:r w:rsidRPr="00CD1DC6">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CD1DC6">
        <w:t>ііі</w:t>
      </w:r>
      <w:proofErr w:type="spellEnd"/>
      <w:r w:rsidRPr="00CD1DC6">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CD1DC6">
        <w:t>надамо</w:t>
      </w:r>
      <w:proofErr w:type="spellEnd"/>
      <w:r w:rsidRPr="00CD1DC6">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CD1DC6">
        <w:rPr>
          <w:i/>
        </w:rPr>
        <w:t>зазначити деталі, якщо необхідно</w:t>
      </w:r>
      <w:r w:rsidRPr="00CD1DC6">
        <w:t xml:space="preserve">). </w:t>
      </w:r>
    </w:p>
    <w:p w:rsidR="00B90A6C" w:rsidRPr="00CD1DC6" w:rsidRDefault="00B90A6C" w:rsidP="00B90A6C">
      <w:pPr>
        <w:ind w:left="0" w:right="117" w:hanging="2"/>
        <w:jc w:val="both"/>
      </w:pPr>
    </w:p>
    <w:p w:rsidR="00B90A6C" w:rsidRPr="00CD1DC6" w:rsidRDefault="00B90A6C" w:rsidP="00B90A6C">
      <w:pPr>
        <w:ind w:left="0" w:right="117" w:hanging="2"/>
        <w:jc w:val="both"/>
      </w:pPr>
      <w:r w:rsidRPr="00CD1DC6">
        <w:lastRenderedPageBreak/>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rsidR="00B90A6C" w:rsidRPr="00CD1DC6" w:rsidRDefault="00B90A6C" w:rsidP="00B90A6C">
      <w:pPr>
        <w:ind w:left="0" w:right="117" w:hanging="2"/>
        <w:jc w:val="both"/>
      </w:pPr>
    </w:p>
    <w:p w:rsidR="00B90A6C" w:rsidRPr="00CD1DC6" w:rsidRDefault="00B90A6C" w:rsidP="00B90A6C">
      <w:pPr>
        <w:ind w:left="0" w:right="117" w:hanging="2"/>
        <w:jc w:val="both"/>
      </w:pPr>
      <w:r w:rsidRPr="00CD1DC6">
        <w:t xml:space="preserve">Ми </w:t>
      </w:r>
      <w:proofErr w:type="spellStart"/>
      <w:r w:rsidRPr="00CD1DC6">
        <w:t>надамо</w:t>
      </w:r>
      <w:proofErr w:type="spellEnd"/>
      <w:r w:rsidRPr="00CD1DC6">
        <w:t xml:space="preserve">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rsidR="00B90A6C" w:rsidRPr="00CD1DC6" w:rsidRDefault="00B90A6C" w:rsidP="00B90A6C">
      <w:pPr>
        <w:ind w:left="0" w:right="117" w:hanging="2"/>
        <w:jc w:val="both"/>
      </w:pPr>
    </w:p>
    <w:p w:rsidR="00B90A6C" w:rsidRPr="00CD1DC6" w:rsidRDefault="00B90A6C" w:rsidP="00B90A6C">
      <w:pPr>
        <w:ind w:left="0" w:right="117" w:hanging="2"/>
        <w:jc w:val="both"/>
      </w:pPr>
      <w:r w:rsidRPr="00CD1DC6">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CD1DC6">
        <w:rPr>
          <w:vertAlign w:val="superscript"/>
        </w:rPr>
        <w:footnoteReference w:id="1"/>
      </w:r>
      <w:r w:rsidRPr="00CD1DC6">
        <w:t>.</w:t>
      </w:r>
    </w:p>
    <w:p w:rsidR="00B90A6C" w:rsidRPr="00CD1DC6" w:rsidRDefault="00B90A6C" w:rsidP="00B90A6C">
      <w:pPr>
        <w:ind w:left="0" w:right="117" w:hanging="2"/>
        <w:jc w:val="both"/>
      </w:pPr>
    </w:p>
    <w:p w:rsidR="00B90A6C" w:rsidRPr="00CD1DC6" w:rsidRDefault="00B90A6C" w:rsidP="00B90A6C">
      <w:pPr>
        <w:ind w:left="0" w:right="117" w:hanging="2"/>
        <w:jc w:val="both"/>
      </w:pPr>
      <w:r w:rsidRPr="00CD1DC6">
        <w:t>_______________________</w:t>
      </w:r>
      <w:r w:rsidRPr="00CD1DC6">
        <w:tab/>
      </w:r>
      <w:r w:rsidRPr="00CD1DC6">
        <w:tab/>
      </w:r>
      <w:r w:rsidRPr="00CD1DC6">
        <w:tab/>
      </w:r>
      <w:r w:rsidRPr="00CD1DC6">
        <w:tab/>
      </w:r>
      <w:r w:rsidRPr="00CD1DC6">
        <w:tab/>
        <w:t>_____________</w:t>
      </w:r>
    </w:p>
    <w:p w:rsidR="00B90A6C" w:rsidRPr="00CD1DC6" w:rsidRDefault="00B90A6C" w:rsidP="00B90A6C">
      <w:pPr>
        <w:ind w:left="0" w:hanging="2"/>
        <w:jc w:val="both"/>
        <w:rPr>
          <w:sz w:val="16"/>
          <w:szCs w:val="16"/>
        </w:rPr>
      </w:pPr>
      <w:r w:rsidRPr="00CD1DC6">
        <w:rPr>
          <w:i/>
          <w:sz w:val="16"/>
          <w:szCs w:val="16"/>
        </w:rPr>
        <w:t>(посада, ім’я)</w:t>
      </w:r>
      <w:r w:rsidRPr="00CD1DC6">
        <w:rPr>
          <w:i/>
          <w:sz w:val="16"/>
          <w:szCs w:val="16"/>
        </w:rPr>
        <w:tab/>
      </w:r>
      <w:r w:rsidRPr="00CD1DC6">
        <w:rPr>
          <w:i/>
          <w:sz w:val="16"/>
          <w:szCs w:val="16"/>
        </w:rPr>
        <w:tab/>
      </w:r>
      <w:r w:rsidRPr="00CD1DC6">
        <w:rPr>
          <w:i/>
          <w:sz w:val="16"/>
          <w:szCs w:val="16"/>
        </w:rPr>
        <w:tab/>
      </w:r>
      <w:r w:rsidRPr="00CD1DC6">
        <w:rPr>
          <w:i/>
          <w:sz w:val="16"/>
          <w:szCs w:val="16"/>
        </w:rPr>
        <w:tab/>
      </w:r>
      <w:r w:rsidRPr="00CD1DC6">
        <w:rPr>
          <w:i/>
          <w:sz w:val="16"/>
          <w:szCs w:val="16"/>
        </w:rPr>
        <w:tab/>
      </w:r>
      <w:r w:rsidRPr="00CD1DC6">
        <w:rPr>
          <w:i/>
          <w:sz w:val="16"/>
          <w:szCs w:val="16"/>
        </w:rPr>
        <w:tab/>
      </w:r>
      <w:r w:rsidRPr="00CD1DC6">
        <w:rPr>
          <w:i/>
          <w:sz w:val="16"/>
          <w:szCs w:val="16"/>
        </w:rPr>
        <w:tab/>
      </w:r>
      <w:r w:rsidRPr="00CD1DC6">
        <w:rPr>
          <w:i/>
          <w:sz w:val="16"/>
          <w:szCs w:val="16"/>
        </w:rPr>
        <w:tab/>
        <w:t>(підпис)</w:t>
      </w:r>
    </w:p>
    <w:p w:rsidR="00B90A6C" w:rsidRPr="00CD1DC6" w:rsidRDefault="00B90A6C" w:rsidP="00B90A6C">
      <w:pPr>
        <w:ind w:left="0" w:right="117" w:hanging="2"/>
        <w:jc w:val="both"/>
      </w:pPr>
    </w:p>
    <w:p w:rsidR="00B90A6C" w:rsidRPr="00CD1DC6" w:rsidRDefault="00B90A6C" w:rsidP="00B90A6C">
      <w:pPr>
        <w:ind w:left="0" w:right="117" w:hanging="2"/>
        <w:jc w:val="both"/>
      </w:pPr>
    </w:p>
    <w:p w:rsidR="00B90A6C" w:rsidRPr="00CD1DC6" w:rsidRDefault="00B90A6C" w:rsidP="00B90A6C">
      <w:pPr>
        <w:spacing w:line="241" w:lineRule="auto"/>
        <w:ind w:left="0" w:right="136" w:hanging="2"/>
        <w:jc w:val="both"/>
      </w:pPr>
      <w:r w:rsidRPr="00CD1DC6">
        <w:rPr>
          <w:b/>
          <w:u w:val="single"/>
        </w:rPr>
        <w:t xml:space="preserve">Примітка: </w:t>
      </w:r>
      <w:r w:rsidRPr="00CD1DC6">
        <w:t>Це Зобов’язання  повинне зберігатися в ініціатора проекту та надаватися Банку за запитом.</w:t>
      </w:r>
    </w:p>
    <w:p w:rsidR="00B90A6C" w:rsidRPr="00CD1DC6" w:rsidRDefault="00B90A6C" w:rsidP="00B90A6C">
      <w:pPr>
        <w:ind w:left="0" w:hanging="2"/>
      </w:pPr>
    </w:p>
    <w:p w:rsidR="00B90A6C" w:rsidRPr="00CD1DC6" w:rsidRDefault="00B90A6C" w:rsidP="00B90A6C">
      <w:pPr>
        <w:ind w:left="0" w:right="64" w:hanging="2"/>
        <w:jc w:val="both"/>
      </w:pPr>
      <w:r w:rsidRPr="00CD1DC6">
        <w:rPr>
          <w:b/>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CD1DC6">
        <w:rPr>
          <w:b/>
        </w:rPr>
        <w:t>невідповідностей</w:t>
      </w:r>
      <w:proofErr w:type="spellEnd"/>
      <w:r w:rsidRPr="00CD1DC6">
        <w:rPr>
          <w:b/>
        </w:rPr>
        <w:t xml:space="preserve"> між двома версіями документу, англійська версія вважатиметься пріоритетною.</w:t>
      </w:r>
    </w:p>
    <w:p w:rsidR="00B90A6C" w:rsidRPr="00CD1DC6" w:rsidRDefault="00B90A6C" w:rsidP="00B90A6C">
      <w:pPr>
        <w:spacing w:before="12"/>
        <w:ind w:left="0" w:hanging="2"/>
        <w:jc w:val="center"/>
      </w:pPr>
    </w:p>
    <w:p w:rsidR="00B90A6C" w:rsidRPr="00CD1DC6" w:rsidRDefault="00B90A6C" w:rsidP="00B90A6C">
      <w:pPr>
        <w:spacing w:before="12"/>
        <w:ind w:left="0" w:hanging="2"/>
        <w:jc w:val="center"/>
      </w:pPr>
    </w:p>
    <w:p w:rsidR="00B90A6C" w:rsidRPr="00CD1DC6" w:rsidRDefault="00B90A6C" w:rsidP="00B90A6C">
      <w:pPr>
        <w:ind w:left="0" w:hanging="2"/>
      </w:pPr>
      <w:bookmarkStart w:id="2" w:name="_heading=h.3o7alnk" w:colFirst="0" w:colLast="0"/>
      <w:bookmarkEnd w:id="2"/>
      <w:r w:rsidRPr="00CD1DC6">
        <w:br w:type="page"/>
      </w:r>
    </w:p>
    <w:p w:rsidR="00B90A6C" w:rsidRPr="00CD1DC6" w:rsidRDefault="00B90A6C" w:rsidP="00B90A6C">
      <w:pPr>
        <w:ind w:left="0" w:hanging="2"/>
        <w:jc w:val="center"/>
        <w:rPr>
          <w:lang w:val="en-GB"/>
        </w:rPr>
      </w:pPr>
      <w:r w:rsidRPr="00CD1DC6">
        <w:rPr>
          <w:b/>
          <w:lang w:val="en-GB"/>
        </w:rPr>
        <w:lastRenderedPageBreak/>
        <w:t>COVENANT OF INTEGRITY</w:t>
      </w:r>
    </w:p>
    <w:p w:rsidR="00B90A6C" w:rsidRPr="00CD1DC6" w:rsidRDefault="00B90A6C" w:rsidP="00B90A6C">
      <w:pPr>
        <w:ind w:left="0" w:hanging="2"/>
        <w:jc w:val="center"/>
        <w:rPr>
          <w:lang w:val="en-GB"/>
        </w:rPr>
      </w:pPr>
    </w:p>
    <w:p w:rsidR="00B90A6C" w:rsidRPr="00CD1DC6" w:rsidRDefault="00B90A6C" w:rsidP="00B90A6C">
      <w:pPr>
        <w:ind w:left="0" w:hanging="2"/>
        <w:jc w:val="both"/>
        <w:rPr>
          <w:lang w:val="en-GB"/>
        </w:rPr>
      </w:pPr>
      <w:r w:rsidRPr="00CD1DC6">
        <w:rPr>
          <w:lang w:val="en-GB"/>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w:t>
      </w:r>
      <w:r w:rsidRPr="0097311E">
        <w:rPr>
          <w:lang w:val="en-GB"/>
        </w:rPr>
        <w:t>or services for Overhaul of the buildings of the preschool educational institution "</w:t>
      </w:r>
      <w:proofErr w:type="spellStart"/>
      <w:r w:rsidRPr="0097311E">
        <w:rPr>
          <w:lang w:val="en-GB"/>
        </w:rPr>
        <w:t>Dzvinochok</w:t>
      </w:r>
      <w:proofErr w:type="spellEnd"/>
      <w:r w:rsidRPr="0097311E">
        <w:rPr>
          <w:lang w:val="en-GB"/>
        </w:rPr>
        <w:t xml:space="preserve">" on the street Defenders of Ukraine, 38a in the village of Nova </w:t>
      </w:r>
      <w:proofErr w:type="spellStart"/>
      <w:r w:rsidRPr="0097311E">
        <w:rPr>
          <w:lang w:val="en-GB"/>
        </w:rPr>
        <w:t>Ushytsia</w:t>
      </w:r>
      <w:proofErr w:type="spellEnd"/>
      <w:r w:rsidRPr="0097311E">
        <w:rPr>
          <w:lang w:val="en-GB"/>
        </w:rPr>
        <w:t xml:space="preserve"> </w:t>
      </w:r>
      <w:proofErr w:type="spellStart"/>
      <w:r w:rsidRPr="0097311E">
        <w:rPr>
          <w:lang w:val="en-GB"/>
        </w:rPr>
        <w:t>Kamyanets</w:t>
      </w:r>
      <w:proofErr w:type="spellEnd"/>
      <w:r w:rsidRPr="0097311E">
        <w:rPr>
          <w:lang w:val="en-GB"/>
        </w:rPr>
        <w:t xml:space="preserve"> - </w:t>
      </w:r>
      <w:proofErr w:type="spellStart"/>
      <w:r w:rsidRPr="0097311E">
        <w:rPr>
          <w:lang w:val="en-GB"/>
        </w:rPr>
        <w:t>Podilsky</w:t>
      </w:r>
      <w:proofErr w:type="spellEnd"/>
      <w:r w:rsidRPr="0097311E">
        <w:rPr>
          <w:lang w:val="en-GB"/>
        </w:rPr>
        <w:t xml:space="preserve"> district of Khmelnitsky region (the “</w:t>
      </w:r>
      <w:r w:rsidRPr="0097311E">
        <w:rPr>
          <w:b/>
          <w:lang w:val="en-GB"/>
        </w:rPr>
        <w:t>Contract</w:t>
      </w:r>
      <w:r w:rsidRPr="0097311E">
        <w:rPr>
          <w:lang w:val="en-GB"/>
        </w:rPr>
        <w:t>”) and covenant to so inform you if any instance of any such Prohibited Conduct shall come to the attention of any person in our organisation having responsibility for ensuring compliance with this Covenant.</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t>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t>We declare and covenant that neither we nor anyone, including any of our directors, employees, agents, joint venture partners or sub-contractors, where these exist, acting on our behalf with due authority or with our knowledge or consent, or facilitated by us, (</w:t>
      </w:r>
      <w:proofErr w:type="spellStart"/>
      <w:r w:rsidRPr="00CD1DC6">
        <w:rPr>
          <w:lang w:val="en-GB"/>
        </w:rPr>
        <w:t>i</w:t>
      </w:r>
      <w:proofErr w:type="spellEnd"/>
      <w:r w:rsidRPr="00CD1DC6">
        <w:rPr>
          <w:lang w:val="en-GB"/>
        </w:rPr>
        <w:t>) is listed or otherwise subject to EU/UN Sanctions and (ii) in connection with the execution or supply of any works, goods or services for the Contract, will act in contravention of EU/UN Sanctions.</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t>We covenant to so inform you if any instance shall come to the attention of any person in our organisation having responsibility for ensuring compliance with this Covenant.</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t>If (</w:t>
      </w:r>
      <w:proofErr w:type="spellStart"/>
      <w:r w:rsidRPr="00CD1DC6">
        <w:rPr>
          <w:lang w:val="en-GB"/>
        </w:rPr>
        <w:t>i</w:t>
      </w:r>
      <w:proofErr w:type="spellEnd"/>
      <w:r w:rsidRPr="00CD1DC6">
        <w:rPr>
          <w:lang w:val="en-GB"/>
        </w:rPr>
        <w:t>)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CD1DC6">
        <w:rPr>
          <w:i/>
          <w:lang w:val="en-GB"/>
        </w:rPr>
        <w:t>give details if necessary</w:t>
      </w:r>
      <w:r w:rsidRPr="00CD1DC6">
        <w:rPr>
          <w:lang w:val="en-GB"/>
        </w:rPr>
        <w:t>].</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t>We acknowledge that if we are subject to an exclusion decision by the European Investment Bank (EIB), we will not be eligible to be awarded a contract to be financed by the EIB.</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t>We grant [indicate the name of the Project Promoter], 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t>For the purpose of this Covenant, Prohibited Conduct has the meaning provided in the EIB’s Anti-Fraud Policy.</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lang w:val="en-GB"/>
        </w:rPr>
        <w:lastRenderedPageBreak/>
        <w:t xml:space="preserve">_____________________________ </w:t>
      </w:r>
      <w:r w:rsidRPr="00CD1DC6">
        <w:rPr>
          <w:lang w:val="en-GB"/>
        </w:rPr>
        <w:tab/>
      </w:r>
      <w:r w:rsidRPr="00CD1DC6">
        <w:rPr>
          <w:lang w:val="en-GB"/>
        </w:rPr>
        <w:tab/>
      </w:r>
      <w:r w:rsidRPr="00CD1DC6">
        <w:rPr>
          <w:lang w:val="en-GB"/>
        </w:rPr>
        <w:tab/>
      </w:r>
      <w:r w:rsidRPr="00CD1DC6">
        <w:rPr>
          <w:lang w:val="en-GB"/>
        </w:rPr>
        <w:tab/>
      </w:r>
      <w:r w:rsidRPr="00CD1DC6">
        <w:rPr>
          <w:lang w:val="en-GB"/>
        </w:rPr>
        <w:tab/>
        <w:t>________________</w:t>
      </w:r>
    </w:p>
    <w:p w:rsidR="00B90A6C" w:rsidRPr="00CD1DC6" w:rsidRDefault="00B90A6C" w:rsidP="00B90A6C">
      <w:pPr>
        <w:ind w:left="0" w:hanging="2"/>
        <w:jc w:val="both"/>
        <w:rPr>
          <w:sz w:val="16"/>
          <w:szCs w:val="16"/>
          <w:lang w:val="en-GB"/>
        </w:rPr>
      </w:pPr>
      <w:r w:rsidRPr="00CD1DC6">
        <w:rPr>
          <w:i/>
          <w:sz w:val="16"/>
          <w:szCs w:val="16"/>
          <w:lang w:val="en-GB"/>
        </w:rPr>
        <w:t>(</w:t>
      </w:r>
      <w:proofErr w:type="gramStart"/>
      <w:r w:rsidRPr="00CD1DC6">
        <w:rPr>
          <w:i/>
          <w:sz w:val="16"/>
          <w:szCs w:val="16"/>
          <w:lang w:val="en-GB"/>
        </w:rPr>
        <w:t>title</w:t>
      </w:r>
      <w:proofErr w:type="gramEnd"/>
      <w:r w:rsidRPr="00CD1DC6">
        <w:rPr>
          <w:i/>
          <w:sz w:val="16"/>
          <w:szCs w:val="16"/>
          <w:lang w:val="en-GB"/>
        </w:rPr>
        <w:t>, name)</w:t>
      </w:r>
      <w:r w:rsidRPr="00CD1DC6">
        <w:rPr>
          <w:i/>
          <w:sz w:val="16"/>
          <w:szCs w:val="16"/>
          <w:lang w:val="en-GB"/>
        </w:rPr>
        <w:tab/>
      </w:r>
      <w:r w:rsidRPr="00CD1DC6">
        <w:rPr>
          <w:i/>
          <w:sz w:val="16"/>
          <w:szCs w:val="16"/>
          <w:lang w:val="en-GB"/>
        </w:rPr>
        <w:tab/>
      </w:r>
      <w:r w:rsidRPr="00CD1DC6">
        <w:rPr>
          <w:i/>
          <w:sz w:val="16"/>
          <w:szCs w:val="16"/>
          <w:lang w:val="en-GB"/>
        </w:rPr>
        <w:tab/>
      </w:r>
      <w:r w:rsidRPr="00CD1DC6">
        <w:rPr>
          <w:i/>
          <w:sz w:val="16"/>
          <w:szCs w:val="16"/>
          <w:lang w:val="en-GB"/>
        </w:rPr>
        <w:tab/>
      </w:r>
      <w:r w:rsidRPr="00CD1DC6">
        <w:rPr>
          <w:i/>
          <w:sz w:val="16"/>
          <w:szCs w:val="16"/>
          <w:lang w:val="en-GB"/>
        </w:rPr>
        <w:tab/>
      </w:r>
      <w:r w:rsidRPr="00CD1DC6">
        <w:rPr>
          <w:i/>
          <w:sz w:val="16"/>
          <w:szCs w:val="16"/>
          <w:lang w:val="en-GB"/>
        </w:rPr>
        <w:tab/>
      </w:r>
      <w:r w:rsidRPr="00CD1DC6">
        <w:rPr>
          <w:i/>
          <w:sz w:val="16"/>
          <w:szCs w:val="16"/>
          <w:lang w:val="en-GB"/>
        </w:rPr>
        <w:tab/>
      </w:r>
      <w:r w:rsidRPr="00CD1DC6">
        <w:rPr>
          <w:i/>
          <w:sz w:val="16"/>
          <w:szCs w:val="16"/>
          <w:lang w:val="en-GB"/>
        </w:rPr>
        <w:tab/>
        <w:t>(</w:t>
      </w:r>
      <w:proofErr w:type="gramStart"/>
      <w:r w:rsidRPr="00CD1DC6">
        <w:rPr>
          <w:i/>
          <w:sz w:val="16"/>
          <w:szCs w:val="16"/>
          <w:lang w:val="en-GB"/>
        </w:rPr>
        <w:t>signature</w:t>
      </w:r>
      <w:proofErr w:type="gramEnd"/>
      <w:r w:rsidRPr="00CD1DC6">
        <w:rPr>
          <w:i/>
          <w:sz w:val="16"/>
          <w:szCs w:val="16"/>
          <w:lang w:val="en-GB"/>
        </w:rPr>
        <w:t>)</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r w:rsidRPr="00CD1DC6">
        <w:rPr>
          <w:b/>
          <w:lang w:val="en-GB"/>
        </w:rPr>
        <w:t xml:space="preserve">Note: </w:t>
      </w:r>
      <w:r w:rsidRPr="00CD1DC6">
        <w:rPr>
          <w:lang w:val="en-GB"/>
        </w:rPr>
        <w:t>This Covenant must be kept by the promoter and available upon request from the Bank.</w:t>
      </w: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p>
    <w:p w:rsidR="00B90A6C" w:rsidRPr="00CD1DC6" w:rsidRDefault="00B90A6C" w:rsidP="00B90A6C">
      <w:pPr>
        <w:ind w:left="0" w:hanging="2"/>
        <w:jc w:val="both"/>
        <w:rPr>
          <w:lang w:val="en-GB"/>
        </w:rPr>
      </w:pPr>
    </w:p>
    <w:p w:rsidR="00B90A6C" w:rsidRPr="00CD1DC6" w:rsidRDefault="00B90A6C" w:rsidP="00B90A6C">
      <w:pPr>
        <w:ind w:left="0" w:right="64" w:hanging="2"/>
        <w:jc w:val="both"/>
        <w:rPr>
          <w:lang w:val="en-GB"/>
        </w:rPr>
        <w:sectPr w:rsidR="00B90A6C" w:rsidRPr="00CD1DC6">
          <w:pgSz w:w="16701" w:h="16838"/>
          <w:pgMar w:top="1560" w:right="3093" w:bottom="1247" w:left="1701" w:header="709" w:footer="709" w:gutter="0"/>
          <w:cols w:space="720"/>
        </w:sectPr>
      </w:pPr>
      <w:bookmarkStart w:id="3" w:name="_heading=h.23ckvvd" w:colFirst="0" w:colLast="0"/>
      <w:bookmarkEnd w:id="3"/>
      <w:r w:rsidRPr="00CD1DC6">
        <w:rPr>
          <w:b/>
          <w:lang w:val="en-GB"/>
        </w:rPr>
        <w:t>This document is being executed in English and Ukraine. The English version is the operative document and the Ukrainian version is for convenience only. To the extent of any inconsistencies between the two versions the English version shall prevail.</w:t>
      </w:r>
    </w:p>
    <w:p w:rsidR="00624782" w:rsidRPr="00B90A6C" w:rsidRDefault="00624782" w:rsidP="00B90A6C">
      <w:pPr>
        <w:ind w:left="0" w:hanging="2"/>
        <w:rPr>
          <w:lang w:val="en-GB"/>
        </w:rPr>
      </w:pPr>
      <w:bookmarkStart w:id="4" w:name="_GoBack"/>
      <w:bookmarkEnd w:id="4"/>
    </w:p>
    <w:sectPr w:rsidR="00624782" w:rsidRPr="00B90A6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6C" w:rsidRDefault="00B90A6C" w:rsidP="00B90A6C">
      <w:pPr>
        <w:spacing w:line="240" w:lineRule="auto"/>
        <w:ind w:left="0" w:hanging="2"/>
      </w:pPr>
      <w:r>
        <w:separator/>
      </w:r>
    </w:p>
  </w:endnote>
  <w:endnote w:type="continuationSeparator" w:id="0">
    <w:p w:rsidR="00B90A6C" w:rsidRDefault="00B90A6C" w:rsidP="00B90A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6C" w:rsidRDefault="00B90A6C" w:rsidP="00B90A6C">
      <w:pPr>
        <w:spacing w:line="240" w:lineRule="auto"/>
        <w:ind w:left="0" w:hanging="2"/>
      </w:pPr>
      <w:r>
        <w:separator/>
      </w:r>
    </w:p>
  </w:footnote>
  <w:footnote w:type="continuationSeparator" w:id="0">
    <w:p w:rsidR="00B90A6C" w:rsidRDefault="00B90A6C" w:rsidP="00B90A6C">
      <w:pPr>
        <w:spacing w:line="240" w:lineRule="auto"/>
        <w:ind w:left="0" w:hanging="2"/>
      </w:pPr>
      <w:r>
        <w:continuationSeparator/>
      </w:r>
    </w:p>
  </w:footnote>
  <w:footnote w:id="1">
    <w:p w:rsidR="00B90A6C" w:rsidRDefault="00B90A6C" w:rsidP="00B90A6C">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1">
        <w:r>
          <w:rPr>
            <w:rFonts w:ascii="Arial" w:eastAsia="Arial" w:hAnsi="Arial" w:cs="Arial"/>
            <w:color w:val="000000"/>
            <w:sz w:val="16"/>
            <w:szCs w:val="16"/>
          </w:rPr>
          <w:t>(</w:t>
        </w:r>
      </w:hyperlink>
      <w:hyperlink r:id="rId2">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16"/>
    <w:rsid w:val="00267816"/>
    <w:rsid w:val="00624782"/>
    <w:rsid w:val="00B90A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6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6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eib.org/infocentre/publications/all/anti-fraud-policy.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6521</Words>
  <Characters>3718</Characters>
  <Application>Microsoft Office Word</Application>
  <DocSecurity>0</DocSecurity>
  <Lines>30</Lines>
  <Paragraphs>20</Paragraphs>
  <ScaleCrop>false</ScaleCrop>
  <Company>SPecialiST RePack</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2024-01-22T09:49:00Z</dcterms:created>
  <dcterms:modified xsi:type="dcterms:W3CDTF">2024-01-22T09:49:00Z</dcterms:modified>
</cp:coreProperties>
</file>