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4BC" w:rsidRPr="00507251" w:rsidRDefault="0058438D" w:rsidP="00B0072D">
      <w:pPr>
        <w:spacing w:after="0" w:line="240" w:lineRule="auto"/>
        <w:rPr>
          <w:rFonts w:ascii="Times New Roman" w:eastAsia="Times New Roman" w:hAnsi="Times New Roman" w:cs="Times New Roman"/>
          <w:sz w:val="24"/>
          <w:szCs w:val="24"/>
        </w:rPr>
      </w:pPr>
      <w:r w:rsidRPr="00507251">
        <w:rPr>
          <w:rFonts w:ascii="Times New Roman" w:eastAsia="Times New Roman" w:hAnsi="Times New Roman" w:cs="Times New Roman"/>
          <w:b/>
          <w:color w:val="000000"/>
          <w:sz w:val="24"/>
          <w:szCs w:val="24"/>
        </w:rPr>
        <w:t>ДОДАТОК 1</w:t>
      </w:r>
    </w:p>
    <w:p w:rsidR="005D54BC" w:rsidRPr="00507251" w:rsidRDefault="0058438D">
      <w:pPr>
        <w:spacing w:after="0" w:line="240" w:lineRule="auto"/>
        <w:ind w:left="5660" w:firstLine="700"/>
        <w:jc w:val="right"/>
        <w:rPr>
          <w:rFonts w:ascii="Times New Roman" w:eastAsia="Times New Roman" w:hAnsi="Times New Roman" w:cs="Times New Roman"/>
          <w:sz w:val="24"/>
          <w:szCs w:val="24"/>
        </w:rPr>
      </w:pPr>
      <w:r w:rsidRPr="00507251">
        <w:rPr>
          <w:rFonts w:ascii="Times New Roman" w:eastAsia="Times New Roman" w:hAnsi="Times New Roman" w:cs="Times New Roman"/>
          <w:i/>
          <w:color w:val="000000"/>
          <w:sz w:val="24"/>
          <w:szCs w:val="24"/>
        </w:rPr>
        <w:t>до тендерної документації</w:t>
      </w:r>
    </w:p>
    <w:p w:rsidR="005D54BC" w:rsidRPr="00507251" w:rsidRDefault="0058438D">
      <w:pPr>
        <w:spacing w:after="0" w:line="240" w:lineRule="auto"/>
        <w:ind w:left="5660" w:firstLine="700"/>
        <w:jc w:val="both"/>
        <w:rPr>
          <w:rFonts w:ascii="Times New Roman" w:eastAsia="Times New Roman" w:hAnsi="Times New Roman" w:cs="Times New Roman"/>
          <w:sz w:val="24"/>
          <w:szCs w:val="24"/>
        </w:rPr>
      </w:pPr>
      <w:r w:rsidRPr="00507251">
        <w:rPr>
          <w:rFonts w:ascii="Times New Roman" w:eastAsia="Times New Roman" w:hAnsi="Times New Roman" w:cs="Times New Roman"/>
          <w:i/>
          <w:color w:val="000000"/>
          <w:sz w:val="24"/>
          <w:szCs w:val="24"/>
        </w:rPr>
        <w:t> </w:t>
      </w:r>
    </w:p>
    <w:p w:rsidR="005D54BC" w:rsidRDefault="0058438D" w:rsidP="00F248E4">
      <w:pPr>
        <w:shd w:val="clear" w:color="auto" w:fill="FFFFFF"/>
        <w:spacing w:after="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 xml:space="preserve">Увага!!! Всі документи тендерної пропозиції (та інші документи, які передбачені для </w:t>
      </w:r>
      <w:r w:rsidR="00B02FAA">
        <w:rPr>
          <w:rFonts w:ascii="Times New Roman" w:eastAsia="Times New Roman" w:hAnsi="Times New Roman" w:cs="Times New Roman"/>
          <w:i/>
          <w:color w:val="000000"/>
          <w:sz w:val="24"/>
          <w:szCs w:val="24"/>
        </w:rPr>
        <w:t>Учасника (</w:t>
      </w:r>
      <w:r w:rsidRPr="00507251">
        <w:rPr>
          <w:rFonts w:ascii="Times New Roman" w:eastAsia="Times New Roman" w:hAnsi="Times New Roman" w:cs="Times New Roman"/>
          <w:i/>
          <w:color w:val="000000"/>
          <w:sz w:val="24"/>
          <w:szCs w:val="24"/>
        </w:rPr>
        <w:t>переможця</w:t>
      </w:r>
      <w:r w:rsidR="00B02FAA">
        <w:rPr>
          <w:rFonts w:ascii="Times New Roman" w:eastAsia="Times New Roman" w:hAnsi="Times New Roman" w:cs="Times New Roman"/>
          <w:i/>
          <w:color w:val="000000"/>
          <w:sz w:val="24"/>
          <w:szCs w:val="24"/>
        </w:rPr>
        <w:t>)</w:t>
      </w:r>
      <w:r w:rsidRPr="00507251">
        <w:rPr>
          <w:rFonts w:ascii="Times New Roman" w:eastAsia="Times New Roman" w:hAnsi="Times New Roman" w:cs="Times New Roman"/>
          <w:i/>
          <w:color w:val="000000"/>
          <w:sz w:val="24"/>
          <w:szCs w:val="24"/>
        </w:rPr>
        <w:t xml:space="preserve">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B02FAA" w:rsidRDefault="00B02FAA" w:rsidP="00F248E4">
      <w:pPr>
        <w:shd w:val="clear" w:color="auto" w:fill="FFFFFF"/>
        <w:spacing w:after="0" w:line="240" w:lineRule="auto"/>
        <w:jc w:val="both"/>
        <w:rPr>
          <w:rFonts w:ascii="Times New Roman" w:eastAsia="Times New Roman" w:hAnsi="Times New Roman" w:cs="Times New Roman"/>
          <w:i/>
          <w:color w:val="000000"/>
          <w:sz w:val="24"/>
          <w:szCs w:val="24"/>
        </w:rPr>
      </w:pPr>
    </w:p>
    <w:p w:rsidR="00B02FAA" w:rsidRDefault="00B02FAA" w:rsidP="00B02FAA">
      <w:pPr>
        <w:shd w:val="clear" w:color="auto" w:fill="FFFFFF"/>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Style w:val="a5"/>
        <w:tblW w:w="9619" w:type="dxa"/>
        <w:jc w:val="center"/>
        <w:tblInd w:w="0" w:type="dxa"/>
        <w:tblLayout w:type="fixed"/>
        <w:tblLook w:val="0400"/>
      </w:tblPr>
      <w:tblGrid>
        <w:gridCol w:w="559"/>
        <w:gridCol w:w="3684"/>
        <w:gridCol w:w="5376"/>
      </w:tblGrid>
      <w:tr w:rsidR="00B02FAA" w:rsidTr="00573EFC">
        <w:trPr>
          <w:trHeight w:val="6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02FAA" w:rsidRDefault="00B02FAA" w:rsidP="00573EFC">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02FAA" w:rsidRDefault="00B02FAA" w:rsidP="00573EFC">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02FAA" w:rsidRDefault="00B02FAA" w:rsidP="00573EFC">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B02FAA" w:rsidTr="00573EFC">
        <w:trPr>
          <w:trHeight w:val="225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2FAA" w:rsidRDefault="00B02FAA" w:rsidP="00573EF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2FAA" w:rsidRDefault="00B02FAA" w:rsidP="00573EF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2FAA" w:rsidRPr="00614DEF" w:rsidRDefault="00B02FAA" w:rsidP="00573EFC">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Pr="00614DEF">
              <w:rPr>
                <w:rFonts w:ascii="Times New Roman" w:eastAsia="Times New Roman" w:hAnsi="Times New Roman" w:cs="Times New Roman"/>
                <w:color w:val="000000" w:themeColor="text1"/>
                <w:sz w:val="24"/>
                <w:szCs w:val="24"/>
              </w:rPr>
              <w:t>.1. Довідка в довільній формі, з інформацією про виконання  аналогічних за предметом закупівлі договорів.</w:t>
            </w:r>
          </w:p>
          <w:p w:rsidR="00B02FAA" w:rsidRPr="007336D2" w:rsidRDefault="00B02FAA" w:rsidP="00573EFC">
            <w:pPr>
              <w:spacing w:after="0" w:line="240" w:lineRule="auto"/>
              <w:jc w:val="both"/>
              <w:rPr>
                <w:rFonts w:ascii="Times New Roman" w:eastAsia="Times New Roman" w:hAnsi="Times New Roman" w:cs="Times New Roman"/>
                <w:b/>
                <w:i/>
                <w:color w:val="000000" w:themeColor="text1"/>
                <w:sz w:val="24"/>
                <w:szCs w:val="24"/>
              </w:rPr>
            </w:pPr>
            <w:r w:rsidRPr="00614DEF">
              <w:rPr>
                <w:rFonts w:ascii="Times New Roman" w:eastAsia="Times New Roman" w:hAnsi="Times New Roman" w:cs="Times New Roman"/>
                <w:b/>
                <w:i/>
                <w:color w:val="000000" w:themeColor="text1"/>
                <w:sz w:val="24"/>
                <w:szCs w:val="24"/>
              </w:rPr>
              <w:t>Аналогічним вважається договір</w:t>
            </w:r>
            <w:r>
              <w:rPr>
                <w:rFonts w:ascii="Times New Roman" w:eastAsia="Times New Roman" w:hAnsi="Times New Roman" w:cs="Times New Roman"/>
                <w:b/>
                <w:i/>
                <w:color w:val="000000" w:themeColor="text1"/>
                <w:sz w:val="24"/>
                <w:szCs w:val="24"/>
              </w:rPr>
              <w:t xml:space="preserve">, </w:t>
            </w:r>
            <w:r w:rsidRPr="007336D2">
              <w:rPr>
                <w:rFonts w:ascii="Times New Roman" w:hAnsi="Times New Roman" w:cs="Times New Roman"/>
                <w:i/>
              </w:rPr>
              <w:t>предметом закупівлі якого є код ДК 021:2015 «09310000-5 - Електрична енергія»</w:t>
            </w:r>
          </w:p>
          <w:p w:rsidR="00B02FAA" w:rsidRPr="00614DEF" w:rsidRDefault="00B02FAA" w:rsidP="00573EFC">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Pr="00614DEF">
              <w:rPr>
                <w:rFonts w:ascii="Times New Roman" w:eastAsia="Times New Roman" w:hAnsi="Times New Roman" w:cs="Times New Roman"/>
                <w:color w:val="000000" w:themeColor="text1"/>
                <w:sz w:val="24"/>
                <w:szCs w:val="24"/>
              </w:rPr>
              <w:t>.2. На підтвердження досвіду виконання аналогічного (аналогічних) за предметом закупівлі договорів Учасник має надати:</w:t>
            </w:r>
          </w:p>
          <w:p w:rsidR="00B02FAA" w:rsidRPr="00614DEF" w:rsidRDefault="00B02FAA" w:rsidP="00573EFC">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 xml:space="preserve">-   не менше </w:t>
            </w:r>
            <w:r>
              <w:rPr>
                <w:rFonts w:ascii="Times New Roman" w:eastAsia="Times New Roman" w:hAnsi="Times New Roman" w:cs="Times New Roman"/>
                <w:color w:val="000000" w:themeColor="text1"/>
                <w:sz w:val="24"/>
                <w:szCs w:val="24"/>
                <w:lang w:val="ru-RU"/>
              </w:rPr>
              <w:t xml:space="preserve">1 </w:t>
            </w:r>
            <w:r w:rsidRPr="00614DEF">
              <w:rPr>
                <w:rFonts w:ascii="Times New Roman" w:eastAsia="Times New Roman" w:hAnsi="Times New Roman" w:cs="Times New Roman"/>
                <w:color w:val="000000" w:themeColor="text1"/>
                <w:sz w:val="24"/>
                <w:szCs w:val="24"/>
              </w:rPr>
              <w:t>копі</w:t>
            </w:r>
            <w:r>
              <w:rPr>
                <w:rFonts w:ascii="Times New Roman" w:eastAsia="Times New Roman" w:hAnsi="Times New Roman" w:cs="Times New Roman"/>
                <w:color w:val="000000" w:themeColor="text1"/>
                <w:sz w:val="24"/>
                <w:szCs w:val="24"/>
                <w:lang w:val="ru-RU"/>
              </w:rPr>
              <w:t xml:space="preserve">ї </w:t>
            </w:r>
            <w:r w:rsidRPr="00614DEF">
              <w:rPr>
                <w:rFonts w:ascii="Times New Roman" w:eastAsia="Times New Roman" w:hAnsi="Times New Roman" w:cs="Times New Roman"/>
                <w:color w:val="000000" w:themeColor="text1"/>
                <w:sz w:val="24"/>
                <w:szCs w:val="24"/>
              </w:rPr>
              <w:t xml:space="preserve"> договору</w:t>
            </w:r>
            <w:r>
              <w:rPr>
                <w:rFonts w:ascii="Times New Roman" w:eastAsia="Times New Roman" w:hAnsi="Times New Roman" w:cs="Times New Roman"/>
                <w:color w:val="000000" w:themeColor="text1"/>
                <w:sz w:val="24"/>
                <w:szCs w:val="24"/>
              </w:rPr>
              <w:t xml:space="preserve"> 2021 року виконання</w:t>
            </w:r>
            <w:r w:rsidRPr="00614DEF">
              <w:rPr>
                <w:rFonts w:ascii="Times New Roman" w:eastAsia="Times New Roman" w:hAnsi="Times New Roman" w:cs="Times New Roman"/>
                <w:color w:val="000000" w:themeColor="text1"/>
                <w:sz w:val="24"/>
                <w:szCs w:val="24"/>
              </w:rPr>
              <w:t xml:space="preserve">, </w:t>
            </w:r>
            <w:proofErr w:type="spellStart"/>
            <w:r w:rsidRPr="00614DEF">
              <w:rPr>
                <w:rFonts w:ascii="Times New Roman" w:eastAsia="Times New Roman" w:hAnsi="Times New Roman" w:cs="Times New Roman"/>
                <w:color w:val="000000" w:themeColor="text1"/>
                <w:sz w:val="24"/>
                <w:szCs w:val="24"/>
              </w:rPr>
              <w:t>зазначен</w:t>
            </w:r>
            <w:proofErr w:type="spellEnd"/>
            <w:r>
              <w:rPr>
                <w:rFonts w:ascii="Times New Roman" w:eastAsia="Times New Roman" w:hAnsi="Times New Roman" w:cs="Times New Roman"/>
                <w:color w:val="000000" w:themeColor="text1"/>
                <w:sz w:val="24"/>
                <w:szCs w:val="24"/>
                <w:lang w:val="ru-RU"/>
              </w:rPr>
              <w:t>ого</w:t>
            </w:r>
            <w:r w:rsidRPr="00614DEF">
              <w:rPr>
                <w:rFonts w:ascii="Times New Roman" w:eastAsia="Times New Roman" w:hAnsi="Times New Roman" w:cs="Times New Roman"/>
                <w:color w:val="000000" w:themeColor="text1"/>
                <w:sz w:val="24"/>
                <w:szCs w:val="24"/>
              </w:rPr>
              <w:t xml:space="preserve"> у довідці у повному обсязі (з усіма укладеними додатковими угодами, додатками та специфікаціями до договору), </w:t>
            </w:r>
          </w:p>
          <w:p w:rsidR="00B02FAA" w:rsidRPr="00614DEF" w:rsidRDefault="00B02FAA" w:rsidP="00573EFC">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 xml:space="preserve">- копії документів на підтвердження виконання не менше </w:t>
            </w:r>
            <w:r>
              <w:rPr>
                <w:rFonts w:ascii="Times New Roman" w:eastAsia="Times New Roman" w:hAnsi="Times New Roman" w:cs="Times New Roman"/>
                <w:color w:val="000000" w:themeColor="text1"/>
                <w:sz w:val="24"/>
                <w:szCs w:val="24"/>
              </w:rPr>
              <w:t>одного</w:t>
            </w:r>
            <w:r w:rsidRPr="00614DEF">
              <w:rPr>
                <w:rFonts w:ascii="Times New Roman" w:eastAsia="Times New Roman" w:hAnsi="Times New Roman" w:cs="Times New Roman"/>
                <w:color w:val="000000" w:themeColor="text1"/>
                <w:sz w:val="24"/>
                <w:szCs w:val="24"/>
              </w:rPr>
              <w:t xml:space="preserve"> договор</w:t>
            </w:r>
            <w:r>
              <w:rPr>
                <w:rFonts w:ascii="Times New Roman" w:eastAsia="Times New Roman" w:hAnsi="Times New Roman" w:cs="Times New Roman"/>
                <w:color w:val="000000" w:themeColor="text1"/>
                <w:sz w:val="24"/>
                <w:szCs w:val="24"/>
              </w:rPr>
              <w:t>у</w:t>
            </w:r>
            <w:r w:rsidRPr="00614DEF">
              <w:rPr>
                <w:rFonts w:ascii="Times New Roman" w:eastAsia="Times New Roman" w:hAnsi="Times New Roman" w:cs="Times New Roman"/>
                <w:color w:val="000000" w:themeColor="text1"/>
                <w:sz w:val="24"/>
                <w:szCs w:val="24"/>
              </w:rPr>
              <w:t xml:space="preserve"> зазначен</w:t>
            </w:r>
            <w:r>
              <w:rPr>
                <w:rFonts w:ascii="Times New Roman" w:eastAsia="Times New Roman" w:hAnsi="Times New Roman" w:cs="Times New Roman"/>
                <w:color w:val="000000" w:themeColor="text1"/>
                <w:sz w:val="24"/>
                <w:szCs w:val="24"/>
              </w:rPr>
              <w:t>ого</w:t>
            </w:r>
            <w:r w:rsidRPr="00614DEF">
              <w:rPr>
                <w:rFonts w:ascii="Times New Roman" w:eastAsia="Times New Roman" w:hAnsi="Times New Roman" w:cs="Times New Roman"/>
                <w:color w:val="000000" w:themeColor="text1"/>
                <w:sz w:val="24"/>
                <w:szCs w:val="24"/>
              </w:rPr>
              <w:t xml:space="preserve"> в наданій Учасником довідці. </w:t>
            </w:r>
          </w:p>
          <w:p w:rsidR="00B02FAA" w:rsidRPr="00667536" w:rsidRDefault="00B02FAA" w:rsidP="00573EFC">
            <w:pPr>
              <w:spacing w:after="0" w:line="240" w:lineRule="auto"/>
              <w:jc w:val="both"/>
              <w:rPr>
                <w:rFonts w:ascii="Times New Roman" w:eastAsia="Times New Roman" w:hAnsi="Times New Roman" w:cs="Times New Roman"/>
                <w:color w:val="FF0000"/>
                <w:sz w:val="24"/>
                <w:szCs w:val="24"/>
              </w:rPr>
            </w:pPr>
            <w:r w:rsidRPr="00614DEF">
              <w:rPr>
                <w:rFonts w:ascii="Times New Roman" w:eastAsia="Times New Roman" w:hAnsi="Times New Roman" w:cs="Times New Roman"/>
                <w:i/>
                <w:color w:val="000000" w:themeColor="text1"/>
                <w:sz w:val="24"/>
                <w:szCs w:val="24"/>
              </w:rPr>
              <w:t>Інформація надається про повністю  виконаний  договір, дія, якого закінчена.</w:t>
            </w:r>
          </w:p>
        </w:tc>
      </w:tr>
    </w:tbl>
    <w:p w:rsidR="00B02FAA" w:rsidRPr="00F248E4" w:rsidRDefault="00B02FAA" w:rsidP="00F248E4">
      <w:pPr>
        <w:shd w:val="clear" w:color="auto" w:fill="FFFFFF"/>
        <w:spacing w:after="0" w:line="240" w:lineRule="auto"/>
        <w:jc w:val="both"/>
        <w:rPr>
          <w:rFonts w:ascii="Times New Roman" w:eastAsia="Times New Roman" w:hAnsi="Times New Roman" w:cs="Times New Roman"/>
          <w:i/>
          <w:color w:val="000000"/>
          <w:sz w:val="24"/>
          <w:szCs w:val="24"/>
        </w:rPr>
      </w:pPr>
    </w:p>
    <w:p w:rsidR="005D54BC" w:rsidRPr="00507251" w:rsidRDefault="00507251">
      <w:p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1</w:t>
      </w:r>
      <w:r w:rsidR="0058438D" w:rsidRPr="00507251">
        <w:rPr>
          <w:rFonts w:ascii="Times New Roman" w:eastAsia="Times New Roman" w:hAnsi="Times New Roman" w:cs="Times New Roman"/>
          <w:b/>
          <w:color w:val="000000"/>
          <w:sz w:val="24"/>
          <w:szCs w:val="24"/>
        </w:rPr>
        <w:t>. Перелік документів та інформації  для підтвердження відповідності УЧАСНИКА  вимогам, визначеним у статті 17 Закону “Про публічні закупівлі” (далі – Закон).</w:t>
      </w:r>
    </w:p>
    <w:p w:rsidR="005D54BC" w:rsidRPr="00507251" w:rsidRDefault="0058438D">
      <w:pPr>
        <w:spacing w:before="240" w:after="0" w:line="240" w:lineRule="auto"/>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Інформація, що підтверджує відсутність підстав визначених у частинах першій і другій статті 17 Закону, яка надається УЧАСНИКАМИ за </w:t>
      </w:r>
      <w:r w:rsidR="00667536" w:rsidRPr="00507251">
        <w:rPr>
          <w:rFonts w:ascii="Times New Roman" w:eastAsia="Times New Roman" w:hAnsi="Times New Roman" w:cs="Times New Roman"/>
          <w:color w:val="000000"/>
          <w:sz w:val="24"/>
          <w:szCs w:val="24"/>
        </w:rPr>
        <w:t>формою</w:t>
      </w:r>
      <w:r w:rsidRPr="00507251">
        <w:rPr>
          <w:rFonts w:ascii="Times New Roman" w:eastAsia="Times New Roman" w:hAnsi="Times New Roman" w:cs="Times New Roman"/>
          <w:color w:val="000000"/>
          <w:sz w:val="24"/>
          <w:szCs w:val="24"/>
        </w:rPr>
        <w:t>. Замовник не вимагає від учасників документів, що підтверджують відсутність підстав, визначених пунктами 1 і 7 частини першої цієї статті.</w:t>
      </w:r>
    </w:p>
    <w:p w:rsidR="00667536" w:rsidRPr="00507251" w:rsidRDefault="00667536" w:rsidP="00667536">
      <w:pPr>
        <w:spacing w:after="0" w:line="240" w:lineRule="auto"/>
        <w:ind w:lef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Довідка (інформація)</w:t>
      </w:r>
    </w:p>
    <w:p w:rsidR="00667536" w:rsidRPr="00507251" w:rsidRDefault="00667536" w:rsidP="00667536">
      <w:pPr>
        <w:spacing w:after="0" w:line="240" w:lineRule="auto"/>
        <w:ind w:left="140" w:hanging="28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про відсутність підстав для відмови в участі згідно частини 1 та 2 статті 17</w:t>
      </w:r>
    </w:p>
    <w:p w:rsidR="00667536" w:rsidRPr="00507251" w:rsidRDefault="00667536" w:rsidP="00667536">
      <w:pPr>
        <w:spacing w:after="0" w:line="240" w:lineRule="auto"/>
        <w:ind w:left="140" w:hanging="28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Закону України  Закону України "Про публічні закупівлі" (із змінами)</w:t>
      </w:r>
    </w:p>
    <w:p w:rsidR="00667536" w:rsidRPr="00507251" w:rsidRDefault="00667536" w:rsidP="00667536">
      <w:pPr>
        <w:spacing w:before="240" w:after="240" w:line="240" w:lineRule="auto"/>
        <w:ind w:lef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частиною 1 та частиною 2 статті 17 Закону України  «Про публічні закупівлі» (у разі відсутності таких підстав). </w:t>
      </w:r>
    </w:p>
    <w:p w:rsidR="00B67504" w:rsidRDefault="00B67504" w:rsidP="00094178">
      <w:pPr>
        <w:spacing w:before="240" w:after="240" w:line="240" w:lineRule="auto"/>
        <w:ind w:left="140"/>
        <w:jc w:val="right"/>
        <w:rPr>
          <w:rFonts w:ascii="Times New Roman" w:eastAsia="Times New Roman" w:hAnsi="Times New Roman" w:cs="Times New Roman"/>
          <w:color w:val="000000"/>
          <w:sz w:val="24"/>
          <w:szCs w:val="24"/>
        </w:rPr>
      </w:pPr>
    </w:p>
    <w:p w:rsidR="00094178" w:rsidRPr="00507251" w:rsidRDefault="00094178" w:rsidP="00094178">
      <w:pPr>
        <w:spacing w:before="240" w:after="240" w:line="240" w:lineRule="auto"/>
        <w:ind w:left="140"/>
        <w:jc w:val="right"/>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підпис</w:t>
      </w:r>
    </w:p>
    <w:p w:rsidR="00667536" w:rsidRPr="00507251" w:rsidRDefault="00667536" w:rsidP="00667536">
      <w:pPr>
        <w:spacing w:before="240" w:after="24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 xml:space="preserve">Згідно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w:t>
      </w:r>
      <w:r w:rsidRPr="00507251">
        <w:rPr>
          <w:rFonts w:ascii="Times New Roman" w:eastAsia="Times New Roman" w:hAnsi="Times New Roman" w:cs="Times New Roman"/>
          <w:i/>
          <w:color w:val="000000"/>
          <w:sz w:val="24"/>
          <w:szCs w:val="24"/>
        </w:rPr>
        <w:lastRenderedPageBreak/>
        <w:t xml:space="preserve">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07251">
        <w:rPr>
          <w:rFonts w:ascii="Times New Roman" w:eastAsia="Times New Roman" w:hAnsi="Times New Roman" w:cs="Times New Roman"/>
          <w:b/>
          <w:i/>
          <w:color w:val="000000"/>
          <w:sz w:val="24"/>
          <w:szCs w:val="24"/>
        </w:rPr>
        <w:t>має надати підтвердження</w:t>
      </w:r>
      <w:r w:rsidRPr="00507251">
        <w:rPr>
          <w:rFonts w:ascii="Times New Roman" w:eastAsia="Times New Roman" w:hAnsi="Times New Roman" w:cs="Times New Roman"/>
          <w:i/>
          <w:color w:val="000000"/>
          <w:sz w:val="24"/>
          <w:szCs w:val="24"/>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667536" w:rsidRDefault="00667536" w:rsidP="00667536">
      <w:pPr>
        <w:spacing w:before="240" w:after="24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 xml:space="preserve">На підтвердження учасник у складі тендерної пропозиції </w:t>
      </w:r>
      <w:r w:rsidRPr="00507251">
        <w:rPr>
          <w:rFonts w:ascii="Times New Roman" w:eastAsia="Times New Roman" w:hAnsi="Times New Roman" w:cs="Times New Roman"/>
          <w:b/>
          <w:i/>
          <w:color w:val="000000"/>
          <w:sz w:val="24"/>
          <w:szCs w:val="24"/>
        </w:rPr>
        <w:t>має надати гарантійний лист</w:t>
      </w:r>
      <w:r w:rsidRPr="00507251">
        <w:rPr>
          <w:rFonts w:ascii="Times New Roman" w:eastAsia="Times New Roman" w:hAnsi="Times New Roman" w:cs="Times New Roman"/>
          <w:i/>
          <w:color w:val="000000"/>
          <w:sz w:val="24"/>
          <w:szCs w:val="24"/>
        </w:rPr>
        <w:t xml:space="preserve"> в довільній формі про те, що учасник гарантує сплату штрафу/</w:t>
      </w:r>
      <w:proofErr w:type="spellStart"/>
      <w:r w:rsidRPr="00507251">
        <w:rPr>
          <w:rFonts w:ascii="Times New Roman" w:eastAsia="Times New Roman" w:hAnsi="Times New Roman" w:cs="Times New Roman"/>
          <w:i/>
          <w:color w:val="000000"/>
          <w:sz w:val="24"/>
          <w:szCs w:val="24"/>
        </w:rPr>
        <w:t>ів</w:t>
      </w:r>
      <w:proofErr w:type="spellEnd"/>
      <w:r w:rsidRPr="00507251">
        <w:rPr>
          <w:rFonts w:ascii="Times New Roman" w:eastAsia="Times New Roman" w:hAnsi="Times New Roman" w:cs="Times New Roman"/>
          <w:i/>
          <w:color w:val="000000"/>
          <w:sz w:val="24"/>
          <w:szCs w:val="24"/>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507251">
        <w:rPr>
          <w:rFonts w:ascii="Times New Roman" w:eastAsia="Times New Roman" w:hAnsi="Times New Roman" w:cs="Times New Roman"/>
          <w:i/>
          <w:color w:val="000000"/>
          <w:sz w:val="24"/>
          <w:szCs w:val="24"/>
        </w:rPr>
        <w:t>ів</w:t>
      </w:r>
      <w:proofErr w:type="spellEnd"/>
      <w:r w:rsidRPr="00507251">
        <w:rPr>
          <w:rFonts w:ascii="Times New Roman" w:eastAsia="Times New Roman" w:hAnsi="Times New Roman" w:cs="Times New Roman"/>
          <w:i/>
          <w:color w:val="000000"/>
          <w:sz w:val="24"/>
          <w:szCs w:val="24"/>
        </w:rPr>
        <w:t xml:space="preserve"> та/або відшкодування збитків на користь замовника.</w:t>
      </w:r>
    </w:p>
    <w:p w:rsidR="005D54BC" w:rsidRDefault="00507251">
      <w:p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0058438D" w:rsidRPr="00507251">
        <w:rPr>
          <w:rFonts w:ascii="Times New Roman" w:eastAsia="Times New Roman" w:hAnsi="Times New Roman" w:cs="Times New Roman"/>
          <w:b/>
          <w:color w:val="000000"/>
          <w:sz w:val="24"/>
          <w:szCs w:val="24"/>
        </w:rPr>
        <w:t xml:space="preserve">. Перелік документів та інформації  для підтвердження відповідності </w:t>
      </w:r>
      <w:r w:rsidR="00370E93">
        <w:rPr>
          <w:rFonts w:ascii="Times New Roman" w:eastAsia="Times New Roman" w:hAnsi="Times New Roman" w:cs="Times New Roman"/>
          <w:b/>
          <w:color w:val="000000"/>
          <w:sz w:val="24"/>
          <w:szCs w:val="24"/>
        </w:rPr>
        <w:t>Учасника (Переможця)</w:t>
      </w:r>
      <w:r w:rsidR="0058438D" w:rsidRPr="00507251">
        <w:rPr>
          <w:rFonts w:ascii="Times New Roman" w:eastAsia="Times New Roman" w:hAnsi="Times New Roman" w:cs="Times New Roman"/>
          <w:b/>
          <w:color w:val="000000"/>
          <w:sz w:val="24"/>
          <w:szCs w:val="24"/>
        </w:rPr>
        <w:t xml:space="preserve"> вимогам, визначеним у статті 17 Закону  “Про публічні закупівлі”:</w:t>
      </w:r>
    </w:p>
    <w:p w:rsidR="00406B49" w:rsidRDefault="00406B49" w:rsidP="00560E5A">
      <w:pPr>
        <w:spacing w:after="0" w:line="240" w:lineRule="auto"/>
        <w:rPr>
          <w:rFonts w:ascii="Times New Roman" w:eastAsia="Times New Roman" w:hAnsi="Times New Roman" w:cs="Times New Roman"/>
          <w:b/>
          <w:color w:val="000000"/>
          <w:sz w:val="24"/>
          <w:szCs w:val="24"/>
          <w:lang w:val="ru-RU"/>
        </w:rPr>
      </w:pPr>
      <w:bookmarkStart w:id="0" w:name="_gjdgxs" w:colFirst="0" w:colLast="0"/>
      <w:bookmarkEnd w:id="0"/>
    </w:p>
    <w:p w:rsidR="005D54BC" w:rsidRPr="00507251" w:rsidRDefault="00507251" w:rsidP="00560E5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0058438D" w:rsidRPr="00507251">
        <w:rPr>
          <w:rFonts w:ascii="Times New Roman" w:eastAsia="Times New Roman" w:hAnsi="Times New Roman" w:cs="Times New Roman"/>
          <w:b/>
          <w:color w:val="000000"/>
          <w:sz w:val="24"/>
          <w:szCs w:val="24"/>
        </w:rPr>
        <w:t xml:space="preserve">.1. Документи, які надаються  </w:t>
      </w:r>
      <w:r w:rsidR="00370E93">
        <w:rPr>
          <w:rFonts w:ascii="Times New Roman" w:eastAsia="Times New Roman" w:hAnsi="Times New Roman" w:cs="Times New Roman"/>
          <w:b/>
          <w:color w:val="000000"/>
          <w:sz w:val="24"/>
          <w:szCs w:val="24"/>
        </w:rPr>
        <w:t>Учасником (Переможцем)-</w:t>
      </w:r>
      <w:r w:rsidR="0058438D" w:rsidRPr="00507251">
        <w:rPr>
          <w:rFonts w:ascii="Times New Roman" w:eastAsia="Times New Roman" w:hAnsi="Times New Roman" w:cs="Times New Roman"/>
          <w:b/>
          <w:color w:val="000000"/>
          <w:sz w:val="24"/>
          <w:szCs w:val="24"/>
        </w:rPr>
        <w:t xml:space="preserve"> (юридичною особою):</w:t>
      </w:r>
    </w:p>
    <w:tbl>
      <w:tblPr>
        <w:tblStyle w:val="a7"/>
        <w:tblW w:w="9629" w:type="dxa"/>
        <w:tblInd w:w="-10" w:type="dxa"/>
        <w:tblLayout w:type="fixed"/>
        <w:tblLook w:val="0400"/>
      </w:tblPr>
      <w:tblGrid>
        <w:gridCol w:w="851"/>
        <w:gridCol w:w="4394"/>
        <w:gridCol w:w="4384"/>
      </w:tblGrid>
      <w:tr w:rsidR="005D54BC" w:rsidRPr="00507251">
        <w:trPr>
          <w:trHeight w:val="143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w:t>
            </w:r>
          </w:p>
          <w:p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507251" w:rsidRDefault="0058438D">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Вимоги статті 17 Закону</w:t>
            </w:r>
          </w:p>
          <w:p w:rsidR="005D54BC" w:rsidRPr="00507251" w:rsidRDefault="0058438D">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507251" w:rsidRDefault="0058438D">
            <w:pPr>
              <w:spacing w:after="0" w:line="240" w:lineRule="auto"/>
              <w:ind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5D54BC" w:rsidRPr="00507251">
        <w:trPr>
          <w:trHeight w:val="451"/>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507251" w:rsidRDefault="0058438D">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Відомості </w:t>
            </w:r>
            <w:r w:rsidRPr="00507251">
              <w:rPr>
                <w:rFonts w:ascii="Times New Roman" w:eastAsia="Times New Roman" w:hAnsi="Times New Roman" w:cs="Times New Roman"/>
                <w:b/>
                <w:color w:val="000000"/>
                <w:sz w:val="24"/>
                <w:szCs w:val="24"/>
              </w:rPr>
              <w:t>про юридичну особу</w:t>
            </w:r>
            <w:r w:rsidRPr="00507251">
              <w:rPr>
                <w:rFonts w:ascii="Times New Roman" w:eastAsia="Times New Roman" w:hAnsi="Times New Roman" w:cs="Times New Roman"/>
                <w:color w:val="000000"/>
                <w:sz w:val="24"/>
                <w:szCs w:val="24"/>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D54BC" w:rsidRPr="00507251" w:rsidRDefault="0058438D">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5DF5" w:rsidRPr="00507251" w:rsidRDefault="004E5DF5" w:rsidP="004E5DF5">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Замовник перевіряє інформацію самостійно. </w:t>
            </w:r>
          </w:p>
          <w:p w:rsidR="005D54BC" w:rsidRPr="00507251" w:rsidRDefault="004E5DF5" w:rsidP="004E5DF5">
            <w:pPr>
              <w:spacing w:after="0" w:line="240" w:lineRule="auto"/>
              <w:ind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color w:val="000000"/>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w:t>
            </w:r>
            <w:r w:rsidRPr="00507251">
              <w:rPr>
                <w:rFonts w:ascii="Times New Roman" w:eastAsia="Times New Roman" w:hAnsi="Times New Roman" w:cs="Times New Roman"/>
                <w:b/>
                <w:color w:val="000000"/>
              </w:rPr>
              <w:t>переможець процедури закупівлі має надати витяг або довідку з Єдиного державного реєстру осіб</w:t>
            </w:r>
            <w:r w:rsidRPr="00507251">
              <w:rPr>
                <w:rFonts w:ascii="Times New Roman" w:eastAsia="Times New Roman" w:hAnsi="Times New Roman" w:cs="Times New Roman"/>
                <w:color w:val="000000"/>
              </w:rPr>
              <w:t xml:space="preserve">, які вчинили корупційні правопорушення про те, що </w:t>
            </w:r>
            <w:r w:rsidRPr="00507251">
              <w:rPr>
                <w:rFonts w:ascii="Times New Roman" w:eastAsia="Times New Roman" w:hAnsi="Times New Roman" w:cs="Times New Roman"/>
                <w:color w:val="000000"/>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507251">
              <w:rPr>
                <w:rFonts w:ascii="Times New Roman" w:eastAsia="Times New Roman" w:hAnsi="Times New Roman" w:cs="Times New Roman"/>
                <w:color w:val="000000"/>
              </w:rPr>
              <w:t>.</w:t>
            </w:r>
          </w:p>
        </w:tc>
      </w:tr>
      <w:tr w:rsidR="005D54BC" w:rsidRPr="00507251">
        <w:trPr>
          <w:trHeight w:val="2255"/>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2</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D54BC" w:rsidRPr="00507251" w:rsidRDefault="0058438D">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D54BC" w:rsidRPr="00507251" w:rsidRDefault="0058438D">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 xml:space="preserve">(пункт 3 частини 1 статті 17 </w:t>
            </w:r>
            <w:r w:rsidRPr="00507251">
              <w:rPr>
                <w:rFonts w:ascii="Times New Roman" w:eastAsia="Times New Roman" w:hAnsi="Times New Roman" w:cs="Times New Roman"/>
                <w:b/>
                <w:color w:val="000000"/>
                <w:sz w:val="24"/>
                <w:szCs w:val="24"/>
              </w:rPr>
              <w:lastRenderedPageBreak/>
              <w:t>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4E5DF5" w:rsidRPr="00507251" w:rsidRDefault="004E5DF5" w:rsidP="004E5DF5">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lastRenderedPageBreak/>
              <w:t>Замовник перевіряє інформацію самостійно. </w:t>
            </w:r>
          </w:p>
          <w:p w:rsidR="005D54BC" w:rsidRPr="00507251" w:rsidRDefault="004E5DF5" w:rsidP="004E5DF5">
            <w:pPr>
              <w:spacing w:after="0" w:line="240" w:lineRule="auto"/>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color w:val="000000"/>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w:t>
            </w:r>
            <w:r w:rsidRPr="00507251">
              <w:rPr>
                <w:rFonts w:ascii="Times New Roman" w:eastAsia="Times New Roman" w:hAnsi="Times New Roman" w:cs="Times New Roman"/>
                <w:b/>
                <w:color w:val="000000"/>
              </w:rPr>
              <w:t>переможець процедури закупівлі має надати витяг або довідку з Єдиного державного реєстру осіб,</w:t>
            </w:r>
            <w:r w:rsidRPr="00507251">
              <w:rPr>
                <w:rFonts w:ascii="Times New Roman" w:eastAsia="Times New Roman" w:hAnsi="Times New Roman" w:cs="Times New Roman"/>
                <w:color w:val="000000"/>
              </w:rPr>
              <w:t xml:space="preserve"> які вчинили корупційні правопорушення  про те, що </w:t>
            </w:r>
            <w:r w:rsidRPr="00507251">
              <w:rPr>
                <w:rFonts w:ascii="Times New Roman" w:eastAsia="Times New Roman" w:hAnsi="Times New Roman" w:cs="Times New Roman"/>
                <w:color w:val="000000"/>
                <w:shd w:val="clear" w:color="auto" w:fill="FFFFFF"/>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sidRPr="00507251">
              <w:rPr>
                <w:rFonts w:ascii="Times New Roman" w:eastAsia="Times New Roman" w:hAnsi="Times New Roman" w:cs="Times New Roman"/>
                <w:color w:val="000000"/>
                <w:shd w:val="clear" w:color="auto" w:fill="FFFFFF"/>
              </w:rPr>
              <w:lastRenderedPageBreak/>
              <w:t>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D54BC" w:rsidRPr="00507251">
        <w:trPr>
          <w:trHeight w:val="1018"/>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3</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D54BC" w:rsidRPr="00507251" w:rsidRDefault="0058438D">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5D54BC" w:rsidRPr="00507251" w:rsidRDefault="0058438D">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6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4E5DF5" w:rsidRPr="00507251" w:rsidRDefault="004E5DF5" w:rsidP="004E5DF5">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b/>
                <w:color w:val="00000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507251">
              <w:rPr>
                <w:rFonts w:ascii="Times New Roman" w:eastAsia="Times New Roman" w:hAnsi="Times New Roman" w:cs="Times New Roman"/>
                <w:color w:val="000000"/>
              </w:rPr>
              <w:t xml:space="preserve">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rsidR="004E5DF5" w:rsidRPr="00507251"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lang w:val="ru-RU"/>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r w:rsidRPr="00507251">
              <w:rPr>
                <w:rFonts w:ascii="Times New Roman" w:eastAsia="Times New Roman" w:hAnsi="Times New Roman" w:cs="Times New Roman"/>
                <w:color w:val="000000"/>
                <w:lang w:val="ru-RU"/>
              </w:rPr>
              <w:t>.</w:t>
            </w:r>
          </w:p>
          <w:p w:rsidR="005D54BC" w:rsidRPr="00507251" w:rsidRDefault="004E5DF5" w:rsidP="004E5D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07251">
              <w:rPr>
                <w:rFonts w:ascii="Times New Roman" w:hAnsi="Times New Roman" w:cs="Times New Roman"/>
                <w:color w:val="000000"/>
                <w:lang w:eastAsia="en-US"/>
              </w:rPr>
              <w:t>Витяг повинен бути  отриманий учасником після визначення його переможцем процедури закупівлі.</w:t>
            </w:r>
          </w:p>
        </w:tc>
      </w:tr>
      <w:tr w:rsidR="005D54BC" w:rsidRPr="00507251">
        <w:trPr>
          <w:trHeight w:val="1687"/>
        </w:trPr>
        <w:tc>
          <w:tcPr>
            <w:tcW w:w="851"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4</w:t>
            </w:r>
          </w:p>
        </w:tc>
        <w:tc>
          <w:tcPr>
            <w:tcW w:w="439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507251" w:rsidRDefault="0058438D">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5D54BC" w:rsidRPr="00507251" w:rsidRDefault="0058438D">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8 частини 1 статті 17 Закону)</w:t>
            </w:r>
          </w:p>
        </w:tc>
        <w:tc>
          <w:tcPr>
            <w:tcW w:w="438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5DF5" w:rsidRPr="00507251" w:rsidRDefault="004E5DF5" w:rsidP="004E5DF5">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Замовник перевіряє інформацію самостійно. </w:t>
            </w:r>
          </w:p>
          <w:p w:rsidR="005D54BC" w:rsidRPr="00507251" w:rsidRDefault="004E5DF5" w:rsidP="004E5DF5">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color w:val="000000"/>
              </w:rPr>
              <w:t xml:space="preserve">У разі, якщо на дату подання документів переможця Єдиний реєстр підприємств, щодо яких порушено провадження у справі про банкрутство не працює, </w:t>
            </w:r>
            <w:r w:rsidRPr="00507251">
              <w:rPr>
                <w:rFonts w:ascii="Times New Roman" w:eastAsia="Times New Roman" w:hAnsi="Times New Roman" w:cs="Times New Roman"/>
                <w:b/>
                <w:color w:val="000000"/>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w:t>
            </w:r>
            <w:r w:rsidRPr="00507251">
              <w:rPr>
                <w:rFonts w:ascii="Times New Roman" w:eastAsia="Times New Roman" w:hAnsi="Times New Roman" w:cs="Times New Roman"/>
                <w:color w:val="000000"/>
              </w:rPr>
              <w:t xml:space="preserve"> про те, що</w:t>
            </w:r>
            <w:r w:rsidRPr="00507251">
              <w:rPr>
                <w:rFonts w:ascii="Times New Roman" w:eastAsia="Times New Roman" w:hAnsi="Times New Roman" w:cs="Times New Roman"/>
                <w:color w:val="000000"/>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5D54BC" w:rsidRPr="00507251">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507251" w:rsidRDefault="0058438D">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54BC" w:rsidRPr="00507251" w:rsidRDefault="0058438D">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5DF5" w:rsidRPr="00507251" w:rsidRDefault="004E5DF5" w:rsidP="004E5DF5">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b/>
                <w:color w:val="00000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507251">
              <w:rPr>
                <w:rFonts w:ascii="Times New Roman" w:eastAsia="Times New Roman" w:hAnsi="Times New Roman" w:cs="Times New Roman"/>
                <w:color w:val="000000"/>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4E5DF5" w:rsidRPr="00507251"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rsidR="005D54BC" w:rsidRPr="00507251" w:rsidRDefault="004E5DF5" w:rsidP="004E5DF5">
            <w:pPr>
              <w:spacing w:after="0" w:line="240" w:lineRule="auto"/>
              <w:ind w:right="140"/>
              <w:jc w:val="both"/>
              <w:rPr>
                <w:rFonts w:ascii="Times New Roman" w:eastAsia="Times New Roman" w:hAnsi="Times New Roman" w:cs="Times New Roman"/>
                <w:color w:val="000000"/>
                <w:sz w:val="24"/>
                <w:szCs w:val="24"/>
              </w:rPr>
            </w:pPr>
            <w:r w:rsidRPr="00507251">
              <w:rPr>
                <w:rFonts w:ascii="Times New Roman" w:hAnsi="Times New Roman" w:cs="Times New Roman"/>
                <w:color w:val="000000"/>
                <w:lang w:eastAsia="en-US"/>
              </w:rPr>
              <w:t>Витяг повинен бути  отриманий учасником після визначення його переможцем процедури закупівлі.</w:t>
            </w:r>
          </w:p>
        </w:tc>
      </w:tr>
      <w:tr w:rsidR="005D54BC" w:rsidRPr="00507251">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507251" w:rsidRDefault="00C860A2">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507251" w:rsidRDefault="0058438D">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D54BC" w:rsidRPr="00507251" w:rsidRDefault="0058438D">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507251" w:rsidRDefault="0058438D">
            <w:pPr>
              <w:spacing w:after="0" w:line="240" w:lineRule="auto"/>
              <w:ind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b/>
                <w:color w:val="000000"/>
                <w:sz w:val="24"/>
                <w:szCs w:val="24"/>
              </w:rPr>
              <w:t>Довідка в довільній формі</w:t>
            </w:r>
            <w:r w:rsidRPr="00507251">
              <w:rPr>
                <w:rFonts w:ascii="Times New Roman" w:eastAsia="Times New Roman" w:hAnsi="Times New Roman" w:cs="Times New Roman"/>
                <w:color w:val="000000"/>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60E5A" w:rsidRDefault="00560E5A">
      <w:pPr>
        <w:spacing w:before="240" w:after="0" w:line="240" w:lineRule="auto"/>
        <w:jc w:val="center"/>
        <w:rPr>
          <w:rFonts w:ascii="Times New Roman" w:eastAsia="Times New Roman" w:hAnsi="Times New Roman" w:cs="Times New Roman"/>
          <w:b/>
          <w:color w:val="000000"/>
          <w:sz w:val="24"/>
          <w:szCs w:val="24"/>
        </w:rPr>
      </w:pPr>
    </w:p>
    <w:p w:rsidR="00B0072D" w:rsidRDefault="00B0072D">
      <w:pPr>
        <w:spacing w:before="240" w:after="0" w:line="240" w:lineRule="auto"/>
        <w:jc w:val="center"/>
        <w:rPr>
          <w:rFonts w:ascii="Times New Roman" w:eastAsia="Times New Roman" w:hAnsi="Times New Roman" w:cs="Times New Roman"/>
          <w:b/>
          <w:color w:val="000000"/>
          <w:sz w:val="24"/>
          <w:szCs w:val="24"/>
        </w:rPr>
      </w:pPr>
    </w:p>
    <w:p w:rsidR="00B0072D" w:rsidRDefault="00B0072D">
      <w:pPr>
        <w:spacing w:before="240" w:after="0" w:line="240" w:lineRule="auto"/>
        <w:jc w:val="center"/>
        <w:rPr>
          <w:rFonts w:ascii="Times New Roman" w:eastAsia="Times New Roman" w:hAnsi="Times New Roman" w:cs="Times New Roman"/>
          <w:b/>
          <w:color w:val="000000"/>
          <w:sz w:val="24"/>
          <w:szCs w:val="24"/>
        </w:rPr>
      </w:pPr>
    </w:p>
    <w:p w:rsidR="00B0072D" w:rsidRDefault="00B0072D">
      <w:pPr>
        <w:spacing w:before="240" w:after="0" w:line="240" w:lineRule="auto"/>
        <w:jc w:val="center"/>
        <w:rPr>
          <w:rFonts w:ascii="Times New Roman" w:eastAsia="Times New Roman" w:hAnsi="Times New Roman" w:cs="Times New Roman"/>
          <w:b/>
          <w:color w:val="000000"/>
          <w:sz w:val="24"/>
          <w:szCs w:val="24"/>
        </w:rPr>
      </w:pPr>
    </w:p>
    <w:p w:rsidR="00B0072D" w:rsidRDefault="00B0072D">
      <w:pPr>
        <w:spacing w:before="240" w:after="0" w:line="240" w:lineRule="auto"/>
        <w:jc w:val="center"/>
        <w:rPr>
          <w:rFonts w:ascii="Times New Roman" w:eastAsia="Times New Roman" w:hAnsi="Times New Roman" w:cs="Times New Roman"/>
          <w:b/>
          <w:color w:val="000000"/>
          <w:sz w:val="24"/>
          <w:szCs w:val="24"/>
        </w:rPr>
      </w:pPr>
    </w:p>
    <w:p w:rsidR="00B0072D" w:rsidRDefault="00B0072D">
      <w:pPr>
        <w:spacing w:before="240" w:after="0" w:line="240" w:lineRule="auto"/>
        <w:jc w:val="center"/>
        <w:rPr>
          <w:rFonts w:ascii="Times New Roman" w:eastAsia="Times New Roman" w:hAnsi="Times New Roman" w:cs="Times New Roman"/>
          <w:b/>
          <w:color w:val="000000"/>
          <w:sz w:val="24"/>
          <w:szCs w:val="24"/>
        </w:rPr>
      </w:pPr>
    </w:p>
    <w:p w:rsidR="00B0072D" w:rsidRDefault="00B0072D">
      <w:pPr>
        <w:spacing w:before="240" w:after="0" w:line="240" w:lineRule="auto"/>
        <w:jc w:val="center"/>
        <w:rPr>
          <w:rFonts w:ascii="Times New Roman" w:eastAsia="Times New Roman" w:hAnsi="Times New Roman" w:cs="Times New Roman"/>
          <w:b/>
          <w:color w:val="000000"/>
          <w:sz w:val="24"/>
          <w:szCs w:val="24"/>
        </w:rPr>
      </w:pPr>
    </w:p>
    <w:p w:rsidR="00B0072D" w:rsidRPr="00B02FAA" w:rsidRDefault="00B0072D">
      <w:pPr>
        <w:spacing w:before="240" w:after="0" w:line="240" w:lineRule="auto"/>
        <w:jc w:val="center"/>
        <w:rPr>
          <w:rFonts w:ascii="Times New Roman" w:eastAsia="Times New Roman" w:hAnsi="Times New Roman" w:cs="Times New Roman"/>
          <w:b/>
          <w:color w:val="000000"/>
          <w:sz w:val="24"/>
          <w:szCs w:val="24"/>
        </w:rPr>
      </w:pPr>
    </w:p>
    <w:p w:rsidR="00B67504" w:rsidRPr="004E1051" w:rsidRDefault="00B67504">
      <w:pPr>
        <w:spacing w:before="240" w:after="0" w:line="240" w:lineRule="auto"/>
        <w:jc w:val="center"/>
        <w:rPr>
          <w:rFonts w:ascii="Times New Roman" w:eastAsia="Times New Roman" w:hAnsi="Times New Roman" w:cs="Times New Roman"/>
          <w:b/>
          <w:color w:val="000000"/>
          <w:sz w:val="24"/>
          <w:szCs w:val="24"/>
        </w:rPr>
      </w:pPr>
    </w:p>
    <w:p w:rsidR="005D54BC" w:rsidRPr="00507251" w:rsidRDefault="00507251">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lastRenderedPageBreak/>
        <w:t>2</w:t>
      </w:r>
      <w:r w:rsidR="0058438D" w:rsidRPr="00507251">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особою-підприємцем):</w:t>
      </w:r>
    </w:p>
    <w:tbl>
      <w:tblPr>
        <w:tblStyle w:val="a8"/>
        <w:tblW w:w="9629" w:type="dxa"/>
        <w:tblInd w:w="-10" w:type="dxa"/>
        <w:tblLayout w:type="fixed"/>
        <w:tblLook w:val="0400"/>
      </w:tblPr>
      <w:tblGrid>
        <w:gridCol w:w="851"/>
        <w:gridCol w:w="4394"/>
        <w:gridCol w:w="4384"/>
      </w:tblGrid>
      <w:tr w:rsidR="005D54BC" w:rsidRPr="00507251">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w:t>
            </w:r>
          </w:p>
          <w:p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507251" w:rsidRDefault="0058438D">
            <w:pPr>
              <w:spacing w:after="0" w:line="240" w:lineRule="auto"/>
              <w:ind w:left="10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Вимоги статті 17 Закону</w:t>
            </w:r>
          </w:p>
          <w:p w:rsidR="005D54BC" w:rsidRPr="00507251" w:rsidRDefault="0058438D">
            <w:pPr>
              <w:spacing w:after="0" w:line="240" w:lineRule="auto"/>
              <w:ind w:left="10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507251" w:rsidRDefault="0058438D">
            <w:pPr>
              <w:spacing w:after="0" w:line="240" w:lineRule="auto"/>
              <w:ind w:left="10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5D54BC" w:rsidRPr="00507251">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507251" w:rsidRDefault="0058438D">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D54BC" w:rsidRPr="00507251" w:rsidRDefault="0058438D">
            <w:pPr>
              <w:spacing w:after="0" w:line="240" w:lineRule="auto"/>
              <w:ind w:left="10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5DF5" w:rsidRPr="00507251" w:rsidRDefault="004E5DF5" w:rsidP="004E5DF5">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Замовник перевіряє інформацію самостійно. </w:t>
            </w:r>
          </w:p>
          <w:p w:rsidR="005D54BC" w:rsidRPr="00507251" w:rsidRDefault="004E5DF5" w:rsidP="004E5DF5">
            <w:pPr>
              <w:spacing w:after="0" w:line="240" w:lineRule="auto"/>
              <w:ind w:left="10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color w:val="000000"/>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w:t>
            </w:r>
            <w:r w:rsidRPr="00507251">
              <w:rPr>
                <w:rFonts w:ascii="Times New Roman" w:eastAsia="Times New Roman" w:hAnsi="Times New Roman" w:cs="Times New Roman"/>
                <w:b/>
                <w:color w:val="000000"/>
              </w:rPr>
              <w:t>переможець процедури закупівлі має надати витяг або довідку з Єдиного державного реєстру осіб,</w:t>
            </w:r>
            <w:r w:rsidRPr="00507251">
              <w:rPr>
                <w:rFonts w:ascii="Times New Roman" w:eastAsia="Times New Roman" w:hAnsi="Times New Roman" w:cs="Times New Roman"/>
                <w:color w:val="000000"/>
              </w:rPr>
              <w:t xml:space="preserve"> які вчинили корупційні правопорушення  про те, що </w:t>
            </w:r>
            <w:r w:rsidRPr="00507251">
              <w:rPr>
                <w:rFonts w:ascii="Times New Roman" w:eastAsia="Times New Roman" w:hAnsi="Times New Roman" w:cs="Times New Roman"/>
                <w:color w:val="000000"/>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D54BC" w:rsidRPr="00507251">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507251" w:rsidRDefault="0058438D">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D54BC" w:rsidRPr="00507251" w:rsidRDefault="0058438D">
            <w:pPr>
              <w:spacing w:after="0" w:line="240" w:lineRule="auto"/>
              <w:ind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 xml:space="preserve"> (пункт 5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5DF5" w:rsidRPr="00507251" w:rsidRDefault="004E5DF5" w:rsidP="004E5DF5">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b/>
                <w:color w:val="00000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507251">
              <w:rPr>
                <w:rFonts w:ascii="Times New Roman" w:eastAsia="Times New Roman" w:hAnsi="Times New Roman" w:cs="Times New Roman"/>
                <w:color w:val="000000"/>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4E5DF5" w:rsidRPr="00507251"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rsidR="005D54BC" w:rsidRPr="00507251" w:rsidRDefault="004E5DF5" w:rsidP="004E5D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07251">
              <w:rPr>
                <w:rFonts w:ascii="Times New Roman" w:hAnsi="Times New Roman" w:cs="Times New Roman"/>
                <w:color w:val="000000"/>
                <w:lang w:eastAsia="en-US"/>
              </w:rPr>
              <w:t>Витяг повинен бути  отриманий учасником після визначення його переможцем процедури закупівлі.</w:t>
            </w:r>
          </w:p>
        </w:tc>
      </w:tr>
      <w:tr w:rsidR="005D54BC" w:rsidRPr="00507251">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507251" w:rsidRDefault="0058438D">
            <w:pPr>
              <w:spacing w:after="0" w:line="240" w:lineRule="auto"/>
              <w:ind w:left="10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5D54BC" w:rsidRPr="00507251" w:rsidRDefault="0058438D">
            <w:pPr>
              <w:spacing w:after="0" w:line="240" w:lineRule="auto"/>
              <w:ind w:left="10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8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5DF5" w:rsidRPr="00507251" w:rsidRDefault="004E5DF5" w:rsidP="004E5DF5">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Замовник перевіряє інформацію самостійно. </w:t>
            </w:r>
          </w:p>
          <w:p w:rsidR="005D54BC" w:rsidRPr="00507251" w:rsidRDefault="004E5DF5" w:rsidP="004E5DF5">
            <w:pPr>
              <w:spacing w:after="0" w:line="240" w:lineRule="auto"/>
              <w:ind w:left="10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color w:val="000000"/>
              </w:rPr>
              <w:t xml:space="preserve">У разі, якщо на дату подання документів переможця Єдиний реєстр підприємств, щодо яких порушено провадження у справі про банкрутство не працює, </w:t>
            </w:r>
            <w:r w:rsidRPr="00507251">
              <w:rPr>
                <w:rFonts w:ascii="Times New Roman" w:eastAsia="Times New Roman" w:hAnsi="Times New Roman" w:cs="Times New Roman"/>
                <w:b/>
                <w:color w:val="000000"/>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w:t>
            </w:r>
            <w:r w:rsidRPr="00507251">
              <w:rPr>
                <w:rFonts w:ascii="Times New Roman" w:eastAsia="Times New Roman" w:hAnsi="Times New Roman" w:cs="Times New Roman"/>
                <w:color w:val="000000"/>
              </w:rPr>
              <w:t xml:space="preserve"> про те, що</w:t>
            </w:r>
            <w:r w:rsidRPr="00507251">
              <w:rPr>
                <w:rFonts w:ascii="Times New Roman" w:eastAsia="Times New Roman" w:hAnsi="Times New Roman" w:cs="Times New Roman"/>
                <w:color w:val="000000"/>
                <w:shd w:val="clear" w:color="auto" w:fill="FFFFFF"/>
              </w:rPr>
              <w:t xml:space="preserve"> переможець процедури закупівлі не визнаний у встановленому законом </w:t>
            </w:r>
            <w:r w:rsidRPr="00507251">
              <w:rPr>
                <w:rFonts w:ascii="Times New Roman" w:eastAsia="Times New Roman" w:hAnsi="Times New Roman" w:cs="Times New Roman"/>
                <w:color w:val="000000"/>
                <w:shd w:val="clear" w:color="auto" w:fill="FFFFFF"/>
              </w:rPr>
              <w:lastRenderedPageBreak/>
              <w:t>порядку банкрутом та стосовно нього не відкрита ліквідаційна процедура.</w:t>
            </w:r>
          </w:p>
        </w:tc>
      </w:tr>
      <w:tr w:rsidR="005D54BC" w:rsidRPr="00507251">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507251" w:rsidRDefault="0058438D">
            <w:pPr>
              <w:spacing w:after="0" w:line="240" w:lineRule="auto"/>
              <w:ind w:left="10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54BC" w:rsidRPr="00507251" w:rsidRDefault="0058438D">
            <w:pPr>
              <w:spacing w:after="0" w:line="240" w:lineRule="auto"/>
              <w:ind w:left="10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5DF5" w:rsidRPr="00507251" w:rsidRDefault="004E5DF5" w:rsidP="004E5DF5">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b/>
                <w:color w:val="00000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507251">
              <w:rPr>
                <w:rFonts w:ascii="Times New Roman" w:eastAsia="Times New Roman" w:hAnsi="Times New Roman" w:cs="Times New Roman"/>
                <w:color w:val="000000"/>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4E5DF5" w:rsidRPr="00507251"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rsidR="005D54BC" w:rsidRPr="00507251" w:rsidRDefault="004E5DF5" w:rsidP="004E5DF5">
            <w:pPr>
              <w:spacing w:after="0" w:line="240" w:lineRule="auto"/>
              <w:ind w:right="140"/>
              <w:jc w:val="both"/>
              <w:rPr>
                <w:rFonts w:ascii="Times New Roman" w:eastAsia="Times New Roman" w:hAnsi="Times New Roman" w:cs="Times New Roman"/>
                <w:color w:val="000000"/>
                <w:sz w:val="24"/>
                <w:szCs w:val="24"/>
              </w:rPr>
            </w:pPr>
            <w:r w:rsidRPr="00507251">
              <w:rPr>
                <w:rFonts w:ascii="Times New Roman" w:hAnsi="Times New Roman" w:cs="Times New Roman"/>
                <w:color w:val="000000"/>
                <w:lang w:eastAsia="en-US"/>
              </w:rPr>
              <w:t>Витяг повинен бути  отриманий учасником після визначення його переможцем процедури закупівлі.</w:t>
            </w:r>
          </w:p>
        </w:tc>
      </w:tr>
      <w:tr w:rsidR="005D54BC" w:rsidRPr="00507251" w:rsidTr="004E5DF5">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507251" w:rsidRDefault="00C860A2">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507251" w:rsidRDefault="0058438D">
            <w:pPr>
              <w:spacing w:after="0" w:line="240" w:lineRule="auto"/>
              <w:ind w:left="10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D54BC" w:rsidRPr="00507251" w:rsidRDefault="0058438D">
            <w:pPr>
              <w:spacing w:after="0" w:line="240" w:lineRule="auto"/>
              <w:ind w:left="10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507251" w:rsidRDefault="0058438D">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b/>
                <w:color w:val="000000"/>
                <w:sz w:val="24"/>
                <w:szCs w:val="24"/>
              </w:rPr>
              <w:t>Довідка в довільній формі</w:t>
            </w:r>
            <w:r w:rsidRPr="00507251">
              <w:rPr>
                <w:rFonts w:ascii="Times New Roman" w:eastAsia="Times New Roman" w:hAnsi="Times New Roman" w:cs="Times New Roman"/>
                <w:color w:val="000000"/>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860A2" w:rsidRDefault="00C860A2">
      <w:pPr>
        <w:shd w:val="clear" w:color="auto" w:fill="FFFFFF"/>
        <w:spacing w:before="240" w:after="0" w:line="240" w:lineRule="auto"/>
        <w:rPr>
          <w:rFonts w:ascii="Times New Roman" w:eastAsia="Times New Roman" w:hAnsi="Times New Roman" w:cs="Times New Roman"/>
          <w:b/>
          <w:color w:val="000000"/>
          <w:sz w:val="24"/>
          <w:szCs w:val="24"/>
        </w:rPr>
      </w:pPr>
    </w:p>
    <w:p w:rsidR="00B0072D" w:rsidRDefault="00B0072D">
      <w:pPr>
        <w:shd w:val="clear" w:color="auto" w:fill="FFFFFF"/>
        <w:spacing w:before="240" w:after="0" w:line="240" w:lineRule="auto"/>
        <w:rPr>
          <w:rFonts w:ascii="Times New Roman" w:eastAsia="Times New Roman" w:hAnsi="Times New Roman" w:cs="Times New Roman"/>
          <w:b/>
          <w:color w:val="000000"/>
          <w:sz w:val="24"/>
          <w:szCs w:val="24"/>
        </w:rPr>
      </w:pPr>
    </w:p>
    <w:p w:rsidR="00B0072D" w:rsidRDefault="00B0072D">
      <w:pPr>
        <w:shd w:val="clear" w:color="auto" w:fill="FFFFFF"/>
        <w:spacing w:before="240" w:after="0" w:line="240" w:lineRule="auto"/>
        <w:rPr>
          <w:rFonts w:ascii="Times New Roman" w:eastAsia="Times New Roman" w:hAnsi="Times New Roman" w:cs="Times New Roman"/>
          <w:b/>
          <w:color w:val="000000"/>
          <w:sz w:val="24"/>
          <w:szCs w:val="24"/>
        </w:rPr>
      </w:pPr>
    </w:p>
    <w:p w:rsidR="00B67504" w:rsidRDefault="00B67504">
      <w:pPr>
        <w:shd w:val="clear" w:color="auto" w:fill="FFFFFF"/>
        <w:spacing w:before="240" w:after="0" w:line="240" w:lineRule="auto"/>
        <w:rPr>
          <w:rFonts w:ascii="Times New Roman" w:eastAsia="Times New Roman" w:hAnsi="Times New Roman" w:cs="Times New Roman"/>
          <w:b/>
          <w:color w:val="000000"/>
          <w:sz w:val="24"/>
          <w:szCs w:val="24"/>
        </w:rPr>
      </w:pPr>
    </w:p>
    <w:p w:rsidR="00560E5A" w:rsidRPr="00507251" w:rsidRDefault="00507251">
      <w:pPr>
        <w:shd w:val="clear" w:color="auto" w:fill="FFFFFF"/>
        <w:spacing w:before="240" w:after="0" w:line="240" w:lineRule="auto"/>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r w:rsidR="0058438D" w:rsidRPr="00507251">
        <w:rPr>
          <w:rFonts w:ascii="Times New Roman" w:eastAsia="Times New Roman" w:hAnsi="Times New Roman" w:cs="Times New Roman"/>
          <w:b/>
          <w:color w:val="000000"/>
          <w:sz w:val="24"/>
          <w:szCs w:val="24"/>
        </w:rPr>
        <w:t>. Інша інформація (для УЧАСНИКІВ - юридичних осіб, фізичних осіб та фізичних осіб-підприємців).</w:t>
      </w:r>
    </w:p>
    <w:tbl>
      <w:tblPr>
        <w:tblStyle w:val="a9"/>
        <w:tblW w:w="9756" w:type="dxa"/>
        <w:tblInd w:w="0" w:type="dxa"/>
        <w:tblLayout w:type="fixed"/>
        <w:tblLook w:val="0400"/>
      </w:tblPr>
      <w:tblGrid>
        <w:gridCol w:w="557"/>
        <w:gridCol w:w="9199"/>
      </w:tblGrid>
      <w:tr w:rsidR="005D54BC" w:rsidRPr="00507251" w:rsidTr="006F40A9">
        <w:trPr>
          <w:trHeight w:val="124"/>
        </w:trPr>
        <w:tc>
          <w:tcPr>
            <w:tcW w:w="975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Інші документи від Учасника:</w:t>
            </w:r>
          </w:p>
        </w:tc>
      </w:tr>
      <w:tr w:rsidR="005D54BC" w:rsidRPr="00507251" w:rsidTr="006F40A9">
        <w:trPr>
          <w:trHeight w:val="330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507251" w:rsidRDefault="0058438D">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507251" w:rsidRDefault="0058438D">
            <w:pPr>
              <w:tabs>
                <w:tab w:val="left" w:pos="1080"/>
              </w:tabs>
              <w:spacing w:after="0" w:line="240" w:lineRule="auto"/>
              <w:ind w:firstLine="184"/>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rsidR="005D54BC" w:rsidRPr="00507251" w:rsidRDefault="0058438D">
            <w:pPr>
              <w:tabs>
                <w:tab w:val="left" w:pos="1080"/>
              </w:tabs>
              <w:spacing w:after="0" w:line="240" w:lineRule="auto"/>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 xml:space="preserve">та </w:t>
            </w:r>
          </w:p>
          <w:p w:rsidR="005D54BC" w:rsidRPr="00507251" w:rsidRDefault="004D39FA">
            <w:pPr>
              <w:spacing w:after="0" w:line="240" w:lineRule="auto"/>
              <w:ind w:left="140" w:right="120" w:hanging="2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w:t>
            </w:r>
            <w:r w:rsidR="0058438D" w:rsidRPr="00507251">
              <w:rPr>
                <w:rFonts w:ascii="Times New Roman" w:eastAsia="Times New Roman" w:hAnsi="Times New Roman" w:cs="Times New Roman"/>
                <w:color w:val="000000"/>
                <w:sz w:val="24"/>
                <w:szCs w:val="24"/>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5D54BC" w:rsidRPr="00507251" w:rsidTr="006F40A9">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507251" w:rsidRDefault="0058438D">
            <w:pPr>
              <w:spacing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507251" w:rsidRDefault="0058438D">
            <w:pPr>
              <w:spacing w:after="0" w:line="240" w:lineRule="auto"/>
              <w:ind w:left="10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D39FA" w:rsidRPr="00507251" w:rsidTr="006F40A9">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39FA" w:rsidRPr="00507251" w:rsidRDefault="004D39FA" w:rsidP="004D39FA">
            <w:pPr>
              <w:spacing w:after="0" w:line="240" w:lineRule="auto"/>
              <w:contextualSpacing/>
              <w:jc w:val="both"/>
              <w:rPr>
                <w:rFonts w:ascii="Times New Roman" w:eastAsia="Times New Roman" w:hAnsi="Times New Roman" w:cs="Times New Roman"/>
                <w:color w:val="000000" w:themeColor="text1"/>
                <w:sz w:val="24"/>
                <w:szCs w:val="24"/>
              </w:rPr>
            </w:pPr>
            <w:r w:rsidRPr="00507251">
              <w:rPr>
                <w:rFonts w:ascii="Times New Roman" w:eastAsia="Times New Roman" w:hAnsi="Times New Roman" w:cs="Times New Roman"/>
                <w:color w:val="000000" w:themeColor="text1"/>
                <w:sz w:val="24"/>
                <w:szCs w:val="24"/>
              </w:rPr>
              <w:t>Гарантійний  лист від Учасника  наступного змісту:</w:t>
            </w:r>
          </w:p>
          <w:p w:rsidR="004D39FA" w:rsidRPr="00507251" w:rsidRDefault="004D39FA" w:rsidP="00810D9C">
            <w:pPr>
              <w:spacing w:after="0" w:line="240" w:lineRule="auto"/>
              <w:contextualSpacing/>
              <w:jc w:val="both"/>
              <w:rPr>
                <w:rFonts w:ascii="Times New Roman" w:eastAsia="Times New Roman" w:hAnsi="Times New Roman" w:cs="Times New Roman"/>
                <w:sz w:val="24"/>
                <w:szCs w:val="24"/>
              </w:rPr>
            </w:pPr>
            <w:proofErr w:type="spellStart"/>
            <w:r w:rsidRPr="00507251">
              <w:rPr>
                <w:rFonts w:ascii="Times New Roman" w:eastAsia="Times New Roman" w:hAnsi="Times New Roman" w:cs="Times New Roman"/>
                <w:color w:val="000000" w:themeColor="text1"/>
                <w:sz w:val="24"/>
                <w:szCs w:val="24"/>
              </w:rPr>
              <w:t>“Даним</w:t>
            </w:r>
            <w:proofErr w:type="spellEnd"/>
            <w:r w:rsidRPr="00507251">
              <w:rPr>
                <w:rFonts w:ascii="Times New Roman" w:eastAsia="Times New Roman" w:hAnsi="Times New Roman" w:cs="Times New Roman"/>
                <w:color w:val="000000" w:themeColor="text1"/>
                <w:sz w:val="24"/>
                <w:szCs w:val="24"/>
              </w:rPr>
              <w:t xml:space="preserve"> листом підтверджуємо, що </w:t>
            </w:r>
            <w:r w:rsidRPr="00507251">
              <w:rPr>
                <w:rFonts w:ascii="Times New Roman" w:eastAsia="Times New Roman" w:hAnsi="Times New Roman" w:cs="Times New Roman"/>
                <w:color w:val="000000" w:themeColor="text1"/>
                <w:sz w:val="24"/>
                <w:szCs w:val="24"/>
                <w:u w:val="single"/>
              </w:rPr>
              <w:t xml:space="preserve">Учасник </w:t>
            </w:r>
            <w:proofErr w:type="spellStart"/>
            <w:r w:rsidR="00810D9C" w:rsidRPr="00507251">
              <w:rPr>
                <w:rFonts w:ascii="Times New Roman" w:eastAsia="Times New Roman" w:hAnsi="Times New Roman" w:cs="Times New Roman"/>
                <w:color w:val="000000" w:themeColor="text1"/>
                <w:sz w:val="24"/>
                <w:szCs w:val="24"/>
                <w:u w:val="single"/>
                <w:lang w:val="ru-RU"/>
              </w:rPr>
              <w:t>закупівлі</w:t>
            </w:r>
            <w:proofErr w:type="spellEnd"/>
            <w:r w:rsidRPr="00507251">
              <w:rPr>
                <w:rFonts w:ascii="Times New Roman" w:eastAsia="Times New Roman" w:hAnsi="Times New Roman" w:cs="Times New Roman"/>
                <w:color w:val="000000" w:themeColor="text1"/>
                <w:sz w:val="24"/>
                <w:szCs w:val="24"/>
                <w:u w:val="single"/>
              </w:rPr>
              <w:t xml:space="preserve"> – назва учасника</w:t>
            </w:r>
            <w:r w:rsidRPr="00507251">
              <w:rPr>
                <w:rFonts w:ascii="Times New Roman" w:eastAsia="Times New Roman" w:hAnsi="Times New Roman" w:cs="Times New Roman"/>
                <w:color w:val="000000" w:themeColor="text1"/>
                <w:sz w:val="24"/>
                <w:szCs w:val="24"/>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w:t>
            </w:r>
            <w:proofErr w:type="spellStart"/>
            <w:r w:rsidRPr="00507251">
              <w:rPr>
                <w:rFonts w:ascii="Times New Roman" w:eastAsia="Times New Roman" w:hAnsi="Times New Roman" w:cs="Times New Roman"/>
                <w:color w:val="000000" w:themeColor="text1"/>
                <w:sz w:val="24"/>
                <w:szCs w:val="24"/>
              </w:rPr>
              <w:t>закупівлю”</w:t>
            </w:r>
            <w:proofErr w:type="spellEnd"/>
            <w:r w:rsidRPr="00507251">
              <w:rPr>
                <w:rFonts w:ascii="Times New Roman" w:eastAsia="Times New Roman" w:hAnsi="Times New Roman" w:cs="Times New Roman"/>
                <w:color w:val="000000" w:themeColor="text1"/>
                <w:sz w:val="24"/>
                <w:szCs w:val="24"/>
              </w:rPr>
              <w:t>. </w:t>
            </w:r>
          </w:p>
        </w:tc>
      </w:tr>
      <w:tr w:rsidR="004D39FA" w:rsidRPr="00507251"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39FA" w:rsidRPr="00507251" w:rsidRDefault="004D39FA" w:rsidP="004D39FA">
            <w:pPr>
              <w:spacing w:before="240" w:after="0" w:line="240" w:lineRule="auto"/>
              <w:ind w:left="100"/>
              <w:rPr>
                <w:rFonts w:ascii="Times New Roman" w:eastAsia="Times New Roman" w:hAnsi="Times New Roman" w:cs="Times New Roman"/>
                <w:b/>
                <w:sz w:val="24"/>
                <w:szCs w:val="24"/>
              </w:rPr>
            </w:pPr>
            <w:r w:rsidRPr="00507251">
              <w:rPr>
                <w:rFonts w:ascii="Times New Roman" w:eastAsia="Times New Roman" w:hAnsi="Times New Roman" w:cs="Times New Roman"/>
                <w:b/>
                <w:color w:val="000000"/>
                <w:sz w:val="24"/>
                <w:szCs w:val="24"/>
              </w:rPr>
              <w:t>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39FA" w:rsidRPr="00507251" w:rsidRDefault="004D39FA" w:rsidP="00B766D4">
            <w:pPr>
              <w:spacing w:after="0" w:line="240" w:lineRule="auto"/>
              <w:contextualSpacing/>
              <w:jc w:val="both"/>
              <w:rPr>
                <w:rFonts w:ascii="Times New Roman" w:eastAsia="Times New Roman" w:hAnsi="Times New Roman" w:cs="Times New Roman"/>
                <w:color w:val="000000" w:themeColor="text1"/>
                <w:sz w:val="24"/>
                <w:szCs w:val="24"/>
              </w:rPr>
            </w:pPr>
            <w:r w:rsidRPr="00507251">
              <w:rPr>
                <w:rFonts w:ascii="Times New Roman" w:hAnsi="Times New Roman"/>
                <w:sz w:val="24"/>
              </w:rPr>
              <w:t xml:space="preserve">Лист-погодження Учасника з умовами проекту Договору, що міститься в Додатку 2 до </w:t>
            </w:r>
            <w:r w:rsidR="00B766D4" w:rsidRPr="00507251">
              <w:rPr>
                <w:rFonts w:ascii="Times New Roman" w:hAnsi="Times New Roman"/>
                <w:sz w:val="24"/>
              </w:rPr>
              <w:t>Тендерної документації</w:t>
            </w:r>
          </w:p>
        </w:tc>
      </w:tr>
      <w:tr w:rsidR="004D39FA" w:rsidRPr="00507251"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39FA" w:rsidRPr="00507251" w:rsidRDefault="004D39FA" w:rsidP="004D39FA">
            <w:pPr>
              <w:spacing w:after="0" w:line="240" w:lineRule="auto"/>
              <w:contextualSpacing/>
              <w:jc w:val="both"/>
              <w:rPr>
                <w:rFonts w:ascii="Times New Roman" w:hAnsi="Times New Roman"/>
                <w:sz w:val="24"/>
              </w:rPr>
            </w:pPr>
            <w:r w:rsidRPr="00507251">
              <w:rPr>
                <w:rFonts w:ascii="Times New Roman" w:eastAsia="Times New Roman" w:hAnsi="Times New Roman" w:cs="Times New Roman"/>
                <w:sz w:val="24"/>
                <w:szCs w:val="24"/>
              </w:rPr>
              <w:t>Документ, що посвідчує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tc>
      </w:tr>
      <w:tr w:rsidR="004D39FA" w:rsidRPr="00507251"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39FA" w:rsidRPr="00507251" w:rsidRDefault="004D39FA" w:rsidP="004D39FA">
            <w:pPr>
              <w:spacing w:after="0" w:line="240" w:lineRule="auto"/>
              <w:contextualSpacing/>
              <w:jc w:val="both"/>
              <w:rPr>
                <w:rFonts w:ascii="Times New Roman" w:eastAsia="Times New Roman" w:hAnsi="Times New Roman" w:cs="Times New Roman"/>
                <w:sz w:val="24"/>
                <w:szCs w:val="24"/>
              </w:rPr>
            </w:pPr>
            <w:r w:rsidRPr="00507251">
              <w:rPr>
                <w:rFonts w:ascii="Times New Roman" w:hAnsi="Times New Roman"/>
                <w:sz w:val="24"/>
              </w:rPr>
              <w:t>Надання довідки у довільній формі про наявність у Учасника згідно вимогам пп. 14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офіційного веб-сайту та посилання на нього.</w:t>
            </w:r>
          </w:p>
        </w:tc>
      </w:tr>
      <w:tr w:rsidR="004D39FA" w:rsidRPr="00507251"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7</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39FA" w:rsidRPr="00507251" w:rsidRDefault="004D39FA" w:rsidP="00EA6E77">
            <w:pPr>
              <w:pStyle w:val="ab"/>
              <w:jc w:val="both"/>
              <w:rPr>
                <w:lang w:val="uk-UA"/>
              </w:rPr>
            </w:pPr>
            <w:r w:rsidRPr="00507251">
              <w:rPr>
                <w:lang w:val="uk-UA"/>
              </w:rPr>
              <w:t xml:space="preserve">Надання довідки про створення Учасником на території </w:t>
            </w:r>
            <w:r w:rsidR="00EA6E77" w:rsidRPr="00507251">
              <w:rPr>
                <w:lang w:val="uk-UA"/>
              </w:rPr>
              <w:t xml:space="preserve">Дніпропетровської </w:t>
            </w:r>
            <w:r w:rsidRPr="00507251">
              <w:rPr>
                <w:lang w:val="uk-UA"/>
              </w:rPr>
              <w:t>області власного структурного підрозділу - Центру обслуговування споживачів (клієнтів) Відповідно до п. 8.3.17. Постанови НКРЕКП від 14.03.2018 № 312 «Учасники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p>
        </w:tc>
      </w:tr>
      <w:tr w:rsidR="007F0B7D" w:rsidRPr="00507251"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B7D" w:rsidRPr="00507251" w:rsidRDefault="007F0B7D"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8</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B7D" w:rsidRPr="00507251" w:rsidRDefault="007F0B7D" w:rsidP="007F0B7D">
            <w:pPr>
              <w:spacing w:line="240" w:lineRule="auto"/>
              <w:rPr>
                <w:rFonts w:ascii="Times New Roman" w:hAnsi="Times New Roman" w:cs="Times New Roman"/>
                <w:sz w:val="24"/>
                <w:szCs w:val="24"/>
              </w:rPr>
            </w:pPr>
            <w:r w:rsidRPr="00507251">
              <w:rPr>
                <w:rFonts w:ascii="Times New Roman" w:hAnsi="Times New Roman" w:cs="Times New Roman"/>
                <w:color w:val="000000"/>
                <w:sz w:val="24"/>
                <w:szCs w:val="24"/>
              </w:rPr>
              <w:t>Оригінал довідки(</w:t>
            </w:r>
            <w:proofErr w:type="spellStart"/>
            <w:r w:rsidRPr="00507251">
              <w:rPr>
                <w:rFonts w:ascii="Times New Roman" w:hAnsi="Times New Roman" w:cs="Times New Roman"/>
                <w:color w:val="000000"/>
                <w:sz w:val="24"/>
                <w:szCs w:val="24"/>
              </w:rPr>
              <w:t>ок</w:t>
            </w:r>
            <w:proofErr w:type="spellEnd"/>
            <w:r w:rsidRPr="00507251">
              <w:rPr>
                <w:rFonts w:ascii="Times New Roman" w:hAnsi="Times New Roman" w:cs="Times New Roman"/>
                <w:color w:val="000000"/>
                <w:sz w:val="24"/>
                <w:szCs w:val="24"/>
              </w:rPr>
              <w:t>) або нотаріально завірену копію довідки(</w:t>
            </w:r>
            <w:proofErr w:type="spellStart"/>
            <w:r w:rsidRPr="00507251">
              <w:rPr>
                <w:rFonts w:ascii="Times New Roman" w:hAnsi="Times New Roman" w:cs="Times New Roman"/>
                <w:color w:val="000000"/>
                <w:sz w:val="24"/>
                <w:szCs w:val="24"/>
              </w:rPr>
              <w:t>ок</w:t>
            </w:r>
            <w:proofErr w:type="spellEnd"/>
            <w:r w:rsidRPr="00507251">
              <w:rPr>
                <w:rFonts w:ascii="Times New Roman" w:hAnsi="Times New Roman" w:cs="Times New Roman"/>
                <w:color w:val="000000"/>
                <w:sz w:val="24"/>
                <w:szCs w:val="24"/>
              </w:rPr>
              <w:t>)  видана(і) банківськими установами, у яких обслуговується учасник, про наявність поточного(</w:t>
            </w:r>
            <w:proofErr w:type="spellStart"/>
            <w:r w:rsidRPr="00507251">
              <w:rPr>
                <w:rFonts w:ascii="Times New Roman" w:hAnsi="Times New Roman" w:cs="Times New Roman"/>
                <w:color w:val="000000"/>
                <w:sz w:val="24"/>
                <w:szCs w:val="24"/>
              </w:rPr>
              <w:t>их</w:t>
            </w:r>
            <w:proofErr w:type="spellEnd"/>
            <w:r w:rsidRPr="00507251">
              <w:rPr>
                <w:rFonts w:ascii="Times New Roman" w:hAnsi="Times New Roman" w:cs="Times New Roman"/>
                <w:color w:val="000000"/>
                <w:sz w:val="24"/>
                <w:szCs w:val="24"/>
              </w:rPr>
              <w:t>) рахунку(</w:t>
            </w:r>
            <w:proofErr w:type="spellStart"/>
            <w:r w:rsidRPr="00507251">
              <w:rPr>
                <w:rFonts w:ascii="Times New Roman" w:hAnsi="Times New Roman" w:cs="Times New Roman"/>
                <w:color w:val="000000"/>
                <w:sz w:val="24"/>
                <w:szCs w:val="24"/>
              </w:rPr>
              <w:t>ів</w:t>
            </w:r>
            <w:proofErr w:type="spellEnd"/>
            <w:r w:rsidRPr="00507251">
              <w:rPr>
                <w:rFonts w:ascii="Times New Roman" w:hAnsi="Times New Roman" w:cs="Times New Roman"/>
                <w:color w:val="000000"/>
                <w:sz w:val="24"/>
                <w:szCs w:val="24"/>
              </w:rPr>
              <w:t>), їх стан (залишок коштів на рахунках) та про відсутність заборгованості по сплаті відсотків за кредитом(</w:t>
            </w:r>
            <w:proofErr w:type="spellStart"/>
            <w:r w:rsidRPr="00507251">
              <w:rPr>
                <w:rFonts w:ascii="Times New Roman" w:hAnsi="Times New Roman" w:cs="Times New Roman"/>
                <w:color w:val="000000"/>
                <w:sz w:val="24"/>
                <w:szCs w:val="24"/>
              </w:rPr>
              <w:t>ами</w:t>
            </w:r>
            <w:proofErr w:type="spellEnd"/>
            <w:r w:rsidRPr="00507251">
              <w:rPr>
                <w:rFonts w:ascii="Times New Roman" w:hAnsi="Times New Roman" w:cs="Times New Roman"/>
                <w:color w:val="000000"/>
                <w:sz w:val="24"/>
                <w:szCs w:val="24"/>
              </w:rPr>
              <w:t>); Учасник торгів – нерезидент у складі пропозиції повинен надати: - довідку банку про фінансову спроможність учасника торгів – нерезидента; - довідку, що підтверджує задовільний фінансовий стан учасника торгів – нерезидента, виданої уповноваженим органом реєстрації в країні нерезидента.</w:t>
            </w:r>
          </w:p>
        </w:tc>
      </w:tr>
      <w:tr w:rsidR="00614DEF" w:rsidRPr="00507251"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4DEF" w:rsidRPr="00507251" w:rsidRDefault="007F0B7D" w:rsidP="004D39FA">
            <w:pPr>
              <w:spacing w:before="240" w:after="0" w:line="240" w:lineRule="auto"/>
              <w:ind w:left="100"/>
              <w:rPr>
                <w:rFonts w:ascii="Times New Roman" w:eastAsia="Times New Roman" w:hAnsi="Times New Roman" w:cs="Times New Roman"/>
                <w:b/>
                <w:color w:val="000000"/>
                <w:sz w:val="24"/>
                <w:szCs w:val="24"/>
                <w:lang w:val="ru-RU"/>
              </w:rPr>
            </w:pPr>
            <w:r w:rsidRPr="00507251">
              <w:rPr>
                <w:rFonts w:ascii="Times New Roman" w:eastAsia="Times New Roman" w:hAnsi="Times New Roman" w:cs="Times New Roman"/>
                <w:b/>
                <w:color w:val="000000"/>
                <w:sz w:val="24"/>
                <w:szCs w:val="24"/>
                <w:lang w:val="ru-RU"/>
              </w:rPr>
              <w:lastRenderedPageBreak/>
              <w:t>9</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4DEF" w:rsidRPr="00507251" w:rsidRDefault="00614DEF" w:rsidP="002A21F9">
            <w:pPr>
              <w:pStyle w:val="ab"/>
              <w:spacing w:before="0" w:beforeAutospacing="0" w:after="0" w:afterAutospacing="0"/>
              <w:jc w:val="both"/>
              <w:rPr>
                <w:i/>
                <w:lang w:val="uk-UA"/>
              </w:rPr>
            </w:pPr>
            <w:r w:rsidRPr="00507251">
              <w:rPr>
                <w:lang w:val="uk-UA"/>
              </w:rPr>
              <w:t xml:space="preserve">Надання довідки про наявність </w:t>
            </w:r>
            <w:proofErr w:type="spellStart"/>
            <w:r w:rsidRPr="00507251">
              <w:rPr>
                <w:lang w:val="uk-UA"/>
              </w:rPr>
              <w:t>кол-центру</w:t>
            </w:r>
            <w:proofErr w:type="spellEnd"/>
            <w:r w:rsidRPr="00507251">
              <w:rPr>
                <w:lang w:val="uk-UA"/>
              </w:rPr>
              <w:t xml:space="preserve"> / контакт-центру на території </w:t>
            </w:r>
            <w:r w:rsidR="00785EE2" w:rsidRPr="00507251">
              <w:rPr>
                <w:lang w:val="uk-UA"/>
              </w:rPr>
              <w:t>Дніпропетровської</w:t>
            </w:r>
            <w:r w:rsidRPr="00507251">
              <w:rPr>
                <w:lang w:val="uk-UA"/>
              </w:rPr>
              <w:t xml:space="preserve"> області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507251">
              <w:rPr>
                <w:lang w:val="uk-UA"/>
              </w:rPr>
              <w:t>кол-центрами</w:t>
            </w:r>
            <w:proofErr w:type="spellEnd"/>
            <w:r w:rsidRPr="00507251">
              <w:rPr>
                <w:lang w:val="uk-UA"/>
              </w:rPr>
              <w:t xml:space="preserve">»  № 373 від 12.06.2018 р. У разі, якщо створення </w:t>
            </w:r>
            <w:proofErr w:type="spellStart"/>
            <w:r w:rsidRPr="00507251">
              <w:rPr>
                <w:lang w:val="uk-UA"/>
              </w:rPr>
              <w:t>кол-центру</w:t>
            </w:r>
            <w:proofErr w:type="spellEnd"/>
            <w:r w:rsidRPr="00507251">
              <w:rPr>
                <w:lang w:val="uk-UA"/>
              </w:rPr>
              <w:t xml:space="preserve">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507251">
              <w:rPr>
                <w:lang w:val="uk-UA"/>
              </w:rPr>
              <w:t>кол-центрами</w:t>
            </w:r>
            <w:proofErr w:type="spellEnd"/>
            <w:r w:rsidRPr="00507251">
              <w:rPr>
                <w:lang w:val="uk-UA"/>
              </w:rPr>
              <w:t xml:space="preserve">» № 373 від 12.06.2018 р. не є обов‘язковим для учасника, такий учасник надає довідку в довільній формі з інформацією про засоби та порядок комунікації із споживачами, підрозділи на які учасником покладено обов‘язок здійснення комунікації із споживачами або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 </w:t>
            </w:r>
            <w:r w:rsidRPr="00507251">
              <w:rPr>
                <w:i/>
                <w:lang w:val="uk-UA"/>
              </w:rPr>
              <w:t xml:space="preserve">Для документального підтвердження того, що створення центру обслуговування споживачів та </w:t>
            </w:r>
            <w:proofErr w:type="spellStart"/>
            <w:r w:rsidRPr="00507251">
              <w:rPr>
                <w:i/>
                <w:lang w:val="uk-UA"/>
              </w:rPr>
              <w:t>кол-центру</w:t>
            </w:r>
            <w:proofErr w:type="spellEnd"/>
            <w:r w:rsidRPr="00507251">
              <w:rPr>
                <w:i/>
                <w:lang w:val="uk-UA"/>
              </w:rPr>
              <w:t xml:space="preserve"> не є обов’язковим для учасника, в зв’язку з тим, що ним обслуговується менше 100000 споживачів, такий учасник повинен надати довідки від всіх операторів системи розподілу, до мереж яких учасник приєднаний, з інформацією про кількість споживачів, яких він обслуговує. Довідки повинні бути видані не пізніше 10 діб відносно дати розкриття тендерних пропозицій.</w:t>
            </w:r>
          </w:p>
          <w:p w:rsidR="00614DEF" w:rsidRPr="00507251" w:rsidRDefault="00614DEF" w:rsidP="002A21F9">
            <w:pPr>
              <w:pStyle w:val="ab"/>
              <w:spacing w:before="0" w:beforeAutospacing="0" w:after="0" w:afterAutospacing="0"/>
              <w:jc w:val="both"/>
              <w:rPr>
                <w:lang w:val="uk-UA"/>
              </w:rPr>
            </w:pPr>
            <w:r w:rsidRPr="00507251">
              <w:rPr>
                <w:lang w:val="uk-UA"/>
              </w:rPr>
              <w:t>Учасник також має підтвердити виконання усіх вимог Правил роздрібного ринку електричної енергії, затверджених Постановою НКРЕКП від 14.03.2018 № 312  щодо особистого кабінету споживача.</w:t>
            </w:r>
          </w:p>
        </w:tc>
      </w:tr>
      <w:tr w:rsidR="006F40A9"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40A9" w:rsidRPr="00507251" w:rsidRDefault="006F40A9" w:rsidP="004D39FA">
            <w:pPr>
              <w:spacing w:before="240" w:after="0" w:line="240" w:lineRule="auto"/>
              <w:ind w:left="100"/>
              <w:rPr>
                <w:rFonts w:ascii="Times New Roman" w:eastAsia="Times New Roman" w:hAnsi="Times New Roman" w:cs="Times New Roman"/>
                <w:b/>
                <w:color w:val="000000"/>
                <w:sz w:val="24"/>
                <w:szCs w:val="24"/>
                <w:lang w:val="en-US"/>
              </w:rPr>
            </w:pPr>
            <w:r w:rsidRPr="00507251">
              <w:rPr>
                <w:rFonts w:ascii="Times New Roman" w:eastAsia="Times New Roman" w:hAnsi="Times New Roman" w:cs="Times New Roman"/>
                <w:b/>
                <w:color w:val="000000"/>
                <w:sz w:val="24"/>
                <w:szCs w:val="24"/>
                <w:lang w:val="en-US"/>
              </w:rPr>
              <w:t>10</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40A9" w:rsidRPr="004E1051" w:rsidRDefault="006F40A9" w:rsidP="00614DEF">
            <w:pPr>
              <w:pStyle w:val="ab"/>
              <w:jc w:val="both"/>
              <w:rPr>
                <w:lang w:val="uk-UA"/>
              </w:rPr>
            </w:pPr>
            <w:r w:rsidRPr="004E1051">
              <w:rPr>
                <w:color w:val="000000"/>
                <w:lang w:val="uk-UA"/>
              </w:rPr>
              <w:t>Договір</w:t>
            </w:r>
            <w:r w:rsidR="004E1051" w:rsidRPr="004E1051">
              <w:rPr>
                <w:color w:val="000000"/>
                <w:lang w:val="uk-UA"/>
              </w:rPr>
              <w:t xml:space="preserve"> </w:t>
            </w:r>
            <w:r w:rsidRPr="004E1051">
              <w:rPr>
                <w:color w:val="000000"/>
                <w:lang w:val="uk-UA"/>
              </w:rPr>
              <w:t>укладений</w:t>
            </w:r>
            <w:r w:rsidR="004E1051" w:rsidRPr="004E1051">
              <w:rPr>
                <w:color w:val="000000"/>
                <w:lang w:val="uk-UA"/>
              </w:rPr>
              <w:t xml:space="preserve"> </w:t>
            </w:r>
            <w:r w:rsidRPr="004E1051">
              <w:rPr>
                <w:color w:val="000000"/>
                <w:lang w:val="uk-UA"/>
              </w:rPr>
              <w:t>між</w:t>
            </w:r>
            <w:r w:rsidR="004E1051" w:rsidRPr="004E1051">
              <w:rPr>
                <w:color w:val="000000"/>
                <w:lang w:val="uk-UA"/>
              </w:rPr>
              <w:t xml:space="preserve"> </w:t>
            </w:r>
            <w:r w:rsidRPr="004E1051">
              <w:rPr>
                <w:color w:val="000000"/>
                <w:lang w:val="uk-UA"/>
              </w:rPr>
              <w:t>учасником та Оператором ринку, що</w:t>
            </w:r>
            <w:r w:rsidR="004E1051" w:rsidRPr="004E1051">
              <w:rPr>
                <w:color w:val="000000"/>
                <w:lang w:val="uk-UA"/>
              </w:rPr>
              <w:t xml:space="preserve"> </w:t>
            </w:r>
            <w:r w:rsidRPr="004E1051">
              <w:rPr>
                <w:color w:val="000000"/>
                <w:lang w:val="uk-UA"/>
              </w:rPr>
              <w:t>забезпечує</w:t>
            </w:r>
            <w:r w:rsidR="004E1051" w:rsidRPr="004E1051">
              <w:rPr>
                <w:color w:val="000000"/>
                <w:lang w:val="uk-UA"/>
              </w:rPr>
              <w:t xml:space="preserve"> </w:t>
            </w:r>
            <w:r w:rsidRPr="004E1051">
              <w:rPr>
                <w:color w:val="000000"/>
                <w:lang w:val="uk-UA"/>
              </w:rPr>
              <w:t>функціонування ринку «на добу наперед» (далі – РДН) та внутрішньодобового ринку (далі – ВДР), відповідно до Правил ринку «на добу наперед» та внутрішньодобового ринку, затвердженими</w:t>
            </w:r>
            <w:r w:rsidR="004E1051" w:rsidRPr="004E1051">
              <w:rPr>
                <w:color w:val="000000"/>
                <w:lang w:val="uk-UA"/>
              </w:rPr>
              <w:t xml:space="preserve"> </w:t>
            </w:r>
            <w:r w:rsidRPr="004E1051">
              <w:rPr>
                <w:color w:val="000000"/>
                <w:lang w:val="uk-UA"/>
              </w:rPr>
              <w:t>постановою</w:t>
            </w:r>
            <w:r w:rsidR="004E1051" w:rsidRPr="004E1051">
              <w:rPr>
                <w:color w:val="000000"/>
                <w:lang w:val="uk-UA"/>
              </w:rPr>
              <w:t xml:space="preserve"> </w:t>
            </w:r>
            <w:r w:rsidRPr="004E1051">
              <w:rPr>
                <w:color w:val="000000"/>
                <w:lang w:val="uk-UA"/>
              </w:rPr>
              <w:t>Національної</w:t>
            </w:r>
            <w:r w:rsidR="004E1051" w:rsidRPr="004E1051">
              <w:rPr>
                <w:color w:val="000000"/>
                <w:lang w:val="uk-UA"/>
              </w:rPr>
              <w:t xml:space="preserve"> </w:t>
            </w:r>
            <w:r w:rsidRPr="004E1051">
              <w:rPr>
                <w:color w:val="000000"/>
                <w:lang w:val="uk-UA"/>
              </w:rPr>
              <w:t>комісії, що</w:t>
            </w:r>
            <w:r w:rsidR="004E1051" w:rsidRPr="004E1051">
              <w:rPr>
                <w:color w:val="000000"/>
                <w:lang w:val="uk-UA"/>
              </w:rPr>
              <w:t xml:space="preserve"> </w:t>
            </w:r>
            <w:r w:rsidRPr="004E1051">
              <w:rPr>
                <w:color w:val="000000"/>
                <w:lang w:val="uk-UA"/>
              </w:rPr>
              <w:t>здійснює</w:t>
            </w:r>
            <w:r w:rsidR="004E1051" w:rsidRPr="004E1051">
              <w:rPr>
                <w:color w:val="000000"/>
                <w:lang w:val="uk-UA"/>
              </w:rPr>
              <w:t xml:space="preserve"> </w:t>
            </w:r>
            <w:r w:rsidRPr="004E1051">
              <w:rPr>
                <w:color w:val="000000"/>
                <w:lang w:val="uk-UA"/>
              </w:rPr>
              <w:t>державне</w:t>
            </w:r>
            <w:r w:rsidR="004E1051" w:rsidRPr="004E1051">
              <w:rPr>
                <w:color w:val="000000"/>
                <w:lang w:val="uk-UA"/>
              </w:rPr>
              <w:t xml:space="preserve"> </w:t>
            </w:r>
            <w:r w:rsidRPr="004E1051">
              <w:rPr>
                <w:color w:val="000000"/>
                <w:lang w:val="uk-UA"/>
              </w:rPr>
              <w:t>регулювання у сферах енергетики та комунальних</w:t>
            </w:r>
            <w:r w:rsidR="004E1051" w:rsidRPr="004E1051">
              <w:rPr>
                <w:color w:val="000000"/>
                <w:lang w:val="uk-UA"/>
              </w:rPr>
              <w:t xml:space="preserve"> </w:t>
            </w:r>
            <w:r w:rsidRPr="004E1051">
              <w:rPr>
                <w:color w:val="000000"/>
                <w:lang w:val="uk-UA"/>
              </w:rPr>
              <w:t>послуг</w:t>
            </w:r>
            <w:r w:rsidR="004E1051" w:rsidRPr="004E1051">
              <w:rPr>
                <w:color w:val="000000"/>
                <w:lang w:val="uk-UA"/>
              </w:rPr>
              <w:t xml:space="preserve"> </w:t>
            </w:r>
            <w:r w:rsidRPr="004E1051">
              <w:rPr>
                <w:color w:val="000000"/>
                <w:lang w:val="uk-UA"/>
              </w:rPr>
              <w:t>від 14 березня 2018 року № 308 (далі – Правила РДН/ВДР), який</w:t>
            </w:r>
            <w:r w:rsidR="004E1051" w:rsidRPr="004E1051">
              <w:rPr>
                <w:color w:val="000000"/>
                <w:lang w:val="uk-UA"/>
              </w:rPr>
              <w:t xml:space="preserve"> </w:t>
            </w:r>
            <w:r w:rsidRPr="004E1051">
              <w:rPr>
                <w:color w:val="000000"/>
                <w:lang w:val="uk-UA"/>
              </w:rPr>
              <w:t>дозволяє</w:t>
            </w:r>
            <w:r w:rsidR="004E1051" w:rsidRPr="004E1051">
              <w:rPr>
                <w:color w:val="000000"/>
                <w:lang w:val="uk-UA"/>
              </w:rPr>
              <w:t xml:space="preserve"> </w:t>
            </w:r>
            <w:r w:rsidRPr="004E1051">
              <w:rPr>
                <w:color w:val="000000"/>
                <w:lang w:val="uk-UA"/>
              </w:rPr>
              <w:t>учаснику</w:t>
            </w:r>
            <w:r w:rsidR="004E1051" w:rsidRPr="004E1051">
              <w:rPr>
                <w:color w:val="000000"/>
                <w:lang w:val="uk-UA"/>
              </w:rPr>
              <w:t xml:space="preserve"> </w:t>
            </w:r>
            <w:r w:rsidRPr="004E1051">
              <w:rPr>
                <w:color w:val="000000"/>
                <w:lang w:val="uk-UA"/>
              </w:rPr>
              <w:t>брати участь у торгах, купівлі-продажу електричної</w:t>
            </w:r>
            <w:r w:rsidR="004E1051" w:rsidRPr="004E1051">
              <w:rPr>
                <w:color w:val="000000"/>
                <w:lang w:val="uk-UA"/>
              </w:rPr>
              <w:t xml:space="preserve"> </w:t>
            </w:r>
            <w:r w:rsidRPr="004E1051">
              <w:rPr>
                <w:color w:val="000000"/>
                <w:lang w:val="uk-UA"/>
              </w:rPr>
              <w:t>енергії та врегулювання</w:t>
            </w:r>
            <w:r w:rsidR="004E1051" w:rsidRPr="004E1051">
              <w:rPr>
                <w:color w:val="000000"/>
                <w:lang w:val="uk-UA"/>
              </w:rPr>
              <w:t xml:space="preserve"> </w:t>
            </w:r>
            <w:r w:rsidRPr="004E1051">
              <w:rPr>
                <w:color w:val="000000"/>
                <w:lang w:val="uk-UA"/>
              </w:rPr>
              <w:t>відповідних</w:t>
            </w:r>
            <w:r w:rsidR="004E1051" w:rsidRPr="004E1051">
              <w:rPr>
                <w:color w:val="000000"/>
                <w:lang w:val="uk-UA"/>
              </w:rPr>
              <w:t xml:space="preserve"> </w:t>
            </w:r>
            <w:r w:rsidRPr="004E1051">
              <w:rPr>
                <w:color w:val="000000"/>
                <w:lang w:val="uk-UA"/>
              </w:rPr>
              <w:t>фінансових</w:t>
            </w:r>
            <w:r w:rsidR="004E1051" w:rsidRPr="004E1051">
              <w:rPr>
                <w:color w:val="000000"/>
                <w:lang w:val="uk-UA"/>
              </w:rPr>
              <w:t xml:space="preserve"> </w:t>
            </w:r>
            <w:r w:rsidRPr="004E1051">
              <w:rPr>
                <w:color w:val="000000"/>
                <w:lang w:val="uk-UA"/>
              </w:rPr>
              <w:t>зобов’язань</w:t>
            </w:r>
            <w:r w:rsidR="004E1051" w:rsidRPr="004E1051">
              <w:rPr>
                <w:color w:val="000000"/>
                <w:lang w:val="uk-UA"/>
              </w:rPr>
              <w:t xml:space="preserve"> </w:t>
            </w:r>
            <w:r w:rsidRPr="004E1051">
              <w:rPr>
                <w:color w:val="000000"/>
                <w:lang w:val="uk-UA"/>
              </w:rPr>
              <w:t>згідно з Правилами РДН/ВДР. Договір</w:t>
            </w:r>
            <w:r w:rsidR="004E1051" w:rsidRPr="004E1051">
              <w:rPr>
                <w:color w:val="000000"/>
                <w:lang w:val="uk-UA"/>
              </w:rPr>
              <w:t xml:space="preserve"> </w:t>
            </w:r>
            <w:r w:rsidRPr="004E1051">
              <w:rPr>
                <w:color w:val="000000"/>
                <w:lang w:val="uk-UA"/>
              </w:rPr>
              <w:t>надається в електронному</w:t>
            </w:r>
            <w:r w:rsidR="004E1051" w:rsidRPr="004E1051">
              <w:rPr>
                <w:color w:val="000000"/>
                <w:lang w:val="uk-UA"/>
              </w:rPr>
              <w:t xml:space="preserve"> </w:t>
            </w:r>
            <w:r w:rsidRPr="004E1051">
              <w:rPr>
                <w:color w:val="000000"/>
                <w:lang w:val="uk-UA"/>
              </w:rPr>
              <w:t>вигляді з накладеними</w:t>
            </w:r>
            <w:r w:rsidR="004E1051" w:rsidRPr="004E1051">
              <w:rPr>
                <w:color w:val="000000"/>
                <w:lang w:val="uk-UA"/>
              </w:rPr>
              <w:t xml:space="preserve"> </w:t>
            </w:r>
            <w:r w:rsidRPr="004E1051">
              <w:rPr>
                <w:color w:val="000000"/>
                <w:lang w:val="uk-UA"/>
              </w:rPr>
              <w:t>кваліфікованими</w:t>
            </w:r>
            <w:r w:rsidR="004E1051" w:rsidRPr="004E1051">
              <w:rPr>
                <w:color w:val="000000"/>
                <w:lang w:val="uk-UA"/>
              </w:rPr>
              <w:t xml:space="preserve"> </w:t>
            </w:r>
            <w:r w:rsidRPr="004E1051">
              <w:rPr>
                <w:color w:val="000000"/>
                <w:lang w:val="uk-UA"/>
              </w:rPr>
              <w:t>підписами</w:t>
            </w:r>
            <w:r w:rsidR="004E1051">
              <w:rPr>
                <w:color w:val="000000"/>
                <w:lang w:val="uk-UA"/>
              </w:rPr>
              <w:t xml:space="preserve"> </w:t>
            </w:r>
            <w:r w:rsidRPr="004E1051">
              <w:rPr>
                <w:color w:val="000000"/>
                <w:lang w:val="uk-UA"/>
              </w:rPr>
              <w:t>уповноважених</w:t>
            </w:r>
            <w:r w:rsidR="004E1051">
              <w:rPr>
                <w:color w:val="000000"/>
                <w:lang w:val="uk-UA"/>
              </w:rPr>
              <w:t xml:space="preserve"> </w:t>
            </w:r>
            <w:r w:rsidRPr="004E1051">
              <w:rPr>
                <w:color w:val="000000"/>
                <w:lang w:val="uk-UA"/>
              </w:rPr>
              <w:t>осіб з боку учасника та Оператора ринку.</w:t>
            </w:r>
          </w:p>
        </w:tc>
      </w:tr>
      <w:tr w:rsidR="00C860A2"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60A2" w:rsidRPr="00C860A2" w:rsidRDefault="00C860A2"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60A2" w:rsidRDefault="00C860A2" w:rsidP="002A21F9">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C860A2" w:rsidRDefault="00C860A2" w:rsidP="002A21F9">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-Учасником – фізичною особою, яка є громадянином Російської Федерації;</w:t>
            </w:r>
          </w:p>
          <w:p w:rsidR="00C860A2" w:rsidRPr="00C860A2" w:rsidRDefault="00C860A2" w:rsidP="002A21F9">
            <w:pPr>
              <w:pStyle w:val="ab"/>
              <w:spacing w:before="0" w:beforeAutospacing="0"/>
              <w:jc w:val="both"/>
              <w:rPr>
                <w:color w:val="000000"/>
                <w:lang w:val="uk-UA"/>
              </w:rPr>
            </w:pPr>
            <w:r w:rsidRPr="00C860A2">
              <w:rPr>
                <w:lang w:val="uk-UA"/>
              </w:rPr>
              <w:t xml:space="preserve">Учасником – юридичною особою, кінцевим </w:t>
            </w:r>
            <w:proofErr w:type="spellStart"/>
            <w:r w:rsidRPr="00C860A2">
              <w:rPr>
                <w:lang w:val="uk-UA"/>
              </w:rPr>
              <w:t>бенефіціарним</w:t>
            </w:r>
            <w:proofErr w:type="spellEnd"/>
            <w:r w:rsidRPr="00C860A2">
              <w:rPr>
                <w:lang w:val="uk-UA"/>
              </w:rPr>
              <w:t xml:space="preserve"> власником якої є громадянин Російської Федерації.</w:t>
            </w:r>
          </w:p>
        </w:tc>
      </w:tr>
      <w:tr w:rsidR="00C860A2"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60A2" w:rsidRPr="002A21F9" w:rsidRDefault="002A21F9"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60A2" w:rsidRPr="004E1051" w:rsidRDefault="00C860A2" w:rsidP="002A21F9">
            <w:pPr>
              <w:pStyle w:val="ab"/>
              <w:spacing w:before="0" w:beforeAutospacing="0"/>
              <w:jc w:val="both"/>
              <w:rPr>
                <w:color w:val="000000"/>
                <w:lang w:val="uk-UA"/>
              </w:rPr>
            </w:pPr>
            <w:r w:rsidRPr="004E1051">
              <w:rPr>
                <w:lang w:val="uk-UA"/>
              </w:rPr>
              <w:t>Гарантійний лист, складений в довільній</w:t>
            </w:r>
            <w:r w:rsidR="004E1051" w:rsidRPr="004E1051">
              <w:rPr>
                <w:lang w:val="uk-UA"/>
              </w:rPr>
              <w:t xml:space="preserve"> </w:t>
            </w:r>
            <w:r w:rsidRPr="004E1051">
              <w:rPr>
                <w:lang w:val="uk-UA"/>
              </w:rPr>
              <w:t>формі, в якому</w:t>
            </w:r>
            <w:r w:rsidR="004E1051" w:rsidRPr="004E1051">
              <w:rPr>
                <w:lang w:val="uk-UA"/>
              </w:rPr>
              <w:t xml:space="preserve"> </w:t>
            </w:r>
            <w:r w:rsidRPr="004E1051">
              <w:rPr>
                <w:lang w:val="uk-UA"/>
              </w:rPr>
              <w:t>учасник</w:t>
            </w:r>
            <w:r w:rsidR="004E1051" w:rsidRPr="004E1051">
              <w:rPr>
                <w:lang w:val="uk-UA"/>
              </w:rPr>
              <w:t xml:space="preserve"> </w:t>
            </w:r>
            <w:r w:rsidRPr="004E1051">
              <w:rPr>
                <w:lang w:val="uk-UA"/>
              </w:rPr>
              <w:t>гарантує, що товар за предметом закупівлі, запропонований</w:t>
            </w:r>
            <w:r w:rsidR="004E1051" w:rsidRPr="004E1051">
              <w:rPr>
                <w:lang w:val="uk-UA"/>
              </w:rPr>
              <w:t xml:space="preserve"> </w:t>
            </w:r>
            <w:r w:rsidRPr="004E1051">
              <w:rPr>
                <w:lang w:val="uk-UA"/>
              </w:rPr>
              <w:t>учасником у складі</w:t>
            </w:r>
            <w:r w:rsidR="004E1051" w:rsidRPr="004E1051">
              <w:rPr>
                <w:lang w:val="uk-UA"/>
              </w:rPr>
              <w:t xml:space="preserve"> </w:t>
            </w:r>
            <w:r w:rsidRPr="004E1051">
              <w:rPr>
                <w:lang w:val="uk-UA"/>
              </w:rPr>
              <w:t>тендерної</w:t>
            </w:r>
            <w:r w:rsidR="004E1051" w:rsidRPr="004E1051">
              <w:rPr>
                <w:lang w:val="uk-UA"/>
              </w:rPr>
              <w:t xml:space="preserve"> </w:t>
            </w:r>
            <w:r w:rsidRPr="004E1051">
              <w:rPr>
                <w:lang w:val="uk-UA"/>
              </w:rPr>
              <w:t>пропозиції, не буде ввезений на митну</w:t>
            </w:r>
            <w:r w:rsidR="004E1051" w:rsidRPr="004E1051">
              <w:rPr>
                <w:lang w:val="uk-UA"/>
              </w:rPr>
              <w:t xml:space="preserve"> </w:t>
            </w:r>
            <w:r w:rsidRPr="004E1051">
              <w:rPr>
                <w:lang w:val="uk-UA"/>
              </w:rPr>
              <w:t>територію</w:t>
            </w:r>
            <w:r w:rsidR="004E1051" w:rsidRPr="004E1051">
              <w:rPr>
                <w:lang w:val="uk-UA"/>
              </w:rPr>
              <w:t xml:space="preserve"> </w:t>
            </w:r>
            <w:r w:rsidRPr="004E1051">
              <w:rPr>
                <w:lang w:val="uk-UA"/>
              </w:rPr>
              <w:t>України в митному</w:t>
            </w:r>
            <w:r w:rsidR="004E1051" w:rsidRPr="004E1051">
              <w:rPr>
                <w:lang w:val="uk-UA"/>
              </w:rPr>
              <w:t xml:space="preserve"> </w:t>
            </w:r>
            <w:r w:rsidRPr="004E1051">
              <w:rPr>
                <w:lang w:val="uk-UA"/>
              </w:rPr>
              <w:t>режимі</w:t>
            </w:r>
            <w:r w:rsidR="004E1051" w:rsidRPr="004E1051">
              <w:rPr>
                <w:lang w:val="uk-UA"/>
              </w:rPr>
              <w:t xml:space="preserve"> </w:t>
            </w:r>
            <w:r w:rsidRPr="004E1051">
              <w:rPr>
                <w:lang w:val="uk-UA"/>
              </w:rPr>
              <w:t>імпорту</w:t>
            </w:r>
            <w:r w:rsidR="004E1051" w:rsidRPr="004E1051">
              <w:rPr>
                <w:lang w:val="uk-UA"/>
              </w:rPr>
              <w:t xml:space="preserve"> </w:t>
            </w:r>
            <w:r w:rsidRPr="004E1051">
              <w:rPr>
                <w:lang w:val="uk-UA"/>
              </w:rPr>
              <w:t>товарів з Російської</w:t>
            </w:r>
            <w:r w:rsidR="00BE7E07">
              <w:rPr>
                <w:lang w:val="en-US"/>
              </w:rPr>
              <w:t xml:space="preserve"> </w:t>
            </w:r>
            <w:r w:rsidRPr="004E1051">
              <w:rPr>
                <w:lang w:val="uk-UA"/>
              </w:rPr>
              <w:t>Федерації.</w:t>
            </w:r>
          </w:p>
        </w:tc>
      </w:tr>
      <w:tr w:rsidR="00C860A2"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60A2" w:rsidRPr="002A21F9" w:rsidRDefault="002A21F9"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60A2" w:rsidRPr="004E1051" w:rsidRDefault="00C860A2" w:rsidP="004E1051">
            <w:pPr>
              <w:pStyle w:val="ab"/>
              <w:spacing w:before="0" w:beforeAutospacing="0"/>
              <w:jc w:val="both"/>
              <w:rPr>
                <w:color w:val="000000"/>
                <w:lang w:val="uk-UA"/>
              </w:rPr>
            </w:pPr>
            <w:r w:rsidRPr="004E1051">
              <w:rPr>
                <w:lang w:val="uk-UA"/>
              </w:rPr>
              <w:t>Довідка, яка містить</w:t>
            </w:r>
            <w:r w:rsidR="004E1051" w:rsidRPr="004E1051">
              <w:rPr>
                <w:lang w:val="uk-UA"/>
              </w:rPr>
              <w:t xml:space="preserve"> </w:t>
            </w:r>
            <w:r w:rsidRPr="004E1051">
              <w:rPr>
                <w:lang w:val="uk-UA"/>
              </w:rPr>
              <w:t>інформацію про країну та місце</w:t>
            </w:r>
            <w:r w:rsidR="004E1051" w:rsidRPr="004E1051">
              <w:rPr>
                <w:lang w:val="uk-UA"/>
              </w:rPr>
              <w:t xml:space="preserve"> </w:t>
            </w:r>
            <w:r w:rsidRPr="004E1051">
              <w:rPr>
                <w:lang w:val="uk-UA"/>
              </w:rPr>
              <w:t>походження</w:t>
            </w:r>
            <w:r w:rsidR="004E1051">
              <w:rPr>
                <w:lang w:val="uk-UA"/>
              </w:rPr>
              <w:t xml:space="preserve"> </w:t>
            </w:r>
            <w:r w:rsidRPr="004E1051">
              <w:rPr>
                <w:lang w:val="uk-UA"/>
              </w:rPr>
              <w:t>запропонованого товару</w:t>
            </w:r>
          </w:p>
        </w:tc>
      </w:tr>
    </w:tbl>
    <w:p w:rsidR="005D54BC" w:rsidRDefault="005D54BC" w:rsidP="004E1051">
      <w:pPr>
        <w:spacing w:after="240" w:line="240" w:lineRule="auto"/>
        <w:rPr>
          <w:rFonts w:ascii="Times New Roman" w:eastAsia="Times New Roman" w:hAnsi="Times New Roman" w:cs="Times New Roman"/>
          <w:b/>
          <w:color w:val="CC3399"/>
          <w:sz w:val="48"/>
          <w:szCs w:val="48"/>
        </w:rPr>
      </w:pPr>
      <w:bookmarkStart w:id="1" w:name="_GoBack"/>
      <w:bookmarkEnd w:id="1"/>
    </w:p>
    <w:sectPr w:rsidR="005D54BC" w:rsidSect="00B0072D">
      <w:pgSz w:w="11906" w:h="16838"/>
      <w:pgMar w:top="567"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1283F"/>
    <w:multiLevelType w:val="hybridMultilevel"/>
    <w:tmpl w:val="990A9222"/>
    <w:lvl w:ilvl="0" w:tplc="2F9003FE">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324393F"/>
    <w:multiLevelType w:val="hybridMultilevel"/>
    <w:tmpl w:val="BDC84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5D54BC"/>
    <w:rsid w:val="00014511"/>
    <w:rsid w:val="00067AB5"/>
    <w:rsid w:val="00093B76"/>
    <w:rsid w:val="00094178"/>
    <w:rsid w:val="000F3A02"/>
    <w:rsid w:val="00114EB5"/>
    <w:rsid w:val="0029145C"/>
    <w:rsid w:val="002A21F9"/>
    <w:rsid w:val="00370E93"/>
    <w:rsid w:val="00406B49"/>
    <w:rsid w:val="00491818"/>
    <w:rsid w:val="004D39FA"/>
    <w:rsid w:val="004E1051"/>
    <w:rsid w:val="004E5DF5"/>
    <w:rsid w:val="00507251"/>
    <w:rsid w:val="00560E5A"/>
    <w:rsid w:val="0058438D"/>
    <w:rsid w:val="005D54BC"/>
    <w:rsid w:val="00614DEF"/>
    <w:rsid w:val="00667536"/>
    <w:rsid w:val="006719AE"/>
    <w:rsid w:val="006C0FB4"/>
    <w:rsid w:val="006F25CC"/>
    <w:rsid w:val="006F40A9"/>
    <w:rsid w:val="00785EE2"/>
    <w:rsid w:val="007D159D"/>
    <w:rsid w:val="007F0B7D"/>
    <w:rsid w:val="00810D9C"/>
    <w:rsid w:val="00A623EE"/>
    <w:rsid w:val="00A72B73"/>
    <w:rsid w:val="00B0072D"/>
    <w:rsid w:val="00B02FAA"/>
    <w:rsid w:val="00B67504"/>
    <w:rsid w:val="00B766D4"/>
    <w:rsid w:val="00B9781A"/>
    <w:rsid w:val="00BE7E07"/>
    <w:rsid w:val="00C860A2"/>
    <w:rsid w:val="00CF63B2"/>
    <w:rsid w:val="00DC0CA8"/>
    <w:rsid w:val="00E26859"/>
    <w:rsid w:val="00EA6E77"/>
    <w:rsid w:val="00F248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72B73"/>
  </w:style>
  <w:style w:type="paragraph" w:styleId="1">
    <w:name w:val="heading 1"/>
    <w:basedOn w:val="a"/>
    <w:next w:val="a"/>
    <w:rsid w:val="00A72B73"/>
    <w:pPr>
      <w:keepNext/>
      <w:keepLines/>
      <w:spacing w:before="480" w:after="120"/>
      <w:outlineLvl w:val="0"/>
    </w:pPr>
    <w:rPr>
      <w:b/>
      <w:sz w:val="48"/>
      <w:szCs w:val="48"/>
    </w:rPr>
  </w:style>
  <w:style w:type="paragraph" w:styleId="2">
    <w:name w:val="heading 2"/>
    <w:basedOn w:val="a"/>
    <w:next w:val="a"/>
    <w:rsid w:val="00A72B73"/>
    <w:pPr>
      <w:keepNext/>
      <w:keepLines/>
      <w:spacing w:before="360" w:after="80"/>
      <w:outlineLvl w:val="1"/>
    </w:pPr>
    <w:rPr>
      <w:b/>
      <w:sz w:val="36"/>
      <w:szCs w:val="36"/>
    </w:rPr>
  </w:style>
  <w:style w:type="paragraph" w:styleId="3">
    <w:name w:val="heading 3"/>
    <w:basedOn w:val="a"/>
    <w:next w:val="a"/>
    <w:rsid w:val="00A72B73"/>
    <w:pPr>
      <w:keepNext/>
      <w:keepLines/>
      <w:spacing w:before="280" w:after="80"/>
      <w:outlineLvl w:val="2"/>
    </w:pPr>
    <w:rPr>
      <w:b/>
      <w:sz w:val="28"/>
      <w:szCs w:val="28"/>
    </w:rPr>
  </w:style>
  <w:style w:type="paragraph" w:styleId="4">
    <w:name w:val="heading 4"/>
    <w:basedOn w:val="a"/>
    <w:next w:val="a"/>
    <w:rsid w:val="00A72B73"/>
    <w:pPr>
      <w:keepNext/>
      <w:keepLines/>
      <w:spacing w:before="240" w:after="40"/>
      <w:outlineLvl w:val="3"/>
    </w:pPr>
    <w:rPr>
      <w:b/>
      <w:sz w:val="24"/>
      <w:szCs w:val="24"/>
    </w:rPr>
  </w:style>
  <w:style w:type="paragraph" w:styleId="5">
    <w:name w:val="heading 5"/>
    <w:basedOn w:val="a"/>
    <w:next w:val="a"/>
    <w:rsid w:val="00A72B73"/>
    <w:pPr>
      <w:keepNext/>
      <w:keepLines/>
      <w:spacing w:before="220" w:after="40"/>
      <w:outlineLvl w:val="4"/>
    </w:pPr>
    <w:rPr>
      <w:b/>
    </w:rPr>
  </w:style>
  <w:style w:type="paragraph" w:styleId="6">
    <w:name w:val="heading 6"/>
    <w:basedOn w:val="a"/>
    <w:next w:val="a"/>
    <w:rsid w:val="00A72B7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72B73"/>
    <w:tblPr>
      <w:tblCellMar>
        <w:top w:w="0" w:type="dxa"/>
        <w:left w:w="0" w:type="dxa"/>
        <w:bottom w:w="0" w:type="dxa"/>
        <w:right w:w="0" w:type="dxa"/>
      </w:tblCellMar>
    </w:tblPr>
  </w:style>
  <w:style w:type="paragraph" w:styleId="a3">
    <w:name w:val="Title"/>
    <w:basedOn w:val="a"/>
    <w:next w:val="a"/>
    <w:rsid w:val="00A72B73"/>
    <w:pPr>
      <w:keepNext/>
      <w:keepLines/>
      <w:spacing w:before="480" w:after="120"/>
    </w:pPr>
    <w:rPr>
      <w:b/>
      <w:sz w:val="72"/>
      <w:szCs w:val="72"/>
    </w:rPr>
  </w:style>
  <w:style w:type="paragraph" w:styleId="a4">
    <w:name w:val="Subtitle"/>
    <w:basedOn w:val="a"/>
    <w:next w:val="a"/>
    <w:rsid w:val="00A72B73"/>
    <w:pPr>
      <w:keepNext/>
      <w:keepLines/>
      <w:spacing w:before="360" w:after="80"/>
    </w:pPr>
    <w:rPr>
      <w:rFonts w:ascii="Georgia" w:eastAsia="Georgia" w:hAnsi="Georgia" w:cs="Georgia"/>
      <w:i/>
      <w:color w:val="666666"/>
      <w:sz w:val="48"/>
      <w:szCs w:val="48"/>
    </w:rPr>
  </w:style>
  <w:style w:type="table" w:customStyle="1" w:styleId="a5">
    <w:basedOn w:val="TableNormal"/>
    <w:rsid w:val="00A72B73"/>
    <w:tblPr>
      <w:tblStyleRowBandSize w:val="1"/>
      <w:tblStyleColBandSize w:val="1"/>
      <w:tblCellMar>
        <w:top w:w="15" w:type="dxa"/>
        <w:left w:w="15" w:type="dxa"/>
        <w:bottom w:w="15" w:type="dxa"/>
        <w:right w:w="15" w:type="dxa"/>
      </w:tblCellMar>
    </w:tblPr>
  </w:style>
  <w:style w:type="table" w:customStyle="1" w:styleId="a6">
    <w:basedOn w:val="TableNormal"/>
    <w:rsid w:val="00A72B73"/>
    <w:tblPr>
      <w:tblStyleRowBandSize w:val="1"/>
      <w:tblStyleColBandSize w:val="1"/>
      <w:tblCellMar>
        <w:top w:w="15" w:type="dxa"/>
        <w:left w:w="15" w:type="dxa"/>
        <w:bottom w:w="15" w:type="dxa"/>
        <w:right w:w="15" w:type="dxa"/>
      </w:tblCellMar>
    </w:tblPr>
  </w:style>
  <w:style w:type="table" w:customStyle="1" w:styleId="a7">
    <w:basedOn w:val="TableNormal"/>
    <w:rsid w:val="00A72B73"/>
    <w:tblPr>
      <w:tblStyleRowBandSize w:val="1"/>
      <w:tblStyleColBandSize w:val="1"/>
      <w:tblCellMar>
        <w:top w:w="15" w:type="dxa"/>
        <w:left w:w="15" w:type="dxa"/>
        <w:bottom w:w="15" w:type="dxa"/>
        <w:right w:w="15" w:type="dxa"/>
      </w:tblCellMar>
    </w:tblPr>
  </w:style>
  <w:style w:type="table" w:customStyle="1" w:styleId="a8">
    <w:basedOn w:val="TableNormal"/>
    <w:rsid w:val="00A72B73"/>
    <w:tblPr>
      <w:tblStyleRowBandSize w:val="1"/>
      <w:tblStyleColBandSize w:val="1"/>
      <w:tblCellMar>
        <w:top w:w="15" w:type="dxa"/>
        <w:left w:w="15" w:type="dxa"/>
        <w:bottom w:w="15" w:type="dxa"/>
        <w:right w:w="15" w:type="dxa"/>
      </w:tblCellMar>
    </w:tblPr>
  </w:style>
  <w:style w:type="table" w:customStyle="1" w:styleId="a9">
    <w:basedOn w:val="TableNormal"/>
    <w:rsid w:val="00A72B73"/>
    <w:tblPr>
      <w:tblStyleRowBandSize w:val="1"/>
      <w:tblStyleColBandSize w:val="1"/>
      <w:tblCellMar>
        <w:top w:w="15" w:type="dxa"/>
        <w:left w:w="15" w:type="dxa"/>
        <w:bottom w:w="15" w:type="dxa"/>
        <w:right w:w="15" w:type="dxa"/>
      </w:tblCellMar>
    </w:tblPr>
  </w:style>
  <w:style w:type="table" w:customStyle="1" w:styleId="aa">
    <w:basedOn w:val="TableNormal"/>
    <w:rsid w:val="00A72B73"/>
    <w:pPr>
      <w:spacing w:after="0" w:line="240" w:lineRule="auto"/>
    </w:pPr>
    <w:tblPr>
      <w:tblStyleRowBandSize w:val="1"/>
      <w:tblStyleColBandSize w:val="1"/>
      <w:tblCellMar>
        <w:top w:w="0" w:type="dxa"/>
        <w:left w:w="108" w:type="dxa"/>
        <w:bottom w:w="0" w:type="dxa"/>
        <w:right w:w="108" w:type="dxa"/>
      </w:tblCellMar>
    </w:tblPr>
  </w:style>
  <w:style w:type="paragraph" w:styleId="ab">
    <w:name w:val="Normal (Web)"/>
    <w:aliases w:val="Обычный (Web)"/>
    <w:basedOn w:val="a"/>
    <w:link w:val="ac"/>
    <w:uiPriority w:val="99"/>
    <w:unhideWhenUsed/>
    <w:qFormat/>
    <w:rsid w:val="004D39F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c">
    <w:name w:val="Обычный (веб) Знак"/>
    <w:aliases w:val="Обычный (Web) Знак"/>
    <w:link w:val="ab"/>
    <w:uiPriority w:val="99"/>
    <w:rsid w:val="004D39FA"/>
    <w:rPr>
      <w:rFonts w:ascii="Times New Roman" w:eastAsia="Times New Roman" w:hAnsi="Times New Roman" w:cs="Times New Roman"/>
      <w:sz w:val="24"/>
      <w:szCs w:val="24"/>
      <w:lang w:val="ru-RU"/>
    </w:rPr>
  </w:style>
  <w:style w:type="paragraph" w:styleId="ad">
    <w:name w:val="List Paragraph"/>
    <w:basedOn w:val="a"/>
    <w:uiPriority w:val="34"/>
    <w:qFormat/>
    <w:rsid w:val="00614DEF"/>
    <w:pPr>
      <w:spacing w:after="0" w:line="276" w:lineRule="auto"/>
      <w:ind w:left="720"/>
      <w:jc w:val="both"/>
    </w:pPr>
    <w:rPr>
      <w:rFonts w:ascii="Times New Roman" w:eastAsia="Times New Roman" w:hAnsi="Times New Roman" w:cs="Times New Roman"/>
      <w:sz w:val="24"/>
      <w:szCs w:val="24"/>
      <w:lang w:val="ru-RU" w:eastAsia="en-US"/>
    </w:rPr>
  </w:style>
  <w:style w:type="character" w:styleId="ae">
    <w:name w:val="annotation reference"/>
    <w:basedOn w:val="a0"/>
    <w:uiPriority w:val="99"/>
    <w:semiHidden/>
    <w:unhideWhenUsed/>
    <w:rsid w:val="00B9781A"/>
    <w:rPr>
      <w:sz w:val="16"/>
      <w:szCs w:val="16"/>
    </w:rPr>
  </w:style>
  <w:style w:type="paragraph" w:styleId="af">
    <w:name w:val="annotation text"/>
    <w:basedOn w:val="a"/>
    <w:link w:val="af0"/>
    <w:uiPriority w:val="99"/>
    <w:semiHidden/>
    <w:unhideWhenUsed/>
    <w:rsid w:val="00B9781A"/>
    <w:pPr>
      <w:spacing w:line="240" w:lineRule="auto"/>
    </w:pPr>
    <w:rPr>
      <w:sz w:val="20"/>
      <w:szCs w:val="20"/>
    </w:rPr>
  </w:style>
  <w:style w:type="character" w:customStyle="1" w:styleId="af0">
    <w:name w:val="Текст примечания Знак"/>
    <w:basedOn w:val="a0"/>
    <w:link w:val="af"/>
    <w:uiPriority w:val="99"/>
    <w:semiHidden/>
    <w:rsid w:val="00B9781A"/>
    <w:rPr>
      <w:sz w:val="20"/>
      <w:szCs w:val="20"/>
    </w:rPr>
  </w:style>
  <w:style w:type="paragraph" w:styleId="af1">
    <w:name w:val="annotation subject"/>
    <w:basedOn w:val="af"/>
    <w:next w:val="af"/>
    <w:link w:val="af2"/>
    <w:uiPriority w:val="99"/>
    <w:semiHidden/>
    <w:unhideWhenUsed/>
    <w:rsid w:val="00B9781A"/>
    <w:rPr>
      <w:b/>
      <w:bCs/>
    </w:rPr>
  </w:style>
  <w:style w:type="character" w:customStyle="1" w:styleId="af2">
    <w:name w:val="Тема примечания Знак"/>
    <w:basedOn w:val="af0"/>
    <w:link w:val="af1"/>
    <w:uiPriority w:val="99"/>
    <w:semiHidden/>
    <w:rsid w:val="00B9781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b">
    <w:name w:val="Normal (Web)"/>
    <w:aliases w:val="Обычный (Web)"/>
    <w:basedOn w:val="a"/>
    <w:link w:val="ac"/>
    <w:uiPriority w:val="99"/>
    <w:unhideWhenUsed/>
    <w:qFormat/>
    <w:rsid w:val="004D39F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c">
    <w:name w:val="Обычный (веб) Знак"/>
    <w:aliases w:val="Обычный (Web) Знак"/>
    <w:link w:val="ab"/>
    <w:uiPriority w:val="99"/>
    <w:rsid w:val="004D39FA"/>
    <w:rPr>
      <w:rFonts w:ascii="Times New Roman" w:eastAsia="Times New Roman" w:hAnsi="Times New Roman" w:cs="Times New Roman"/>
      <w:sz w:val="24"/>
      <w:szCs w:val="24"/>
      <w:lang w:val="ru-RU"/>
    </w:rPr>
  </w:style>
  <w:style w:type="paragraph" w:styleId="ad">
    <w:name w:val="List Paragraph"/>
    <w:basedOn w:val="a"/>
    <w:uiPriority w:val="34"/>
    <w:qFormat/>
    <w:rsid w:val="00614DEF"/>
    <w:pPr>
      <w:spacing w:after="0" w:line="276" w:lineRule="auto"/>
      <w:ind w:left="720"/>
      <w:jc w:val="both"/>
    </w:pPr>
    <w:rPr>
      <w:rFonts w:ascii="Times New Roman" w:eastAsia="Times New Roman" w:hAnsi="Times New Roman" w:cs="Times New Roman"/>
      <w:sz w:val="24"/>
      <w:szCs w:val="24"/>
      <w:lang w:val="ru-RU" w:eastAsia="en-US"/>
    </w:rPr>
  </w:style>
  <w:style w:type="character" w:styleId="ae">
    <w:name w:val="annotation reference"/>
    <w:basedOn w:val="a0"/>
    <w:uiPriority w:val="99"/>
    <w:semiHidden/>
    <w:unhideWhenUsed/>
    <w:rsid w:val="00B9781A"/>
    <w:rPr>
      <w:sz w:val="16"/>
      <w:szCs w:val="16"/>
    </w:rPr>
  </w:style>
  <w:style w:type="paragraph" w:styleId="af">
    <w:name w:val="annotation text"/>
    <w:basedOn w:val="a"/>
    <w:link w:val="af0"/>
    <w:uiPriority w:val="99"/>
    <w:semiHidden/>
    <w:unhideWhenUsed/>
    <w:rsid w:val="00B9781A"/>
    <w:pPr>
      <w:spacing w:line="240" w:lineRule="auto"/>
    </w:pPr>
    <w:rPr>
      <w:sz w:val="20"/>
      <w:szCs w:val="20"/>
    </w:rPr>
  </w:style>
  <w:style w:type="character" w:customStyle="1" w:styleId="af0">
    <w:name w:val="Текст примечания Знак"/>
    <w:basedOn w:val="a0"/>
    <w:link w:val="af"/>
    <w:uiPriority w:val="99"/>
    <w:semiHidden/>
    <w:rsid w:val="00B9781A"/>
    <w:rPr>
      <w:sz w:val="20"/>
      <w:szCs w:val="20"/>
    </w:rPr>
  </w:style>
  <w:style w:type="paragraph" w:styleId="af1">
    <w:name w:val="annotation subject"/>
    <w:basedOn w:val="af"/>
    <w:next w:val="af"/>
    <w:link w:val="af2"/>
    <w:uiPriority w:val="99"/>
    <w:semiHidden/>
    <w:unhideWhenUsed/>
    <w:rsid w:val="00B9781A"/>
    <w:rPr>
      <w:b/>
      <w:bCs/>
    </w:rPr>
  </w:style>
  <w:style w:type="character" w:customStyle="1" w:styleId="af2">
    <w:name w:val="Тема примечания Знак"/>
    <w:basedOn w:val="af0"/>
    <w:link w:val="af1"/>
    <w:uiPriority w:val="99"/>
    <w:semiHidden/>
    <w:rsid w:val="00B9781A"/>
    <w:rPr>
      <w:b/>
      <w:bC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8</Pages>
  <Words>3168</Words>
  <Characters>18063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Bugaiova Liliia</dc:creator>
  <cp:lastModifiedBy>3</cp:lastModifiedBy>
  <cp:revision>34</cp:revision>
  <dcterms:created xsi:type="dcterms:W3CDTF">2020-05-28T12:49:00Z</dcterms:created>
  <dcterms:modified xsi:type="dcterms:W3CDTF">2022-11-29T07:31:00Z</dcterms:modified>
</cp:coreProperties>
</file>