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D8" w:rsidRDefault="00B13FD8" w:rsidP="00B13FD8">
      <w:pPr>
        <w:jc w:val="right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t>Додаток №1</w:t>
      </w:r>
      <w:r>
        <w:rPr>
          <w:rFonts w:ascii="Times New Roman" w:hAnsi="Times New Roman" w:cs="Times New Roman"/>
          <w:i/>
          <w:sz w:val="24"/>
          <w:lang w:val="uk-UA"/>
        </w:rPr>
        <w:t xml:space="preserve"> до тендерної документації </w:t>
      </w:r>
    </w:p>
    <w:p w:rsidR="00B13FD8" w:rsidRDefault="00B13FD8" w:rsidP="00B13FD8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Кваліфікаційні критерії</w:t>
      </w:r>
    </w:p>
    <w:tbl>
      <w:tblPr>
        <w:tblStyle w:val="a5"/>
        <w:tblW w:w="10343" w:type="dxa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6804"/>
      </w:tblGrid>
      <w:tr w:rsidR="00B13FD8" w:rsidTr="00B13FD8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Назва кваліфікаційного критерію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Спосіб підтвердження кваліфікаційного критерію</w:t>
            </w:r>
          </w:p>
        </w:tc>
      </w:tr>
      <w:tr w:rsidR="00B13FD8" w:rsidRPr="00B13FD8" w:rsidTr="00B13FD8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0" w:rsidRPr="00D91390" w:rsidRDefault="00B13FD8" w:rsidP="00D913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</w:t>
            </w:r>
            <w:r w:rsidR="00D913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  <w:r w:rsidR="00D91390" w:rsidRPr="00D913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91390" w:rsidRPr="00D91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Аналогічним договором вважається договір на  поставку будь-якого товару за </w:t>
            </w:r>
            <w:r w:rsidR="00D91390" w:rsidRPr="00D9139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ДК 021:2015: </w:t>
            </w:r>
            <w:bookmarkStart w:id="0" w:name="_GoBack"/>
            <w:r w:rsidR="00DF063C" w:rsidRPr="004B7A1D">
              <w:rPr>
                <w:rFonts w:ascii="Times New Roman" w:hAnsi="Times New Roman"/>
                <w:i/>
                <w:sz w:val="24"/>
                <w:szCs w:val="24"/>
              </w:rPr>
              <w:t>38430000-8 Детектори та аналізатори</w:t>
            </w:r>
            <w:bookmarkEnd w:id="0"/>
            <w:r w:rsidR="00D91390" w:rsidRPr="00D913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.</w:t>
            </w:r>
          </w:p>
          <w:p w:rsidR="00B13FD8" w:rsidRDefault="00D91390" w:rsidP="00D9139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D91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Інформація та документи можуть надаватися про частково виконаний  договір, дія якого не закінчена.</w:t>
            </w:r>
          </w:p>
          <w:p w:rsidR="00B13FD8" w:rsidRPr="00D91390" w:rsidRDefault="00B13FD8" w:rsidP="00D91390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Форма 1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Довідка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93"/>
              <w:gridCol w:w="2189"/>
              <w:gridCol w:w="1881"/>
              <w:gridCol w:w="2015"/>
            </w:tblGrid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№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Найменування замовника за договором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 xml:space="preserve">Номер та дата договору 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Документ(и), що підтверджують виконання договору</w:t>
                  </w:r>
                </w:p>
              </w:tc>
            </w:tr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</w:tbl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13FD8" w:rsidRDefault="00B13FD8" w:rsidP="00B13FD8">
      <w:pPr>
        <w:rPr>
          <w:rFonts w:ascii="Times New Roman" w:hAnsi="Times New Roman" w:cs="Times New Roman"/>
          <w:i/>
          <w:sz w:val="24"/>
          <w:lang w:val="uk-UA"/>
        </w:rPr>
      </w:pPr>
    </w:p>
    <w:p w:rsidR="00B13FD8" w:rsidRDefault="00B13FD8" w:rsidP="00B13FD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lang w:val="uk-UA"/>
        </w:rPr>
        <w:t xml:space="preserve">Підстави для відмови  в участі в процедурі закупівлі  (пункт 47 Особливостей). 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rFonts w:ascii="Times New Roman" w:hAnsi="Times New Roman"/>
          <w:sz w:val="28"/>
          <w:szCs w:val="28"/>
        </w:rPr>
        <w:t>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>Учасник проц</w:t>
      </w:r>
      <w:r>
        <w:rPr>
          <w:rFonts w:ascii="Times New Roman" w:hAnsi="Times New Roman"/>
          <w:sz w:val="24"/>
          <w:szCs w:val="28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B13FD8" w:rsidRDefault="00B13FD8" w:rsidP="00D91390">
      <w:pPr>
        <w:pStyle w:val="a4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закупівлі підстав, визначених підпунктами 1 та 7 пункту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47 Особливостей.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rFonts w:ascii="Times New Roman" w:hAnsi="Times New Roman"/>
          <w:sz w:val="24"/>
          <w:szCs w:val="28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B13FD8" w:rsidRDefault="00B13FD8" w:rsidP="00D9139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p w:rsidR="00B13FD8" w:rsidRDefault="00B13FD8" w:rsidP="00D9139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</w:p>
    <w:tbl>
      <w:tblPr>
        <w:tblW w:w="102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74"/>
        <w:gridCol w:w="3557"/>
        <w:gridCol w:w="2765"/>
        <w:gridCol w:w="3219"/>
      </w:tblGrid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учасника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Для переможця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в учасника </w:t>
            </w:r>
            <w:r>
              <w:rPr>
                <w:rFonts w:ascii="Times New Roman" w:hAnsi="Times New Roman" w:cs="Times New Roman"/>
                <w:lang w:val="uk-UA"/>
              </w:rPr>
              <w:t>підстав, визначених цим підпунктом.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RPr="00DF063C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RP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ізична особа, яка є учасником процедури закупівлі, була засуджена за кримінальне правопорушення, вчинене з </w:t>
            </w:r>
            <w:r>
              <w:rPr>
                <w:rFonts w:ascii="Times New Roman" w:hAnsi="Times New Roman" w:cs="Times New Roman"/>
              </w:rPr>
              <w:lastRenderedPageBreak/>
              <w:t>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Учасник процедури закупівлі підтверджує відсутність підстав, шляхом самостійного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Витяг про притягнення до кримінальної відповідальності, відсутність/ наявність судимості або обмежень,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передбачених кримінально-процесуальним законодавством України (щодо керівника)</w:t>
            </w:r>
          </w:p>
        </w:tc>
      </w:tr>
      <w:tr w:rsidR="00B13FD8" w:rsidRPr="00B13FD8" w:rsidTr="00B13FD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 xml:space="preserve">в учасника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підстав, визначених цим підпунктом.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</w:rPr>
              <w:t>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Учасник процедури закупівлі або кінцевий бенефіціарний власник,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  <w:r>
              <w:rPr>
                <w:rFonts w:ascii="IBM Plex Serif" w:hAnsi="IBM Plex Serif" w:cs="IBM Plex Serif"/>
                <w:color w:val="000000"/>
                <w:sz w:val="24"/>
                <w:szCs w:val="28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Учасник процедури закупівлі підтверджує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Підтвердження не вимагається</w:t>
            </w:r>
          </w:p>
        </w:tc>
      </w:tr>
      <w:tr w:rsidR="00B13FD8" w:rsidRP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 єсистемі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13FD8" w:rsidRPr="00DF063C" w:rsidTr="00B13FD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Довідка в довільній формі про відсутність зазначених підстав;</w:t>
            </w: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r>
              <w:rPr>
                <w:rFonts w:ascii="Times New Roman" w:hAnsi="Times New Roman" w:cs="Times New Roman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D8" w:rsidRDefault="00B13FD8">
            <w:pPr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hAnsi="Times New Roman" w:cs="Times New Roman"/>
              </w:rPr>
              <w:t>— протягом трьох років з дати дострокового розірвання такого договору.</w:t>
            </w:r>
          </w:p>
          <w:p w:rsidR="00B13FD8" w:rsidRDefault="00B13FD8">
            <w:pPr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pStyle w:val="a3"/>
              <w:widowControl w:val="0"/>
              <w:ind w:firstLine="0"/>
              <w:jc w:val="both"/>
            </w:pPr>
            <w:r>
              <w:rPr>
                <w:rFonts w:ascii="Times New Roman" w:hAnsi="Times New Roman"/>
                <w:sz w:val="22"/>
                <w:szCs w:val="28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13FD8" w:rsidRDefault="00B13FD8" w:rsidP="00B13FD8">
      <w:pPr>
        <w:rPr>
          <w:lang w:val="uk-UA"/>
        </w:rPr>
      </w:pPr>
    </w:p>
    <w:p w:rsidR="008D44B3" w:rsidRPr="00B13FD8" w:rsidRDefault="008D44B3">
      <w:pPr>
        <w:rPr>
          <w:rFonts w:ascii="Times New Roman" w:hAnsi="Times New Roman" w:cs="Times New Roman"/>
          <w:lang w:val="uk-UA"/>
        </w:rPr>
      </w:pPr>
    </w:p>
    <w:sectPr w:rsidR="008D44B3" w:rsidRPr="00B13FD8" w:rsidSect="0021765E">
      <w:pgSz w:w="11906" w:h="16838" w:code="9"/>
      <w:pgMar w:top="993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Times New Roman"/>
    <w:charset w:val="CC"/>
    <w:family w:val="roman"/>
    <w:pitch w:val="variable"/>
  </w:font>
  <w:font w:name="IBM Plex Seri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72"/>
    <w:rsid w:val="0021765E"/>
    <w:rsid w:val="00476447"/>
    <w:rsid w:val="004B7A1D"/>
    <w:rsid w:val="008D44B3"/>
    <w:rsid w:val="00B13FD8"/>
    <w:rsid w:val="00C80F72"/>
    <w:rsid w:val="00D91390"/>
    <w:rsid w:val="00DF063C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48587-74AF-42F6-B76B-4576846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D8"/>
    <w:pPr>
      <w:suppressAutoHyphens/>
      <w:spacing w:after="200" w:line="276" w:lineRule="auto"/>
    </w:pPr>
    <w:rPr>
      <w:rFonts w:ascii="Calibri" w:eastAsia="SimSun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13FD8"/>
    <w:pPr>
      <w:spacing w:before="120" w:after="0" w:line="100" w:lineRule="atLeast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Содержимое таблицы"/>
    <w:basedOn w:val="a"/>
    <w:rsid w:val="00B13FD8"/>
    <w:pPr>
      <w:suppressLineNumbers/>
    </w:pPr>
  </w:style>
  <w:style w:type="table" w:styleId="a5">
    <w:name w:val="Table Grid"/>
    <w:basedOn w:val="a1"/>
    <w:uiPriority w:val="39"/>
    <w:rsid w:val="00B13FD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1751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10</cp:revision>
  <dcterms:created xsi:type="dcterms:W3CDTF">2023-11-03T12:27:00Z</dcterms:created>
  <dcterms:modified xsi:type="dcterms:W3CDTF">2023-12-01T10:53:00Z</dcterms:modified>
</cp:coreProperties>
</file>