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0602A4" w:rsidRDefault="000602A4" w:rsidP="00A31400">
      <w:pPr>
        <w:spacing w:after="0" w:line="240" w:lineRule="auto"/>
        <w:jc w:val="center"/>
        <w:rPr>
          <w:rFonts w:ascii="Times New Roman" w:hAnsi="Times New Roman"/>
          <w:sz w:val="24"/>
          <w:szCs w:val="24"/>
          <w:lang w:val="uk-UA"/>
        </w:rPr>
      </w:pPr>
    </w:p>
    <w:p w:rsidR="000602A4" w:rsidRDefault="000602A4" w:rsidP="00A31400">
      <w:pPr>
        <w:spacing w:after="0" w:line="240" w:lineRule="auto"/>
        <w:jc w:val="center"/>
        <w:rPr>
          <w:rFonts w:ascii="Times New Roman" w:hAnsi="Times New Roman"/>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firstRow="1" w:lastRow="0" w:firstColumn="1" w:lastColumn="0" w:noHBand="0" w:noVBand="1"/>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82475D" w:rsidP="0099421B">
            <w:pPr>
              <w:jc w:val="both"/>
              <w:rPr>
                <w:rFonts w:ascii="Times New Roman" w:hAnsi="Times New Roman"/>
                <w:sz w:val="24"/>
                <w:szCs w:val="24"/>
                <w:lang w:val="uk-UA"/>
              </w:rPr>
            </w:pPr>
            <w:r w:rsidRPr="0082475D">
              <w:rPr>
                <w:rFonts w:ascii="Times New Roman" w:eastAsia="Times New Roman" w:hAnsi="Times New Roman"/>
                <w:sz w:val="24"/>
                <w:szCs w:val="24"/>
              </w:rPr>
              <w:t xml:space="preserve">9 </w:t>
            </w:r>
            <w:proofErr w:type="spellStart"/>
            <w:r w:rsidRPr="0082475D">
              <w:rPr>
                <w:rFonts w:ascii="Times New Roman" w:eastAsia="Times New Roman" w:hAnsi="Times New Roman"/>
                <w:sz w:val="24"/>
                <w:szCs w:val="24"/>
              </w:rPr>
              <w:t>державний</w:t>
            </w:r>
            <w:proofErr w:type="spellEnd"/>
            <w:r w:rsidRPr="0082475D">
              <w:rPr>
                <w:rFonts w:ascii="Times New Roman" w:eastAsia="Times New Roman" w:hAnsi="Times New Roman"/>
                <w:sz w:val="24"/>
                <w:szCs w:val="24"/>
              </w:rPr>
              <w:t xml:space="preserve"> пожежно-</w:t>
            </w:r>
            <w:proofErr w:type="spellStart"/>
            <w:r w:rsidRPr="0082475D">
              <w:rPr>
                <w:rFonts w:ascii="Times New Roman" w:eastAsia="Times New Roman" w:hAnsi="Times New Roman"/>
                <w:sz w:val="24"/>
                <w:szCs w:val="24"/>
              </w:rPr>
              <w:t>рятувальний</w:t>
            </w:r>
            <w:proofErr w:type="spellEnd"/>
            <w:r w:rsidRPr="0082475D">
              <w:rPr>
                <w:rFonts w:ascii="Times New Roman" w:eastAsia="Times New Roman" w:hAnsi="Times New Roman"/>
                <w:sz w:val="24"/>
                <w:szCs w:val="24"/>
              </w:rPr>
              <w:t xml:space="preserve"> </w:t>
            </w:r>
            <w:proofErr w:type="spellStart"/>
            <w:r w:rsidRPr="0082475D">
              <w:rPr>
                <w:rFonts w:ascii="Times New Roman" w:eastAsia="Times New Roman" w:hAnsi="Times New Roman"/>
                <w:sz w:val="24"/>
                <w:szCs w:val="24"/>
              </w:rPr>
              <w:t>загін</w:t>
            </w:r>
            <w:proofErr w:type="spellEnd"/>
            <w:r w:rsidRPr="0082475D">
              <w:rPr>
                <w:rFonts w:ascii="Times New Roman" w:eastAsia="Times New Roman" w:hAnsi="Times New Roman"/>
                <w:sz w:val="24"/>
                <w:szCs w:val="24"/>
              </w:rPr>
              <w:t xml:space="preserve"> Головного </w:t>
            </w:r>
            <w:proofErr w:type="spellStart"/>
            <w:r w:rsidRPr="0082475D">
              <w:rPr>
                <w:rFonts w:ascii="Times New Roman" w:eastAsia="Times New Roman" w:hAnsi="Times New Roman"/>
                <w:sz w:val="24"/>
                <w:szCs w:val="24"/>
              </w:rPr>
              <w:t>управління</w:t>
            </w:r>
            <w:proofErr w:type="spellEnd"/>
            <w:r w:rsidRPr="0082475D">
              <w:rPr>
                <w:rFonts w:ascii="Times New Roman" w:eastAsia="Times New Roman" w:hAnsi="Times New Roman"/>
                <w:sz w:val="24"/>
                <w:szCs w:val="24"/>
              </w:rPr>
              <w:t xml:space="preserve"> </w:t>
            </w:r>
            <w:proofErr w:type="spellStart"/>
            <w:r w:rsidRPr="0082475D">
              <w:rPr>
                <w:rFonts w:ascii="Times New Roman" w:eastAsia="Times New Roman" w:hAnsi="Times New Roman"/>
                <w:sz w:val="24"/>
                <w:szCs w:val="24"/>
              </w:rPr>
              <w:t>Державної</w:t>
            </w:r>
            <w:proofErr w:type="spellEnd"/>
            <w:r w:rsidRPr="0082475D">
              <w:rPr>
                <w:rFonts w:ascii="Times New Roman" w:eastAsia="Times New Roman" w:hAnsi="Times New Roman"/>
                <w:sz w:val="24"/>
                <w:szCs w:val="24"/>
              </w:rPr>
              <w:t xml:space="preserve"> </w:t>
            </w:r>
            <w:proofErr w:type="spellStart"/>
            <w:r w:rsidRPr="0082475D">
              <w:rPr>
                <w:rFonts w:ascii="Times New Roman" w:eastAsia="Times New Roman" w:hAnsi="Times New Roman"/>
                <w:sz w:val="24"/>
                <w:szCs w:val="24"/>
              </w:rPr>
              <w:t>служби</w:t>
            </w:r>
            <w:proofErr w:type="spellEnd"/>
            <w:r w:rsidRPr="0082475D">
              <w:rPr>
                <w:rFonts w:ascii="Times New Roman" w:eastAsia="Times New Roman" w:hAnsi="Times New Roman"/>
                <w:sz w:val="24"/>
                <w:szCs w:val="24"/>
              </w:rPr>
              <w:t xml:space="preserve"> </w:t>
            </w:r>
            <w:proofErr w:type="spellStart"/>
            <w:r w:rsidRPr="0082475D">
              <w:rPr>
                <w:rFonts w:ascii="Times New Roman" w:eastAsia="Times New Roman" w:hAnsi="Times New Roman"/>
                <w:sz w:val="24"/>
                <w:szCs w:val="24"/>
              </w:rPr>
              <w:t>України</w:t>
            </w:r>
            <w:proofErr w:type="spellEnd"/>
            <w:r w:rsidRPr="0082475D">
              <w:rPr>
                <w:rFonts w:ascii="Times New Roman" w:eastAsia="Times New Roman" w:hAnsi="Times New Roman"/>
                <w:sz w:val="24"/>
                <w:szCs w:val="24"/>
              </w:rPr>
              <w:t xml:space="preserve"> з </w:t>
            </w:r>
            <w:proofErr w:type="spellStart"/>
            <w:r w:rsidRPr="0082475D">
              <w:rPr>
                <w:rFonts w:ascii="Times New Roman" w:eastAsia="Times New Roman" w:hAnsi="Times New Roman"/>
                <w:sz w:val="24"/>
                <w:szCs w:val="24"/>
              </w:rPr>
              <w:t>надзвичайних</w:t>
            </w:r>
            <w:proofErr w:type="spellEnd"/>
            <w:r w:rsidRPr="0082475D">
              <w:rPr>
                <w:rFonts w:ascii="Times New Roman" w:eastAsia="Times New Roman" w:hAnsi="Times New Roman"/>
                <w:sz w:val="24"/>
                <w:szCs w:val="24"/>
              </w:rPr>
              <w:t xml:space="preserve"> </w:t>
            </w:r>
            <w:proofErr w:type="spellStart"/>
            <w:r w:rsidRPr="0082475D">
              <w:rPr>
                <w:rFonts w:ascii="Times New Roman" w:eastAsia="Times New Roman" w:hAnsi="Times New Roman"/>
                <w:sz w:val="24"/>
                <w:szCs w:val="24"/>
              </w:rPr>
              <w:t>ситуацій</w:t>
            </w:r>
            <w:proofErr w:type="spellEnd"/>
            <w:r w:rsidRPr="0082475D">
              <w:rPr>
                <w:rFonts w:ascii="Times New Roman" w:eastAsia="Times New Roman" w:hAnsi="Times New Roman"/>
                <w:sz w:val="24"/>
                <w:szCs w:val="24"/>
              </w:rPr>
              <w:t xml:space="preserve"> у </w:t>
            </w:r>
            <w:proofErr w:type="spellStart"/>
            <w:r w:rsidRPr="0082475D">
              <w:rPr>
                <w:rFonts w:ascii="Times New Roman" w:eastAsia="Times New Roman" w:hAnsi="Times New Roman"/>
                <w:sz w:val="24"/>
                <w:szCs w:val="24"/>
              </w:rPr>
              <w:t>Львівській</w:t>
            </w:r>
            <w:proofErr w:type="spellEnd"/>
            <w:r w:rsidRPr="0082475D">
              <w:rPr>
                <w:rFonts w:ascii="Times New Roman" w:eastAsia="Times New Roman" w:hAnsi="Times New Roman"/>
                <w:sz w:val="24"/>
                <w:szCs w:val="24"/>
              </w:rPr>
              <w:t xml:space="preserve"> </w:t>
            </w:r>
            <w:proofErr w:type="spellStart"/>
            <w:r w:rsidRPr="0082475D">
              <w:rPr>
                <w:rFonts w:ascii="Times New Roman" w:eastAsia="Times New Roman" w:hAnsi="Times New Roman"/>
                <w:sz w:val="24"/>
                <w:szCs w:val="24"/>
              </w:rPr>
              <w:t>області</w:t>
            </w:r>
            <w:proofErr w:type="spellEnd"/>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82475D" w:rsidRPr="0082475D" w:rsidRDefault="0082475D" w:rsidP="0082475D">
            <w:pPr>
              <w:pStyle w:val="c7e0e3eeebeee2eeea"/>
              <w:ind w:left="0"/>
              <w:jc w:val="both"/>
              <w:rPr>
                <w:rFonts w:ascii="Times New Roman" w:hAnsi="Times New Roman" w:cs="Times New Roman"/>
                <w:b w:val="0"/>
                <w:i/>
                <w:sz w:val="24"/>
                <w:szCs w:val="24"/>
              </w:rPr>
            </w:pPr>
            <w:r w:rsidRPr="0082475D">
              <w:rPr>
                <w:rFonts w:ascii="Times New Roman" w:hAnsi="Times New Roman"/>
                <w:b w:val="0"/>
                <w:sz w:val="24"/>
                <w:szCs w:val="24"/>
              </w:rPr>
              <w:t>81000, Львівська область, м. Яворів, вул. Івана Франка, 3</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82475D" w:rsidRPr="00C524E2" w:rsidRDefault="0082475D" w:rsidP="0082475D">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w:t>
            </w:r>
            <w:r>
              <w:rPr>
                <w:rFonts w:ascii="Times New Roman" w:hAnsi="Times New Roman"/>
                <w:sz w:val="24"/>
                <w:szCs w:val="24"/>
                <w:shd w:val="clear" w:color="auto" w:fill="FFFFFF"/>
                <w:lang w:val="uk-UA"/>
              </w:rPr>
              <w:t xml:space="preserve">мців та громадських формувань  </w:t>
            </w:r>
            <w:r w:rsidRPr="00C524E2">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38380601</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82475D" w:rsidRPr="00AC4A28" w:rsidRDefault="0082475D" w:rsidP="0082475D">
            <w:pPr>
              <w:pStyle w:val="10"/>
              <w:rPr>
                <w:rFonts w:ascii="Times New Roman" w:eastAsia="Times New Roman" w:hAnsi="Times New Roman" w:cs="Times New Roman"/>
                <w:color w:val="auto"/>
                <w:sz w:val="24"/>
                <w:szCs w:val="24"/>
                <w:lang w:val="uk-UA"/>
              </w:rPr>
            </w:pPr>
            <w:proofErr w:type="spellStart"/>
            <w:r>
              <w:rPr>
                <w:rFonts w:ascii="Times New Roman" w:eastAsia="Times New Roman" w:hAnsi="Times New Roman" w:cs="Times New Roman"/>
                <w:color w:val="auto"/>
                <w:sz w:val="24"/>
                <w:szCs w:val="24"/>
                <w:lang w:val="uk-UA"/>
              </w:rPr>
              <w:t>Іванчишин</w:t>
            </w:r>
            <w:proofErr w:type="spellEnd"/>
            <w:r>
              <w:rPr>
                <w:rFonts w:ascii="Times New Roman" w:eastAsia="Times New Roman" w:hAnsi="Times New Roman" w:cs="Times New Roman"/>
                <w:color w:val="auto"/>
                <w:sz w:val="24"/>
                <w:szCs w:val="24"/>
                <w:lang w:val="uk-UA"/>
              </w:rPr>
              <w:t xml:space="preserve"> Адам Русланович</w:t>
            </w:r>
          </w:p>
          <w:p w:rsidR="0082475D" w:rsidRDefault="0082475D" w:rsidP="0082475D">
            <w:pPr>
              <w:pStyle w:val="10"/>
              <w:rPr>
                <w:rFonts w:ascii="Times New Roman" w:hAnsi="Times New Roman"/>
                <w:color w:val="auto"/>
                <w:sz w:val="24"/>
                <w:szCs w:val="24"/>
                <w:lang w:val="uk-UA"/>
              </w:rPr>
            </w:pPr>
            <w:r w:rsidRPr="00AC4A28">
              <w:rPr>
                <w:rFonts w:ascii="Times New Roman" w:eastAsia="Times New Roman" w:hAnsi="Times New Roman" w:cs="Times New Roman"/>
                <w:color w:val="auto"/>
                <w:sz w:val="24"/>
                <w:szCs w:val="24"/>
                <w:lang w:val="uk-UA"/>
              </w:rPr>
              <w:t xml:space="preserve">Уповноважена особа </w:t>
            </w:r>
            <w:proofErr w:type="spellStart"/>
            <w:r w:rsidRPr="00AC4A28">
              <w:rPr>
                <w:rFonts w:ascii="Times New Roman" w:hAnsi="Times New Roman"/>
                <w:color w:val="auto"/>
                <w:sz w:val="24"/>
                <w:szCs w:val="24"/>
                <w:lang w:val="uk-UA"/>
              </w:rPr>
              <w:t>тел</w:t>
            </w:r>
            <w:proofErr w:type="spellEnd"/>
            <w:r w:rsidRPr="00AC4A28">
              <w:rPr>
                <w:rFonts w:ascii="Times New Roman" w:hAnsi="Times New Roman"/>
                <w:color w:val="auto"/>
                <w:sz w:val="24"/>
                <w:szCs w:val="24"/>
                <w:lang w:val="uk-UA"/>
              </w:rPr>
              <w:t>: (0</w:t>
            </w:r>
            <w:r>
              <w:rPr>
                <w:rFonts w:ascii="Times New Roman" w:hAnsi="Times New Roman"/>
                <w:color w:val="auto"/>
                <w:sz w:val="24"/>
                <w:szCs w:val="24"/>
                <w:lang w:val="uk-UA"/>
              </w:rPr>
              <w:t>68</w:t>
            </w:r>
            <w:r w:rsidRPr="00AC4A28">
              <w:rPr>
                <w:rFonts w:ascii="Times New Roman" w:hAnsi="Times New Roman"/>
                <w:color w:val="auto"/>
                <w:sz w:val="24"/>
                <w:szCs w:val="24"/>
                <w:lang w:val="uk-UA"/>
              </w:rPr>
              <w:t xml:space="preserve">) </w:t>
            </w:r>
            <w:r>
              <w:rPr>
                <w:rFonts w:ascii="Times New Roman" w:hAnsi="Times New Roman"/>
                <w:color w:val="auto"/>
                <w:sz w:val="24"/>
                <w:szCs w:val="24"/>
                <w:lang w:val="uk-UA"/>
              </w:rPr>
              <w:t>053-86</w:t>
            </w:r>
            <w:r w:rsidRPr="00AC4A28">
              <w:rPr>
                <w:rFonts w:ascii="Times New Roman" w:hAnsi="Times New Roman"/>
                <w:color w:val="auto"/>
                <w:sz w:val="24"/>
                <w:szCs w:val="24"/>
                <w:lang w:val="uk-UA"/>
              </w:rPr>
              <w:t>-</w:t>
            </w:r>
            <w:r>
              <w:rPr>
                <w:rFonts w:ascii="Times New Roman" w:hAnsi="Times New Roman"/>
                <w:color w:val="auto"/>
                <w:sz w:val="24"/>
                <w:szCs w:val="24"/>
                <w:lang w:val="uk-UA"/>
              </w:rPr>
              <w:t>74</w:t>
            </w:r>
            <w:r w:rsidRPr="00AC4A28">
              <w:rPr>
                <w:rFonts w:ascii="Times New Roman" w:hAnsi="Times New Roman"/>
                <w:color w:val="auto"/>
                <w:sz w:val="24"/>
                <w:szCs w:val="24"/>
                <w:lang w:val="uk-UA"/>
              </w:rPr>
              <w:t xml:space="preserve">, </w:t>
            </w:r>
          </w:p>
          <w:p w:rsidR="0082475D" w:rsidRPr="00184950" w:rsidRDefault="0082475D" w:rsidP="0082475D">
            <w:pPr>
              <w:jc w:val="both"/>
              <w:rPr>
                <w:rFonts w:ascii="Times New Roman" w:hAnsi="Times New Roman"/>
                <w:sz w:val="24"/>
                <w:szCs w:val="24"/>
                <w:lang w:val="uk-UA"/>
              </w:rPr>
            </w:pPr>
            <w:proofErr w:type="spellStart"/>
            <w:r w:rsidRPr="00AC4A28">
              <w:rPr>
                <w:rFonts w:ascii="Times New Roman" w:hAnsi="Times New Roman"/>
                <w:sz w:val="24"/>
                <w:szCs w:val="24"/>
                <w:lang w:val="uk-UA"/>
              </w:rPr>
              <w:t>ел</w:t>
            </w:r>
            <w:proofErr w:type="spellEnd"/>
            <w:r w:rsidRPr="00AC4A28">
              <w:rPr>
                <w:rFonts w:ascii="Times New Roman" w:hAnsi="Times New Roman"/>
                <w:sz w:val="24"/>
                <w:szCs w:val="24"/>
                <w:lang w:val="uk-UA"/>
              </w:rPr>
              <w:t xml:space="preserve">. адреса: </w:t>
            </w:r>
            <w:r>
              <w:rPr>
                <w:rFonts w:ascii="Times New Roman" w:eastAsia="Times New Roman" w:hAnsi="Times New Roman"/>
                <w:sz w:val="24"/>
                <w:szCs w:val="24"/>
                <w:lang w:val="uk-UA"/>
              </w:rPr>
              <w:t>ivanchyshyn@lv.dsns.gov.ua</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82475D" w:rsidRPr="00C524E2" w:rsidRDefault="0082475D" w:rsidP="0082475D">
            <w:pPr>
              <w:jc w:val="both"/>
              <w:rPr>
                <w:rFonts w:ascii="Times New Roman" w:hAnsi="Times New Roman"/>
                <w:sz w:val="24"/>
                <w:szCs w:val="24"/>
                <w:lang w:val="uk-UA"/>
              </w:rPr>
            </w:pPr>
            <w:r>
              <w:rPr>
                <w:rFonts w:ascii="Times New Roman" w:hAnsi="Times New Roman"/>
                <w:sz w:val="24"/>
                <w:szCs w:val="24"/>
                <w:lang w:val="uk-UA"/>
              </w:rPr>
              <w:t>ДК 021:2015:09120000-6 «Газове паливо</w:t>
            </w:r>
            <w:r w:rsidRPr="00C524E2">
              <w:rPr>
                <w:rFonts w:ascii="Times New Roman" w:hAnsi="Times New Roman"/>
                <w:sz w:val="24"/>
                <w:szCs w:val="24"/>
                <w:lang w:val="uk-UA"/>
              </w:rPr>
              <w:t xml:space="preserve">» </w:t>
            </w:r>
          </w:p>
        </w:tc>
      </w:tr>
      <w:tr w:rsidR="0082475D" w:rsidRPr="003B427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82475D" w:rsidRPr="00C524E2" w:rsidRDefault="0082475D" w:rsidP="0082475D">
            <w:pPr>
              <w:jc w:val="both"/>
              <w:rPr>
                <w:rFonts w:ascii="Times New Roman" w:hAnsi="Times New Roman"/>
                <w:sz w:val="24"/>
                <w:szCs w:val="24"/>
                <w:lang w:val="uk-UA"/>
              </w:rPr>
            </w:pPr>
            <w:r>
              <w:rPr>
                <w:rFonts w:ascii="Times New Roman" w:hAnsi="Times New Roman"/>
                <w:sz w:val="24"/>
                <w:szCs w:val="24"/>
                <w:lang w:val="uk-UA"/>
              </w:rPr>
              <w:t>Природний газ</w:t>
            </w:r>
            <w:r w:rsidRPr="00C524E2">
              <w:rPr>
                <w:rFonts w:ascii="Times New Roman" w:hAnsi="Times New Roman"/>
                <w:sz w:val="24"/>
                <w:szCs w:val="24"/>
                <w:lang w:val="uk-UA"/>
              </w:rPr>
              <w:t xml:space="preserve"> </w:t>
            </w:r>
          </w:p>
        </w:tc>
      </w:tr>
      <w:tr w:rsidR="0082475D" w:rsidRPr="003E0023" w:rsidTr="00C524E2">
        <w:tc>
          <w:tcPr>
            <w:tcW w:w="675" w:type="dxa"/>
          </w:tcPr>
          <w:p w:rsidR="0082475D" w:rsidRPr="003E0023" w:rsidRDefault="0082475D" w:rsidP="0082475D">
            <w:pPr>
              <w:jc w:val="center"/>
              <w:rPr>
                <w:rFonts w:ascii="Times New Roman" w:hAnsi="Times New Roman"/>
                <w:sz w:val="24"/>
                <w:szCs w:val="24"/>
                <w:lang w:val="uk-UA"/>
              </w:rPr>
            </w:pPr>
            <w:r w:rsidRPr="003E0023">
              <w:rPr>
                <w:rFonts w:ascii="Times New Roman" w:hAnsi="Times New Roman"/>
                <w:sz w:val="24"/>
                <w:szCs w:val="24"/>
                <w:lang w:val="uk-UA"/>
              </w:rPr>
              <w:t>6</w:t>
            </w:r>
          </w:p>
        </w:tc>
        <w:tc>
          <w:tcPr>
            <w:tcW w:w="4111" w:type="dxa"/>
          </w:tcPr>
          <w:p w:rsidR="0082475D" w:rsidRPr="003E0023" w:rsidRDefault="0082475D" w:rsidP="0082475D">
            <w:pPr>
              <w:rPr>
                <w:rFonts w:ascii="Times New Roman" w:hAnsi="Times New Roman"/>
                <w:sz w:val="24"/>
                <w:szCs w:val="24"/>
                <w:lang w:val="uk-UA"/>
              </w:rPr>
            </w:pPr>
            <w:r w:rsidRPr="003E0023">
              <w:rPr>
                <w:rFonts w:ascii="Times New Roman" w:hAnsi="Times New Roman"/>
                <w:b/>
                <w:sz w:val="24"/>
                <w:szCs w:val="24"/>
                <w:lang w:val="uk-UA"/>
              </w:rPr>
              <w:t xml:space="preserve"> Кількість та місце поставки товарів:</w:t>
            </w:r>
          </w:p>
        </w:tc>
        <w:tc>
          <w:tcPr>
            <w:tcW w:w="5137" w:type="dxa"/>
          </w:tcPr>
          <w:p w:rsidR="0082475D" w:rsidRPr="008D623A" w:rsidRDefault="0082475D" w:rsidP="0082475D">
            <w:pPr>
              <w:widowControl w:val="0"/>
              <w:ind w:right="120"/>
              <w:jc w:val="both"/>
              <w:rPr>
                <w:rFonts w:ascii="Times New Roman" w:eastAsia="Times New Roman" w:hAnsi="Times New Roman"/>
                <w:color w:val="000000"/>
                <w:sz w:val="24"/>
                <w:szCs w:val="24"/>
                <w:lang w:val="uk-UA"/>
              </w:rPr>
            </w:pPr>
            <w:r w:rsidRPr="00F9676E">
              <w:rPr>
                <w:rFonts w:ascii="Times New Roman" w:eastAsia="Times New Roman" w:hAnsi="Times New Roman"/>
                <w:color w:val="000000"/>
                <w:sz w:val="24"/>
                <w:szCs w:val="24"/>
                <w:lang w:val="uk-UA"/>
              </w:rPr>
              <w:t xml:space="preserve">Кількість: </w:t>
            </w:r>
            <w:r>
              <w:rPr>
                <w:rFonts w:ascii="Times New Roman" w:eastAsia="Times New Roman" w:hAnsi="Times New Roman"/>
                <w:color w:val="000000"/>
                <w:sz w:val="24"/>
                <w:szCs w:val="24"/>
                <w:lang w:val="uk-UA"/>
              </w:rPr>
              <w:t>7</w:t>
            </w:r>
            <w:r w:rsidRPr="00F9676E">
              <w:rPr>
                <w:rFonts w:ascii="Times New Roman" w:eastAsia="Times New Roman" w:hAnsi="Times New Roman"/>
                <w:color w:val="000000"/>
                <w:sz w:val="24"/>
                <w:szCs w:val="24"/>
                <w:lang w:val="uk-UA"/>
              </w:rPr>
              <w:t xml:space="preserve">600 </w:t>
            </w:r>
            <w:proofErr w:type="spellStart"/>
            <w:r w:rsidRPr="00F9676E">
              <w:rPr>
                <w:rFonts w:ascii="Times New Roman" w:eastAsia="Times New Roman" w:hAnsi="Times New Roman"/>
                <w:color w:val="000000"/>
                <w:sz w:val="24"/>
                <w:szCs w:val="24"/>
                <w:lang w:val="uk-UA"/>
              </w:rPr>
              <w:t>м.куб</w:t>
            </w:r>
            <w:proofErr w:type="spellEnd"/>
            <w:r w:rsidRPr="00F9676E">
              <w:rPr>
                <w:rFonts w:ascii="Times New Roman" w:eastAsia="Times New Roman" w:hAnsi="Times New Roman"/>
                <w:color w:val="000000"/>
                <w:sz w:val="24"/>
                <w:szCs w:val="24"/>
                <w:lang w:val="uk-UA"/>
              </w:rPr>
              <w:t>.</w:t>
            </w:r>
          </w:p>
          <w:p w:rsidR="0082475D" w:rsidRPr="0099421B" w:rsidRDefault="0082475D" w:rsidP="0082475D">
            <w:pPr>
              <w:jc w:val="both"/>
              <w:rPr>
                <w:rFonts w:ascii="Times New Roman" w:hAnsi="Times New Roman"/>
                <w:sz w:val="24"/>
                <w:szCs w:val="24"/>
              </w:rPr>
            </w:pPr>
            <w:r w:rsidRPr="0099421B">
              <w:rPr>
                <w:rFonts w:ascii="Times New Roman" w:hAnsi="Times New Roman"/>
                <w:sz w:val="24"/>
                <w:szCs w:val="24"/>
              </w:rPr>
              <w:t xml:space="preserve">Передача газу </w:t>
            </w:r>
            <w:proofErr w:type="spellStart"/>
            <w:r w:rsidRPr="0099421B">
              <w:rPr>
                <w:rFonts w:ascii="Times New Roman" w:hAnsi="Times New Roman"/>
                <w:sz w:val="24"/>
                <w:szCs w:val="24"/>
              </w:rPr>
              <w:t>здійснюється</w:t>
            </w:r>
            <w:proofErr w:type="spellEnd"/>
            <w:r w:rsidRPr="0099421B">
              <w:rPr>
                <w:rFonts w:ascii="Times New Roman" w:hAnsi="Times New Roman"/>
                <w:sz w:val="24"/>
                <w:szCs w:val="24"/>
              </w:rPr>
              <w:t xml:space="preserve"> на </w:t>
            </w:r>
            <w:proofErr w:type="spellStart"/>
            <w:r w:rsidRPr="0099421B">
              <w:rPr>
                <w:rFonts w:ascii="Times New Roman" w:hAnsi="Times New Roman"/>
                <w:sz w:val="24"/>
                <w:szCs w:val="24"/>
              </w:rPr>
              <w:t>фізичних</w:t>
            </w:r>
            <w:proofErr w:type="spellEnd"/>
            <w:r w:rsidRPr="0099421B">
              <w:rPr>
                <w:rFonts w:ascii="Times New Roman" w:hAnsi="Times New Roman"/>
                <w:sz w:val="24"/>
                <w:szCs w:val="24"/>
              </w:rPr>
              <w:t xml:space="preserve"> точках </w:t>
            </w:r>
            <w:proofErr w:type="spellStart"/>
            <w:r w:rsidRPr="0099421B">
              <w:rPr>
                <w:rFonts w:ascii="Times New Roman" w:hAnsi="Times New Roman"/>
                <w:sz w:val="24"/>
                <w:szCs w:val="24"/>
              </w:rPr>
              <w:t>виходу</w:t>
            </w:r>
            <w:proofErr w:type="spellEnd"/>
            <w:r w:rsidRPr="0099421B">
              <w:rPr>
                <w:rFonts w:ascii="Times New Roman" w:hAnsi="Times New Roman"/>
                <w:sz w:val="24"/>
                <w:szCs w:val="24"/>
              </w:rPr>
              <w:t xml:space="preserve"> з </w:t>
            </w:r>
            <w:proofErr w:type="spellStart"/>
            <w:r w:rsidRPr="0099421B">
              <w:rPr>
                <w:rFonts w:ascii="Times New Roman" w:hAnsi="Times New Roman"/>
                <w:sz w:val="24"/>
                <w:szCs w:val="24"/>
              </w:rPr>
              <w:t>газотранспортної</w:t>
            </w:r>
            <w:proofErr w:type="spellEnd"/>
            <w:r w:rsidRPr="0099421B">
              <w:rPr>
                <w:rFonts w:ascii="Times New Roman" w:hAnsi="Times New Roman"/>
                <w:sz w:val="24"/>
                <w:szCs w:val="24"/>
              </w:rPr>
              <w:t xml:space="preserve"> </w:t>
            </w:r>
            <w:proofErr w:type="spellStart"/>
            <w:r w:rsidRPr="0099421B">
              <w:rPr>
                <w:rFonts w:ascii="Times New Roman" w:hAnsi="Times New Roman"/>
                <w:sz w:val="24"/>
                <w:szCs w:val="24"/>
              </w:rPr>
              <w:t>системи</w:t>
            </w:r>
            <w:proofErr w:type="spellEnd"/>
            <w:r w:rsidRPr="0099421B">
              <w:rPr>
                <w:rFonts w:ascii="Times New Roman" w:hAnsi="Times New Roman"/>
                <w:sz w:val="24"/>
                <w:szCs w:val="24"/>
              </w:rPr>
              <w:t xml:space="preserve"> оператора ГТС до </w:t>
            </w:r>
            <w:proofErr w:type="spellStart"/>
            <w:r w:rsidRPr="0099421B">
              <w:rPr>
                <w:rFonts w:ascii="Times New Roman" w:hAnsi="Times New Roman"/>
                <w:sz w:val="24"/>
                <w:szCs w:val="24"/>
              </w:rPr>
              <w:t>газорозподільної</w:t>
            </w:r>
            <w:proofErr w:type="spellEnd"/>
            <w:r w:rsidRPr="0099421B">
              <w:rPr>
                <w:rFonts w:ascii="Times New Roman" w:hAnsi="Times New Roman"/>
                <w:sz w:val="24"/>
                <w:szCs w:val="24"/>
              </w:rPr>
              <w:t xml:space="preserve"> </w:t>
            </w:r>
            <w:proofErr w:type="spellStart"/>
            <w:r w:rsidRPr="0099421B">
              <w:rPr>
                <w:rFonts w:ascii="Times New Roman" w:hAnsi="Times New Roman"/>
                <w:sz w:val="24"/>
                <w:szCs w:val="24"/>
              </w:rPr>
              <w:t>системи</w:t>
            </w:r>
            <w:proofErr w:type="spellEnd"/>
            <w:r w:rsidRPr="0099421B">
              <w:rPr>
                <w:rFonts w:ascii="Times New Roman" w:hAnsi="Times New Roman"/>
                <w:sz w:val="24"/>
                <w:szCs w:val="24"/>
              </w:rPr>
              <w:t xml:space="preserve"> Оператора ГРМ.</w:t>
            </w:r>
          </w:p>
          <w:p w:rsidR="0082475D" w:rsidRPr="001A1824" w:rsidRDefault="0082475D" w:rsidP="0082475D">
            <w:pPr>
              <w:widowControl w:val="0"/>
              <w:ind w:right="120"/>
              <w:jc w:val="both"/>
              <w:rPr>
                <w:rFonts w:ascii="Times New Roman" w:eastAsia="Times New Roman" w:hAnsi="Times New Roman"/>
                <w:i/>
                <w:color w:val="4A86E8"/>
                <w:sz w:val="24"/>
                <w:szCs w:val="24"/>
              </w:rPr>
            </w:pPr>
            <w:r w:rsidRPr="0099421B">
              <w:rPr>
                <w:rFonts w:ascii="Times New Roman" w:hAnsi="Times New Roman"/>
                <w:sz w:val="24"/>
                <w:szCs w:val="24"/>
                <w:lang w:val="uk-UA"/>
              </w:rPr>
              <w:t>Об’єкти споживання природного газу Замовника згідно Переліку</w:t>
            </w:r>
            <w:r w:rsidRPr="0099421B">
              <w:rPr>
                <w:rFonts w:ascii="Times New Roman" w:hAnsi="Times New Roman"/>
                <w:sz w:val="24"/>
                <w:szCs w:val="24"/>
              </w:rPr>
              <w:t xml:space="preserve"> наведено в </w:t>
            </w:r>
            <w:proofErr w:type="spellStart"/>
            <w:r w:rsidRPr="0099421B">
              <w:rPr>
                <w:rFonts w:ascii="Times New Roman" w:hAnsi="Times New Roman"/>
                <w:sz w:val="24"/>
                <w:szCs w:val="24"/>
              </w:rPr>
              <w:t>Додатку</w:t>
            </w:r>
            <w:proofErr w:type="spellEnd"/>
            <w:r w:rsidRPr="0099421B">
              <w:rPr>
                <w:rFonts w:ascii="Times New Roman" w:hAnsi="Times New Roman"/>
                <w:sz w:val="24"/>
                <w:szCs w:val="24"/>
              </w:rPr>
              <w:t xml:space="preserve"> 2 до </w:t>
            </w:r>
            <w:proofErr w:type="spellStart"/>
            <w:r w:rsidRPr="0099421B">
              <w:rPr>
                <w:rFonts w:ascii="Times New Roman" w:hAnsi="Times New Roman"/>
                <w:sz w:val="24"/>
                <w:szCs w:val="24"/>
              </w:rPr>
              <w:t>тендерної</w:t>
            </w:r>
            <w:proofErr w:type="spellEnd"/>
            <w:r w:rsidRPr="0099421B">
              <w:rPr>
                <w:rFonts w:ascii="Times New Roman" w:hAnsi="Times New Roman"/>
                <w:sz w:val="24"/>
                <w:szCs w:val="24"/>
              </w:rPr>
              <w:t xml:space="preserve"> </w:t>
            </w:r>
            <w:proofErr w:type="spellStart"/>
            <w:r w:rsidRPr="0099421B">
              <w:rPr>
                <w:rFonts w:ascii="Times New Roman" w:hAnsi="Times New Roman"/>
                <w:sz w:val="24"/>
                <w:szCs w:val="24"/>
              </w:rPr>
              <w:t>документації</w:t>
            </w:r>
            <w:proofErr w:type="spellEnd"/>
            <w:r w:rsidRPr="0099421B">
              <w:rPr>
                <w:rFonts w:ascii="Times New Roman" w:hAnsi="Times New Roman"/>
                <w:sz w:val="24"/>
                <w:szCs w:val="24"/>
              </w:rPr>
              <w:t>)</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82475D" w:rsidRPr="000602A4" w:rsidRDefault="0082475D" w:rsidP="0082475D">
            <w:pPr>
              <w:rPr>
                <w:rFonts w:ascii="Times New Roman" w:hAnsi="Times New Roman"/>
                <w:sz w:val="24"/>
                <w:szCs w:val="24"/>
                <w:lang w:val="uk-UA"/>
              </w:rPr>
            </w:pPr>
            <w:r w:rsidRPr="000602A4">
              <w:rPr>
                <w:rFonts w:ascii="Times New Roman" w:hAnsi="Times New Roman"/>
                <w:b/>
                <w:sz w:val="24"/>
                <w:szCs w:val="24"/>
                <w:lang w:val="uk-UA"/>
              </w:rPr>
              <w:t>Очікувана вартість предмета закупівлі:</w:t>
            </w:r>
            <w:r w:rsidRPr="000602A4">
              <w:rPr>
                <w:rFonts w:ascii="Times New Roman" w:hAnsi="Times New Roman"/>
                <w:sz w:val="24"/>
                <w:szCs w:val="24"/>
                <w:lang w:val="uk-UA"/>
              </w:rPr>
              <w:t xml:space="preserve">  </w:t>
            </w:r>
          </w:p>
        </w:tc>
        <w:tc>
          <w:tcPr>
            <w:tcW w:w="5137" w:type="dxa"/>
          </w:tcPr>
          <w:p w:rsidR="0082475D" w:rsidRPr="000602A4" w:rsidRDefault="000602A4" w:rsidP="0082475D">
            <w:pPr>
              <w:pStyle w:val="1"/>
              <w:widowControl w:val="0"/>
              <w:shd w:val="clear" w:color="auto" w:fill="FFFFFF"/>
              <w:jc w:val="both"/>
              <w:rPr>
                <w:rFonts w:ascii="Times New Roman" w:hAnsi="Times New Roman" w:cs="Times New Roman"/>
                <w:sz w:val="24"/>
                <w:szCs w:val="24"/>
              </w:rPr>
            </w:pPr>
            <w:r w:rsidRPr="000602A4">
              <w:rPr>
                <w:rFonts w:ascii="Times New Roman" w:hAnsi="Times New Roman" w:cs="Times New Roman"/>
                <w:sz w:val="24"/>
                <w:szCs w:val="24"/>
              </w:rPr>
              <w:t>124564</w:t>
            </w:r>
            <w:r w:rsidR="0082475D" w:rsidRPr="000602A4">
              <w:rPr>
                <w:rFonts w:ascii="Times New Roman" w:hAnsi="Times New Roman" w:cs="Times New Roman"/>
                <w:sz w:val="24"/>
                <w:szCs w:val="24"/>
              </w:rPr>
              <w:t>,00 грн. з ПДВ.</w:t>
            </w:r>
          </w:p>
          <w:p w:rsidR="0082475D" w:rsidRPr="000602A4" w:rsidRDefault="0082475D" w:rsidP="0082475D">
            <w:pPr>
              <w:jc w:val="both"/>
              <w:rPr>
                <w:rFonts w:ascii="Times New Roman" w:hAnsi="Times New Roman"/>
                <w:sz w:val="24"/>
                <w:szCs w:val="24"/>
                <w:lang w:val="uk-UA"/>
              </w:rPr>
            </w:pP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82475D" w:rsidRPr="00F9676E" w:rsidRDefault="0082475D" w:rsidP="0082475D">
            <w:pPr>
              <w:pStyle w:val="1"/>
              <w:widowControl w:val="0"/>
              <w:shd w:val="clear" w:color="auto" w:fill="FFFFFF"/>
              <w:ind w:hanging="2"/>
              <w:jc w:val="both"/>
              <w:rPr>
                <w:rFonts w:ascii="Times New Roman" w:hAnsi="Times New Roman" w:cs="Times New Roman"/>
                <w:sz w:val="24"/>
                <w:szCs w:val="24"/>
              </w:rPr>
            </w:pPr>
            <w:r w:rsidRPr="00F9676E">
              <w:rPr>
                <w:rFonts w:ascii="Times New Roman" w:hAnsi="Times New Roman" w:cs="Times New Roman"/>
                <w:sz w:val="24"/>
                <w:szCs w:val="24"/>
              </w:rPr>
              <w:t xml:space="preserve">З вересня 2023 року </w:t>
            </w:r>
            <w:bookmarkStart w:id="0" w:name="_GoBack"/>
            <w:bookmarkEnd w:id="0"/>
            <w:r w:rsidRPr="00F9676E">
              <w:rPr>
                <w:rFonts w:ascii="Times New Roman" w:hAnsi="Times New Roman" w:cs="Times New Roman"/>
                <w:sz w:val="24"/>
                <w:szCs w:val="24"/>
              </w:rPr>
              <w:t>до 31 грудня 2023 року включно</w:t>
            </w:r>
          </w:p>
          <w:p w:rsidR="0082475D" w:rsidRPr="00F9676E" w:rsidRDefault="0082475D" w:rsidP="0082475D">
            <w:pPr>
              <w:jc w:val="both"/>
              <w:rPr>
                <w:rFonts w:ascii="Times New Roman" w:hAnsi="Times New Roman"/>
                <w:sz w:val="24"/>
                <w:szCs w:val="24"/>
                <w:lang w:val="uk-UA"/>
              </w:rPr>
            </w:pP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82475D" w:rsidRPr="00F9676E" w:rsidRDefault="0082475D" w:rsidP="000602A4">
            <w:pPr>
              <w:pStyle w:val="1"/>
              <w:widowControl w:val="0"/>
              <w:shd w:val="clear" w:color="auto" w:fill="FFFFFF"/>
              <w:ind w:left="2" w:hanging="2"/>
              <w:jc w:val="both"/>
              <w:rPr>
                <w:rFonts w:ascii="Times New Roman" w:hAnsi="Times New Roman"/>
                <w:sz w:val="24"/>
                <w:szCs w:val="24"/>
              </w:rPr>
            </w:pPr>
            <w:r w:rsidRPr="00F9676E">
              <w:rPr>
                <w:rFonts w:ascii="Times New Roman" w:hAnsi="Times New Roman" w:cs="Times New Roman"/>
                <w:sz w:val="24"/>
                <w:szCs w:val="24"/>
              </w:rPr>
              <w:t>До 0</w:t>
            </w:r>
            <w:r w:rsidR="000602A4">
              <w:rPr>
                <w:rFonts w:ascii="Times New Roman" w:hAnsi="Times New Roman" w:cs="Times New Roman"/>
                <w:sz w:val="24"/>
                <w:szCs w:val="24"/>
              </w:rPr>
              <w:t>9</w:t>
            </w:r>
            <w:r w:rsidRPr="00F9676E">
              <w:rPr>
                <w:rFonts w:ascii="Times New Roman" w:hAnsi="Times New Roman" w:cs="Times New Roman"/>
                <w:sz w:val="24"/>
                <w:szCs w:val="24"/>
              </w:rPr>
              <w:t xml:space="preserve"> вересня  2023 р</w:t>
            </w:r>
            <w:r w:rsidRPr="00F9676E">
              <w:rPr>
                <w:rFonts w:ascii="Times New Roman" w:hAnsi="Times New Roman" w:cs="Times New Roman"/>
                <w:color w:val="FF0000"/>
                <w:sz w:val="24"/>
                <w:szCs w:val="24"/>
              </w:rPr>
              <w:t xml:space="preserve">. </w:t>
            </w:r>
            <w:r w:rsidRPr="00F9676E">
              <w:rPr>
                <w:rFonts w:ascii="Times New Roman" w:hAnsi="Times New Roman" w:cs="Times New Roman"/>
                <w:sz w:val="24"/>
                <w:szCs w:val="24"/>
              </w:rPr>
              <w:t>00-00 год. за київським часом.</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82475D" w:rsidRPr="0099421B" w:rsidRDefault="0082475D" w:rsidP="0082475D">
            <w:pPr>
              <w:jc w:val="both"/>
              <w:rPr>
                <w:rFonts w:ascii="Times New Roman" w:hAnsi="Times New Roman"/>
                <w:sz w:val="24"/>
                <w:szCs w:val="24"/>
                <w:lang w:val="uk-UA"/>
              </w:rPr>
            </w:pPr>
            <w:r w:rsidRPr="0099421B">
              <w:rPr>
                <w:rFonts w:ascii="Times New Roman" w:hAnsi="Times New Roman"/>
                <w:sz w:val="24"/>
                <w:szCs w:val="24"/>
                <w:lang w:val="uk-UA"/>
              </w:rPr>
              <w:t xml:space="preserve">період (місяць) здійснюється Споживачем виключно грошовими коштами в наступному порядку: </w:t>
            </w:r>
          </w:p>
          <w:p w:rsidR="0082475D" w:rsidRPr="0099421B" w:rsidRDefault="0082475D" w:rsidP="0082475D">
            <w:pPr>
              <w:jc w:val="both"/>
              <w:rPr>
                <w:rFonts w:ascii="Times New Roman" w:hAnsi="Times New Roman"/>
                <w:sz w:val="24"/>
                <w:szCs w:val="24"/>
                <w:lang w:val="uk-UA"/>
              </w:rPr>
            </w:pPr>
            <w:r w:rsidRPr="0099421B">
              <w:rPr>
                <w:rFonts w:ascii="Times New Roman" w:hAnsi="Times New Roman"/>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9421B">
              <w:rPr>
                <w:rFonts w:ascii="Times New Roman" w:hAnsi="Times New Roman"/>
                <w:sz w:val="24"/>
                <w:szCs w:val="24"/>
                <w:u w:val="single"/>
                <w:lang w:val="uk-UA"/>
              </w:rPr>
              <w:t>н</w:t>
            </w:r>
            <w:r w:rsidRPr="0099421B">
              <w:rPr>
                <w:rFonts w:ascii="Times New Roman" w:hAnsi="Times New Roman"/>
                <w:sz w:val="24"/>
                <w:szCs w:val="24"/>
                <w:lang w:val="uk-UA"/>
              </w:rPr>
              <w:t xml:space="preserve">ено постачання газу. </w:t>
            </w:r>
          </w:p>
          <w:p w:rsidR="0082475D" w:rsidRPr="00C524E2" w:rsidRDefault="0082475D" w:rsidP="0082475D">
            <w:pPr>
              <w:jc w:val="both"/>
              <w:rPr>
                <w:rFonts w:ascii="Times New Roman" w:hAnsi="Times New Roman"/>
                <w:sz w:val="24"/>
                <w:szCs w:val="24"/>
                <w:lang w:val="uk-UA"/>
              </w:rPr>
            </w:pPr>
            <w:r w:rsidRPr="0099421B">
              <w:rPr>
                <w:rFonts w:ascii="Times New Roman" w:hAnsi="Times New Roman"/>
                <w:sz w:val="24"/>
                <w:szCs w:val="24"/>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99421B">
              <w:rPr>
                <w:rFonts w:ascii="Times New Roman" w:hAnsi="Times New Roman"/>
                <w:sz w:val="24"/>
                <w:szCs w:val="24"/>
              </w:rPr>
              <w:t>,</w:t>
            </w:r>
            <w:r w:rsidRPr="0099421B">
              <w:rPr>
                <w:rFonts w:ascii="Times New Roman" w:hAnsi="Times New Roman"/>
                <w:sz w:val="24"/>
                <w:szCs w:val="24"/>
                <w:lang w:val="uk-UA"/>
              </w:rPr>
              <w:t xml:space="preserve"> в якому Споживач повинен був сплатити 70 % грошових коштів за відповідний </w:t>
            </w:r>
            <w:r w:rsidRPr="0099421B">
              <w:rPr>
                <w:rFonts w:ascii="Times New Roman" w:hAnsi="Times New Roman"/>
                <w:sz w:val="24"/>
                <w:szCs w:val="24"/>
                <w:lang w:val="uk-UA"/>
              </w:rPr>
              <w:lastRenderedPageBreak/>
              <w:t>розрахунковий період</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lastRenderedPageBreak/>
              <w:t>11</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82475D" w:rsidRPr="00C524E2" w:rsidRDefault="0082475D" w:rsidP="0082475D">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12</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82475D" w:rsidRPr="00C524E2" w:rsidRDefault="0082475D" w:rsidP="0082475D">
            <w:pPr>
              <w:pStyle w:val="rvps2"/>
              <w:shd w:val="clear" w:color="auto" w:fill="FFFFFF"/>
              <w:spacing w:before="0" w:beforeAutospacing="0" w:after="0" w:afterAutospacing="0"/>
              <w:jc w:val="both"/>
              <w:rPr>
                <w:lang w:val="uk-UA"/>
              </w:rPr>
            </w:pPr>
            <w:r w:rsidRPr="00C524E2">
              <w:rPr>
                <w:lang w:val="uk-UA"/>
              </w:rPr>
              <w:t>не вимагається.</w:t>
            </w:r>
          </w:p>
          <w:p w:rsidR="0082475D" w:rsidRPr="00C524E2" w:rsidRDefault="0082475D" w:rsidP="0082475D">
            <w:pPr>
              <w:jc w:val="both"/>
              <w:rPr>
                <w:rFonts w:ascii="Times New Roman" w:hAnsi="Times New Roman"/>
                <w:sz w:val="24"/>
                <w:szCs w:val="24"/>
                <w:lang w:val="uk-UA"/>
              </w:rPr>
            </w:pP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82475D" w:rsidRPr="00C524E2" w:rsidRDefault="0082475D" w:rsidP="0082475D">
            <w:pPr>
              <w:pStyle w:val="rvps2"/>
              <w:shd w:val="clear" w:color="auto" w:fill="FFFFFF"/>
              <w:spacing w:before="0" w:beforeAutospacing="0" w:after="0" w:afterAutospacing="0"/>
              <w:jc w:val="both"/>
              <w:rPr>
                <w:lang w:val="uk-UA"/>
              </w:rPr>
            </w:pPr>
            <w:r w:rsidRPr="00C524E2">
              <w:rPr>
                <w:lang w:val="uk-UA"/>
              </w:rPr>
              <w:t>не зазначається.</w:t>
            </w:r>
          </w:p>
          <w:p w:rsidR="0082475D" w:rsidRPr="00C524E2" w:rsidRDefault="0082475D" w:rsidP="0082475D">
            <w:pPr>
              <w:jc w:val="both"/>
              <w:rPr>
                <w:rFonts w:ascii="Times New Roman" w:hAnsi="Times New Roman"/>
                <w:sz w:val="24"/>
                <w:szCs w:val="24"/>
                <w:lang w:val="uk-UA"/>
              </w:rPr>
            </w:pP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82475D" w:rsidRPr="00C524E2" w:rsidRDefault="0082475D" w:rsidP="0082475D">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82475D" w:rsidRPr="00C524E2" w:rsidRDefault="0082475D" w:rsidP="0082475D">
            <w:pPr>
              <w:pStyle w:val="rvps2"/>
              <w:shd w:val="clear" w:color="auto" w:fill="FFFFFF"/>
              <w:spacing w:before="0" w:beforeAutospacing="0" w:after="0" w:afterAutospacing="0"/>
              <w:jc w:val="both"/>
              <w:rPr>
                <w:lang w:val="uk-UA"/>
              </w:rPr>
            </w:pPr>
            <w:r w:rsidRPr="00C524E2">
              <w:rPr>
                <w:lang w:val="uk-UA"/>
              </w:rPr>
              <w:t>становить – 0,5 %.</w:t>
            </w:r>
          </w:p>
          <w:p w:rsidR="0082475D" w:rsidRPr="00C524E2" w:rsidRDefault="0082475D" w:rsidP="0082475D">
            <w:pPr>
              <w:jc w:val="both"/>
              <w:rPr>
                <w:rFonts w:ascii="Times New Roman" w:hAnsi="Times New Roman"/>
                <w:sz w:val="24"/>
                <w:szCs w:val="24"/>
                <w:lang w:val="uk-UA"/>
              </w:rPr>
            </w:pP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82475D" w:rsidRPr="00C524E2" w:rsidRDefault="0082475D" w:rsidP="0082475D">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82475D" w:rsidRPr="00C524E2" w:rsidRDefault="0082475D" w:rsidP="0082475D">
            <w:pPr>
              <w:pStyle w:val="rvps2"/>
              <w:shd w:val="clear" w:color="auto" w:fill="FFFFFF"/>
              <w:spacing w:before="0" w:beforeAutospacing="0" w:after="0" w:afterAutospacing="0"/>
              <w:jc w:val="both"/>
              <w:rPr>
                <w:lang w:val="uk-UA"/>
              </w:rPr>
            </w:pPr>
            <w:r w:rsidRPr="00C524E2">
              <w:rPr>
                <w:lang w:val="uk-UA"/>
              </w:rPr>
              <w:t>не застосовується.</w:t>
            </w:r>
          </w:p>
          <w:p w:rsidR="0082475D" w:rsidRPr="00C524E2" w:rsidRDefault="0082475D" w:rsidP="0082475D">
            <w:pPr>
              <w:pStyle w:val="rvps2"/>
              <w:shd w:val="clear" w:color="auto" w:fill="FFFFFF"/>
              <w:spacing w:before="0" w:beforeAutospacing="0" w:after="0" w:afterAutospacing="0"/>
              <w:jc w:val="both"/>
              <w:rPr>
                <w:lang w:val="uk-UA"/>
              </w:rPr>
            </w:pPr>
          </w:p>
        </w:tc>
      </w:tr>
      <w:tr w:rsidR="0082475D" w:rsidRPr="00C524E2" w:rsidTr="00C524E2">
        <w:tc>
          <w:tcPr>
            <w:tcW w:w="675" w:type="dxa"/>
          </w:tcPr>
          <w:p w:rsidR="0082475D" w:rsidRPr="00C524E2" w:rsidRDefault="0082475D" w:rsidP="0082475D">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82475D" w:rsidRPr="00C524E2" w:rsidRDefault="0082475D" w:rsidP="0082475D">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82475D" w:rsidRPr="00C524E2" w:rsidRDefault="0082475D" w:rsidP="0082475D">
            <w:pPr>
              <w:pStyle w:val="rvps2"/>
              <w:shd w:val="clear" w:color="auto" w:fill="FFFFFF"/>
              <w:spacing w:before="0" w:beforeAutospacing="0" w:after="0" w:afterAutospacing="0"/>
              <w:jc w:val="both"/>
              <w:rPr>
                <w:lang w:val="uk-UA"/>
              </w:rPr>
            </w:pPr>
            <w:r w:rsidRPr="0099421B">
              <w:rPr>
                <w:bCs/>
                <w:color w:val="000000"/>
              </w:rPr>
              <w:t>Державний бюджет України</w:t>
            </w:r>
          </w:p>
        </w:tc>
      </w:tr>
    </w:tbl>
    <w:p w:rsidR="00A31400" w:rsidRPr="00C524E2" w:rsidRDefault="00A31400" w:rsidP="00A31400">
      <w:pPr>
        <w:spacing w:after="0" w:line="240" w:lineRule="auto"/>
        <w:jc w:val="center"/>
        <w:rPr>
          <w:rFonts w:ascii="Times New Roman" w:hAnsi="Times New Roman"/>
          <w:b/>
          <w:sz w:val="24"/>
          <w:szCs w:val="24"/>
          <w:lang w:val="uk-UA"/>
        </w:rPr>
      </w:pPr>
    </w:p>
    <w:sectPr w:rsidR="00A31400" w:rsidRPr="00C524E2" w:rsidSect="00A31400">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41F5E"/>
    <w:rsid w:val="00034EA6"/>
    <w:rsid w:val="000602A4"/>
    <w:rsid w:val="00070775"/>
    <w:rsid w:val="000A60B7"/>
    <w:rsid w:val="000E7F3D"/>
    <w:rsid w:val="00105BA7"/>
    <w:rsid w:val="00111622"/>
    <w:rsid w:val="001267D2"/>
    <w:rsid w:val="00140440"/>
    <w:rsid w:val="0014326B"/>
    <w:rsid w:val="00166AAE"/>
    <w:rsid w:val="00184950"/>
    <w:rsid w:val="001B3D7A"/>
    <w:rsid w:val="001B4D71"/>
    <w:rsid w:val="002348E1"/>
    <w:rsid w:val="00280ABF"/>
    <w:rsid w:val="00296D78"/>
    <w:rsid w:val="002A11B4"/>
    <w:rsid w:val="002B2A0D"/>
    <w:rsid w:val="002D3D06"/>
    <w:rsid w:val="00312CE2"/>
    <w:rsid w:val="00364ADE"/>
    <w:rsid w:val="003A4BD4"/>
    <w:rsid w:val="003B4272"/>
    <w:rsid w:val="003E0023"/>
    <w:rsid w:val="0047394D"/>
    <w:rsid w:val="00492584"/>
    <w:rsid w:val="004A3D0E"/>
    <w:rsid w:val="004D6FD9"/>
    <w:rsid w:val="00523B1F"/>
    <w:rsid w:val="00533D9D"/>
    <w:rsid w:val="0055728D"/>
    <w:rsid w:val="00587A5A"/>
    <w:rsid w:val="005A134E"/>
    <w:rsid w:val="005A60A5"/>
    <w:rsid w:val="005A68CF"/>
    <w:rsid w:val="005E48A2"/>
    <w:rsid w:val="00606287"/>
    <w:rsid w:val="00620DE5"/>
    <w:rsid w:val="00677062"/>
    <w:rsid w:val="0071128E"/>
    <w:rsid w:val="00792F5A"/>
    <w:rsid w:val="007A6303"/>
    <w:rsid w:val="007B7F67"/>
    <w:rsid w:val="007C41B8"/>
    <w:rsid w:val="0082475D"/>
    <w:rsid w:val="00841F5E"/>
    <w:rsid w:val="008473F6"/>
    <w:rsid w:val="00851B0D"/>
    <w:rsid w:val="00871831"/>
    <w:rsid w:val="008A79FA"/>
    <w:rsid w:val="008D623A"/>
    <w:rsid w:val="008E5611"/>
    <w:rsid w:val="008F3360"/>
    <w:rsid w:val="00965621"/>
    <w:rsid w:val="00971632"/>
    <w:rsid w:val="00985696"/>
    <w:rsid w:val="0099421B"/>
    <w:rsid w:val="009B3589"/>
    <w:rsid w:val="00A07F07"/>
    <w:rsid w:val="00A24F28"/>
    <w:rsid w:val="00A26B34"/>
    <w:rsid w:val="00A3098D"/>
    <w:rsid w:val="00A31400"/>
    <w:rsid w:val="00A449B7"/>
    <w:rsid w:val="00A619E9"/>
    <w:rsid w:val="00A77405"/>
    <w:rsid w:val="00AB74A7"/>
    <w:rsid w:val="00AE2373"/>
    <w:rsid w:val="00AE4387"/>
    <w:rsid w:val="00B863B2"/>
    <w:rsid w:val="00C43CD9"/>
    <w:rsid w:val="00C524E2"/>
    <w:rsid w:val="00C575C3"/>
    <w:rsid w:val="00C64D74"/>
    <w:rsid w:val="00C76C64"/>
    <w:rsid w:val="00C90223"/>
    <w:rsid w:val="00CC73DE"/>
    <w:rsid w:val="00D00325"/>
    <w:rsid w:val="00DA1372"/>
    <w:rsid w:val="00DC4AD1"/>
    <w:rsid w:val="00E26EFB"/>
    <w:rsid w:val="00E37AAF"/>
    <w:rsid w:val="00E772DE"/>
    <w:rsid w:val="00E9756D"/>
    <w:rsid w:val="00EB514E"/>
    <w:rsid w:val="00EC19BE"/>
    <w:rsid w:val="00ED67F9"/>
    <w:rsid w:val="00EE58C4"/>
    <w:rsid w:val="00F17F2A"/>
    <w:rsid w:val="00F45CC8"/>
    <w:rsid w:val="00F9460E"/>
    <w:rsid w:val="00F9676E"/>
    <w:rsid w:val="00FA4291"/>
    <w:rsid w:val="00FF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BD56"/>
  <w15:docId w15:val="{2B698972-0E7C-4F7F-8925-4CD69489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definition-listitem-text">
    <w:name w:val="zk-definition-list__item-text"/>
    <w:basedOn w:val="a0"/>
    <w:rsid w:val="005A134E"/>
  </w:style>
  <w:style w:type="paragraph" w:customStyle="1" w:styleId="TableParagraph">
    <w:name w:val="Table Paragraph"/>
    <w:basedOn w:val="a"/>
    <w:uiPriority w:val="1"/>
    <w:qFormat/>
    <w:rsid w:val="0099421B"/>
    <w:pPr>
      <w:widowControl w:val="0"/>
      <w:spacing w:after="0" w:line="240" w:lineRule="auto"/>
      <w:ind w:left="103"/>
    </w:pPr>
    <w:rPr>
      <w:rFonts w:ascii="Times New Roman" w:eastAsia="Times New Roman" w:hAnsi="Times New Roman"/>
      <w:lang w:val="en-US"/>
    </w:rPr>
  </w:style>
  <w:style w:type="paragraph" w:customStyle="1" w:styleId="10">
    <w:name w:val="Звичайний1"/>
    <w:rsid w:val="0099421B"/>
    <w:pPr>
      <w:suppressAutoHyphens/>
      <w:spacing w:after="0"/>
    </w:pPr>
    <w:rPr>
      <w:rFonts w:ascii="Arial" w:eastAsia="Arial" w:hAnsi="Arial" w:cs="Arial"/>
      <w:color w:val="000000"/>
      <w:lang w:eastAsia="ar-SA"/>
    </w:rPr>
  </w:style>
  <w:style w:type="paragraph" w:customStyle="1" w:styleId="c7e0e3eeebeee2eeea">
    <w:name w:val="Зc7аe0гe3оeeлebоeeвe2оeeкea"/>
    <w:basedOn w:val="a"/>
    <w:rsid w:val="0082475D"/>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1721</Words>
  <Characters>982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userPC</cp:lastModifiedBy>
  <cp:revision>9</cp:revision>
  <dcterms:created xsi:type="dcterms:W3CDTF">2023-08-25T07:14:00Z</dcterms:created>
  <dcterms:modified xsi:type="dcterms:W3CDTF">2023-08-31T08:27:00Z</dcterms:modified>
</cp:coreProperties>
</file>