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C9311" w14:textId="77777777" w:rsidR="00A91FF1" w:rsidRPr="00000E9E" w:rsidRDefault="00A91FF1" w:rsidP="00A91FF1">
      <w:pPr>
        <w:keepLines/>
        <w:jc w:val="center"/>
        <w:rPr>
          <w:rFonts w:ascii="Times New Roman" w:hAnsi="Times New Roman"/>
          <w:b/>
          <w:bCs/>
          <w:sz w:val="24"/>
          <w:szCs w:val="24"/>
        </w:rPr>
      </w:pPr>
      <w:r w:rsidRPr="00000E9E">
        <w:rPr>
          <w:rFonts w:ascii="Times New Roman" w:hAnsi="Times New Roman"/>
          <w:b/>
          <w:bCs/>
          <w:sz w:val="24"/>
          <w:szCs w:val="24"/>
        </w:rPr>
        <w:t xml:space="preserve">ІНФОРМАЦІЯ ПРО ТЕХНІЧНІ, ЯКІСНІ ТА КІЛЬКІСНІ </w:t>
      </w:r>
      <w:r w:rsidRPr="00000E9E">
        <w:rPr>
          <w:rFonts w:ascii="Times New Roman" w:hAnsi="Times New Roman"/>
          <w:b/>
          <w:bCs/>
          <w:sz w:val="24"/>
          <w:szCs w:val="24"/>
        </w:rPr>
        <w:br/>
        <w:t>ХАРАКТЕРИСТИКИ ПРЕДМЕТА ЗАКУПІВЛІ</w:t>
      </w:r>
    </w:p>
    <w:tbl>
      <w:tblPr>
        <w:tblpPr w:leftFromText="180" w:rightFromText="180" w:vertAnchor="text" w:horzAnchor="margin" w:tblpXSpec="center" w:tblpY="240"/>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32"/>
        <w:gridCol w:w="2519"/>
        <w:gridCol w:w="32"/>
        <w:gridCol w:w="7908"/>
        <w:gridCol w:w="32"/>
      </w:tblGrid>
      <w:tr w:rsidR="00A91FF1" w:rsidRPr="00000E9E" w14:paraId="2AF0642F" w14:textId="77777777" w:rsidTr="00A91FF1">
        <w:trPr>
          <w:gridAfter w:val="1"/>
          <w:wAfter w:w="32" w:type="dxa"/>
          <w:trHeight w:val="567"/>
        </w:trPr>
        <w:tc>
          <w:tcPr>
            <w:tcW w:w="10491" w:type="dxa"/>
            <w:gridSpan w:val="4"/>
            <w:shd w:val="clear" w:color="auto" w:fill="FFFFFF"/>
            <w:vAlign w:val="center"/>
          </w:tcPr>
          <w:p w14:paraId="27F63232" w14:textId="77777777" w:rsidR="00A91FF1" w:rsidRPr="00000E9E" w:rsidRDefault="00A91FF1" w:rsidP="00A91FF1">
            <w:pPr>
              <w:pStyle w:val="a7"/>
              <w:keepLines/>
              <w:numPr>
                <w:ilvl w:val="0"/>
                <w:numId w:val="6"/>
              </w:numPr>
              <w:spacing w:before="0" w:beforeAutospacing="0" w:after="0" w:afterAutospacing="0"/>
              <w:jc w:val="center"/>
              <w:rPr>
                <w:b/>
                <w:bCs/>
              </w:rPr>
            </w:pPr>
            <w:r w:rsidRPr="00000E9E">
              <w:rPr>
                <w:b/>
                <w:bCs/>
              </w:rPr>
              <w:t>Загальні положення</w:t>
            </w:r>
          </w:p>
        </w:tc>
      </w:tr>
      <w:tr w:rsidR="00A91FF1" w:rsidRPr="00000E9E" w14:paraId="4C2F072B" w14:textId="77777777" w:rsidTr="00A91FF1">
        <w:trPr>
          <w:gridAfter w:val="1"/>
          <w:wAfter w:w="32" w:type="dxa"/>
        </w:trPr>
        <w:tc>
          <w:tcPr>
            <w:tcW w:w="2551" w:type="dxa"/>
            <w:gridSpan w:val="2"/>
          </w:tcPr>
          <w:p w14:paraId="63402581" w14:textId="77777777" w:rsidR="00A91FF1" w:rsidRPr="00000E9E" w:rsidRDefault="00A91FF1" w:rsidP="00A91FF1">
            <w:pPr>
              <w:pStyle w:val="a7"/>
              <w:keepLines/>
              <w:numPr>
                <w:ilvl w:val="1"/>
                <w:numId w:val="6"/>
              </w:numPr>
              <w:spacing w:before="0" w:beforeAutospacing="0" w:after="0" w:afterAutospacing="0"/>
            </w:pPr>
            <w:r w:rsidRPr="00000E9E">
              <w:rPr>
                <w:b/>
                <w:bCs/>
              </w:rPr>
              <w:t>Загальні</w:t>
            </w:r>
            <w:r w:rsidRPr="00000E9E">
              <w:t xml:space="preserve"> </w:t>
            </w:r>
            <w:r w:rsidRPr="00000E9E">
              <w:rPr>
                <w:b/>
                <w:bCs/>
              </w:rPr>
              <w:t>вимоги</w:t>
            </w:r>
          </w:p>
        </w:tc>
        <w:tc>
          <w:tcPr>
            <w:tcW w:w="7940" w:type="dxa"/>
            <w:gridSpan w:val="2"/>
          </w:tcPr>
          <w:p w14:paraId="2EEBBC2D" w14:textId="77777777" w:rsidR="00A91FF1" w:rsidRPr="00000E9E" w:rsidRDefault="00A91FF1" w:rsidP="00A91FF1">
            <w:pPr>
              <w:pStyle w:val="a7"/>
              <w:keepLines/>
              <w:numPr>
                <w:ilvl w:val="2"/>
                <w:numId w:val="6"/>
              </w:numPr>
              <w:spacing w:before="0" w:beforeAutospacing="0" w:after="0" w:afterAutospacing="0"/>
              <w:jc w:val="both"/>
            </w:pPr>
            <w:r w:rsidRPr="00000E9E">
              <w:t>Відповідно до пункту 3 частини другої статті 22, статті 23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w:t>
            </w:r>
          </w:p>
          <w:p w14:paraId="249EDCEC" w14:textId="77777777" w:rsidR="00A91FF1" w:rsidRPr="00000E9E" w:rsidRDefault="00A91FF1" w:rsidP="00A91FF1">
            <w:pPr>
              <w:pStyle w:val="a7"/>
              <w:keepLines/>
              <w:numPr>
                <w:ilvl w:val="2"/>
                <w:numId w:val="6"/>
              </w:numPr>
              <w:spacing w:before="0" w:beforeAutospacing="0" w:after="0" w:afterAutospacing="0"/>
              <w:jc w:val="both"/>
            </w:pPr>
            <w:bookmarkStart w:id="0" w:name="_Ref495691513"/>
            <w:r w:rsidRPr="00000E9E">
              <w:t xml:space="preserve">Учасник повинен надати в складі тендерної пропозиції інформацію та документи, які підтверджують її відповідність технічним, якісним, кількісним та іншим характеристикам (вимогам) предмета закупівлі, </w:t>
            </w:r>
            <w:bookmarkEnd w:id="0"/>
            <w:r w:rsidRPr="00000E9E">
              <w:t>відповідно до умов цього Додатку.</w:t>
            </w:r>
          </w:p>
          <w:p w14:paraId="7D8E03A7" w14:textId="77777777" w:rsidR="00A91FF1" w:rsidRPr="00000E9E" w:rsidRDefault="00A91FF1" w:rsidP="00A91FF1">
            <w:pPr>
              <w:pStyle w:val="a7"/>
              <w:keepLines/>
              <w:numPr>
                <w:ilvl w:val="2"/>
                <w:numId w:val="6"/>
              </w:numPr>
              <w:spacing w:before="0" w:beforeAutospacing="0" w:after="0" w:afterAutospacing="0"/>
              <w:jc w:val="both"/>
            </w:pPr>
            <w:r w:rsidRPr="00000E9E">
              <w:t>У разі, коли інформація, передбачена цим Додатком до тендерної документації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вимогам Тендерної документації у складі тендерної пропозиції учасника повинна бути надана інформаційна довідка у довільній формі, з обов’язковим зазначенням (посиланням) на відповідне джерело отримання такої інформації.</w:t>
            </w:r>
          </w:p>
        </w:tc>
      </w:tr>
      <w:tr w:rsidR="00A91FF1" w:rsidRPr="00000E9E" w14:paraId="29E6313A" w14:textId="77777777" w:rsidTr="00A91FF1">
        <w:trPr>
          <w:gridAfter w:val="1"/>
          <w:wAfter w:w="32" w:type="dxa"/>
        </w:trPr>
        <w:tc>
          <w:tcPr>
            <w:tcW w:w="2551" w:type="dxa"/>
            <w:gridSpan w:val="2"/>
          </w:tcPr>
          <w:p w14:paraId="4332CCDF"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Інформація про  посадових осіб замовника, уповноважених здійснювати зв'язок з учасниками;</w:t>
            </w:r>
          </w:p>
        </w:tc>
        <w:tc>
          <w:tcPr>
            <w:tcW w:w="7940" w:type="dxa"/>
            <w:gridSpan w:val="2"/>
            <w:tcBorders>
              <w:top w:val="single" w:sz="4" w:space="0" w:color="auto"/>
              <w:left w:val="single" w:sz="4" w:space="0" w:color="auto"/>
              <w:bottom w:val="single" w:sz="4" w:space="0" w:color="auto"/>
              <w:right w:val="single" w:sz="4" w:space="0" w:color="auto"/>
            </w:tcBorders>
          </w:tcPr>
          <w:p w14:paraId="0EEA4F19" w14:textId="411F6F43" w:rsidR="00A91FF1" w:rsidRPr="00000E9E" w:rsidRDefault="00A91FF1" w:rsidP="00610C9A">
            <w:pPr>
              <w:pStyle w:val="a7"/>
              <w:keepLines/>
              <w:numPr>
                <w:ilvl w:val="2"/>
                <w:numId w:val="8"/>
              </w:numPr>
              <w:spacing w:before="0" w:beforeAutospacing="0" w:after="0" w:afterAutospacing="0"/>
              <w:jc w:val="both"/>
            </w:pPr>
            <w:r w:rsidRPr="00000E9E">
              <w:t xml:space="preserve">Посадовими особами замовника, уповноваженими здійснювати зв'язок з учасниками, є </w:t>
            </w:r>
            <w:proofErr w:type="spellStart"/>
            <w:r w:rsidRPr="00000E9E">
              <w:t>Маркитанюк</w:t>
            </w:r>
            <w:proofErr w:type="spellEnd"/>
            <w:r w:rsidRPr="00000E9E">
              <w:t xml:space="preserve"> Тетяна Теофілівна, уповноважена особа; тел. 0505340499,  </w:t>
            </w:r>
            <w:hyperlink r:id="rId6" w:history="1">
              <w:r w:rsidRPr="00000E9E">
                <w:rPr>
                  <w:rStyle w:val="a8"/>
                  <w:rFonts w:eastAsia="Times New Roman"/>
                  <w:bCs/>
                </w:rPr>
                <w:t>volinosvita21@ukr.net</w:t>
              </w:r>
            </w:hyperlink>
            <w:r w:rsidRPr="00000E9E">
              <w:rPr>
                <w:rFonts w:eastAsia="Times New Roman"/>
                <w:bCs/>
              </w:rPr>
              <w:t xml:space="preserve"> </w:t>
            </w:r>
          </w:p>
          <w:p w14:paraId="4DE91B84" w14:textId="77777777" w:rsidR="00A91FF1" w:rsidRPr="00000E9E" w:rsidRDefault="00A91FF1" w:rsidP="00A91FF1">
            <w:pPr>
              <w:pStyle w:val="a7"/>
              <w:keepLines/>
              <w:spacing w:before="0" w:beforeAutospacing="0" w:after="0" w:afterAutospacing="0"/>
              <w:ind w:left="284"/>
              <w:jc w:val="both"/>
            </w:pPr>
          </w:p>
          <w:p w14:paraId="02D181F4" w14:textId="77777777" w:rsidR="00A91FF1" w:rsidRPr="00000E9E" w:rsidRDefault="00A91FF1" w:rsidP="00A91FF1">
            <w:pPr>
              <w:pStyle w:val="a7"/>
              <w:keepLines/>
              <w:spacing w:before="0" w:beforeAutospacing="0" w:after="0" w:afterAutospacing="0"/>
              <w:ind w:left="284"/>
              <w:jc w:val="both"/>
            </w:pPr>
          </w:p>
          <w:p w14:paraId="3A732FCE" w14:textId="77777777" w:rsidR="00A91FF1" w:rsidRPr="00000E9E" w:rsidRDefault="00A91FF1" w:rsidP="00A91FF1">
            <w:pPr>
              <w:pStyle w:val="a7"/>
              <w:keepLines/>
              <w:spacing w:before="0" w:beforeAutospacing="0" w:after="0" w:afterAutospacing="0"/>
              <w:ind w:left="284"/>
              <w:jc w:val="both"/>
            </w:pPr>
          </w:p>
          <w:p w14:paraId="6FFDB439" w14:textId="77777777" w:rsidR="00A91FF1" w:rsidRPr="00000E9E" w:rsidRDefault="00A91FF1" w:rsidP="00A91FF1">
            <w:pPr>
              <w:pStyle w:val="a7"/>
              <w:keepLines/>
              <w:spacing w:before="0" w:beforeAutospacing="0" w:after="0" w:afterAutospacing="0"/>
              <w:ind w:left="284"/>
              <w:jc w:val="both"/>
            </w:pPr>
          </w:p>
          <w:p w14:paraId="72F7DD00" w14:textId="77777777" w:rsidR="00A91FF1" w:rsidRPr="00000E9E" w:rsidRDefault="00A91FF1" w:rsidP="00A91FF1">
            <w:pPr>
              <w:pStyle w:val="a7"/>
              <w:keepLines/>
              <w:spacing w:before="0" w:beforeAutospacing="0" w:after="0" w:afterAutospacing="0"/>
              <w:ind w:left="284"/>
              <w:jc w:val="both"/>
            </w:pPr>
          </w:p>
        </w:tc>
      </w:tr>
      <w:tr w:rsidR="00A91FF1" w:rsidRPr="00000E9E" w14:paraId="0979ED90" w14:textId="77777777" w:rsidTr="00A91FF1">
        <w:trPr>
          <w:gridAfter w:val="1"/>
          <w:wAfter w:w="32" w:type="dxa"/>
          <w:trHeight w:val="567"/>
        </w:trPr>
        <w:tc>
          <w:tcPr>
            <w:tcW w:w="10491" w:type="dxa"/>
            <w:gridSpan w:val="4"/>
            <w:shd w:val="clear" w:color="auto" w:fill="FFFFFF"/>
            <w:vAlign w:val="center"/>
          </w:tcPr>
          <w:p w14:paraId="7EFB4B05" w14:textId="77777777" w:rsidR="00A91FF1" w:rsidRPr="00000E9E" w:rsidRDefault="00A91FF1" w:rsidP="00A91FF1">
            <w:pPr>
              <w:pStyle w:val="a7"/>
              <w:keepLines/>
              <w:numPr>
                <w:ilvl w:val="0"/>
                <w:numId w:val="6"/>
              </w:numPr>
              <w:spacing w:before="0" w:beforeAutospacing="0" w:after="0" w:afterAutospacing="0"/>
              <w:jc w:val="center"/>
              <w:rPr>
                <w:b/>
                <w:bCs/>
              </w:rPr>
            </w:pPr>
            <w:r w:rsidRPr="00000E9E">
              <w:rPr>
                <w:b/>
                <w:bCs/>
              </w:rPr>
              <w:t>Загальна характеристика предмета закупівлі</w:t>
            </w:r>
          </w:p>
        </w:tc>
      </w:tr>
      <w:tr w:rsidR="00A91FF1" w:rsidRPr="00000E9E" w14:paraId="1E01F33D" w14:textId="77777777" w:rsidTr="00A91FF1">
        <w:trPr>
          <w:gridAfter w:val="1"/>
          <w:wAfter w:w="32" w:type="dxa"/>
        </w:trPr>
        <w:tc>
          <w:tcPr>
            <w:tcW w:w="2551" w:type="dxa"/>
            <w:gridSpan w:val="2"/>
          </w:tcPr>
          <w:p w14:paraId="259B72C6"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Тип / категорія</w:t>
            </w:r>
          </w:p>
        </w:tc>
        <w:tc>
          <w:tcPr>
            <w:tcW w:w="7940" w:type="dxa"/>
            <w:gridSpan w:val="2"/>
          </w:tcPr>
          <w:p w14:paraId="578ED804" w14:textId="77777777" w:rsidR="00A91FF1" w:rsidRPr="00000E9E" w:rsidRDefault="00A91FF1" w:rsidP="00A91FF1">
            <w:pPr>
              <w:pStyle w:val="a7"/>
              <w:keepLines/>
              <w:spacing w:before="0" w:beforeAutospacing="0" w:after="0" w:afterAutospacing="0"/>
              <w:jc w:val="both"/>
            </w:pPr>
            <w:r w:rsidRPr="00000E9E">
              <w:t>Предметом закупівлі є товар.</w:t>
            </w:r>
          </w:p>
        </w:tc>
      </w:tr>
      <w:tr w:rsidR="00A91FF1" w:rsidRPr="00000E9E" w14:paraId="3C73A18F" w14:textId="77777777" w:rsidTr="007F1416">
        <w:trPr>
          <w:gridAfter w:val="1"/>
          <w:wAfter w:w="32" w:type="dxa"/>
          <w:trHeight w:val="556"/>
        </w:trPr>
        <w:tc>
          <w:tcPr>
            <w:tcW w:w="2551" w:type="dxa"/>
            <w:gridSpan w:val="2"/>
          </w:tcPr>
          <w:p w14:paraId="4BDD2036"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Найменування предмета закупівлі</w:t>
            </w:r>
          </w:p>
        </w:tc>
        <w:tc>
          <w:tcPr>
            <w:tcW w:w="7940" w:type="dxa"/>
            <w:gridSpan w:val="2"/>
          </w:tcPr>
          <w:p w14:paraId="7D29822B" w14:textId="7DB55724" w:rsidR="00A91FF1" w:rsidRPr="007F1416" w:rsidRDefault="007F1416" w:rsidP="007F1416">
            <w:pPr>
              <w:widowControl w:val="0"/>
              <w:tabs>
                <w:tab w:val="right" w:pos="7826"/>
              </w:tabs>
              <w:spacing w:after="0"/>
              <w:jc w:val="both"/>
              <w:rPr>
                <w:rFonts w:ascii="Times New Roman" w:hAnsi="Times New Roman"/>
                <w:sz w:val="24"/>
                <w:szCs w:val="24"/>
              </w:rPr>
            </w:pPr>
            <w:r w:rsidRPr="007F1416">
              <w:rPr>
                <w:rFonts w:ascii="Times New Roman" w:hAnsi="Times New Roman"/>
                <w:sz w:val="24"/>
                <w:szCs w:val="24"/>
              </w:rPr>
              <w:t>Дизельне паливо (09134200-9), бензин (09132000-3) (код ДК 021:2015: 09130000-9 Нафта і дистиляти)</w:t>
            </w:r>
          </w:p>
        </w:tc>
      </w:tr>
      <w:tr w:rsidR="00A91FF1" w:rsidRPr="00000E9E" w14:paraId="7E4B56B8" w14:textId="77777777" w:rsidTr="00A91FF1">
        <w:trPr>
          <w:gridAfter w:val="1"/>
          <w:wAfter w:w="32" w:type="dxa"/>
        </w:trPr>
        <w:tc>
          <w:tcPr>
            <w:tcW w:w="2551" w:type="dxa"/>
            <w:gridSpan w:val="2"/>
          </w:tcPr>
          <w:p w14:paraId="3B09C131" w14:textId="77777777" w:rsidR="00A91FF1" w:rsidRPr="00000E9E" w:rsidRDefault="00A91FF1" w:rsidP="00A91FF1">
            <w:pPr>
              <w:pStyle w:val="a7"/>
              <w:keepLines/>
              <w:numPr>
                <w:ilvl w:val="1"/>
                <w:numId w:val="6"/>
              </w:numPr>
              <w:spacing w:before="0" w:beforeAutospacing="0" w:after="0" w:afterAutospacing="0"/>
              <w:rPr>
                <w:b/>
                <w:bCs/>
              </w:rPr>
            </w:pPr>
            <w:bookmarkStart w:id="1" w:name="_Ref497018804"/>
            <w:r w:rsidRPr="00000E9E">
              <w:rPr>
                <w:b/>
                <w:bCs/>
              </w:rPr>
              <w:t>Опис окремих частин предмета закупівлі (лотів)</w:t>
            </w:r>
            <w:bookmarkEnd w:id="1"/>
          </w:p>
        </w:tc>
        <w:tc>
          <w:tcPr>
            <w:tcW w:w="7940" w:type="dxa"/>
            <w:gridSpan w:val="2"/>
          </w:tcPr>
          <w:p w14:paraId="00455144" w14:textId="77777777" w:rsidR="00A91FF1" w:rsidRPr="00000E9E" w:rsidRDefault="00A91FF1" w:rsidP="00A91FF1">
            <w:pPr>
              <w:pStyle w:val="a7"/>
              <w:tabs>
                <w:tab w:val="left" w:pos="584"/>
              </w:tabs>
              <w:spacing w:before="0" w:beforeAutospacing="0" w:after="0" w:afterAutospacing="0"/>
              <w:jc w:val="both"/>
            </w:pPr>
            <w:r w:rsidRPr="00000E9E">
              <w:t xml:space="preserve">Окремих частин предмета закупівлі (лотів) не визначено.                       Учасники подають тендерні пропозиції щодо всього обсягу предмета закупівлі в цілому. </w:t>
            </w:r>
          </w:p>
        </w:tc>
      </w:tr>
      <w:tr w:rsidR="00A91FF1" w:rsidRPr="00000E9E" w14:paraId="2C32D7AD" w14:textId="77777777" w:rsidTr="00A91FF1">
        <w:trPr>
          <w:gridAfter w:val="1"/>
          <w:wAfter w:w="32" w:type="dxa"/>
        </w:trPr>
        <w:tc>
          <w:tcPr>
            <w:tcW w:w="2551" w:type="dxa"/>
            <w:gridSpan w:val="2"/>
          </w:tcPr>
          <w:p w14:paraId="2B4AD9D1"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 xml:space="preserve">Місце поставки </w:t>
            </w:r>
          </w:p>
        </w:tc>
        <w:tc>
          <w:tcPr>
            <w:tcW w:w="7940" w:type="dxa"/>
            <w:gridSpan w:val="2"/>
          </w:tcPr>
          <w:p w14:paraId="7192EA49" w14:textId="77777777" w:rsidR="00A91FF1" w:rsidRPr="00000E9E" w:rsidRDefault="00A91FF1" w:rsidP="00A91FF1">
            <w:pPr>
              <w:pStyle w:val="a7"/>
              <w:keepLines/>
              <w:spacing w:before="0" w:beforeAutospacing="0" w:after="0" w:afterAutospacing="0"/>
              <w:jc w:val="both"/>
              <w:rPr>
                <w:highlight w:val="yellow"/>
              </w:rPr>
            </w:pPr>
            <w:r w:rsidRPr="00000E9E">
              <w:t>Україна, Волинська обл., автозаправні станції</w:t>
            </w:r>
          </w:p>
        </w:tc>
      </w:tr>
      <w:tr w:rsidR="00A91FF1" w:rsidRPr="00000E9E" w14:paraId="71373BCB" w14:textId="77777777" w:rsidTr="00A91FF1">
        <w:trPr>
          <w:gridAfter w:val="1"/>
          <w:wAfter w:w="32" w:type="dxa"/>
        </w:trPr>
        <w:tc>
          <w:tcPr>
            <w:tcW w:w="2551" w:type="dxa"/>
            <w:gridSpan w:val="2"/>
          </w:tcPr>
          <w:p w14:paraId="3588C3B7" w14:textId="77777777" w:rsidR="00A91FF1" w:rsidRPr="00000E9E" w:rsidRDefault="00A91FF1" w:rsidP="00A91FF1">
            <w:pPr>
              <w:pStyle w:val="a7"/>
              <w:keepLines/>
              <w:numPr>
                <w:ilvl w:val="1"/>
                <w:numId w:val="6"/>
              </w:numPr>
              <w:spacing w:before="0" w:beforeAutospacing="0" w:after="0" w:afterAutospacing="0"/>
            </w:pPr>
            <w:r w:rsidRPr="00000E9E">
              <w:rPr>
                <w:b/>
                <w:bCs/>
              </w:rPr>
              <w:t xml:space="preserve">Кількість товару </w:t>
            </w:r>
          </w:p>
        </w:tc>
        <w:tc>
          <w:tcPr>
            <w:tcW w:w="7940" w:type="dxa"/>
            <w:gridSpan w:val="2"/>
          </w:tcPr>
          <w:p w14:paraId="5AC92257" w14:textId="23E01E18" w:rsidR="00A91FF1" w:rsidRPr="00000E9E" w:rsidRDefault="004E794F" w:rsidP="00A91FF1">
            <w:pPr>
              <w:pStyle w:val="a7"/>
              <w:keepLines/>
              <w:spacing w:before="0" w:beforeAutospacing="0" w:after="0" w:afterAutospacing="0"/>
              <w:jc w:val="both"/>
            </w:pPr>
            <w:r>
              <w:t xml:space="preserve">Дизельне </w:t>
            </w:r>
            <w:proofErr w:type="spellStart"/>
            <w:r>
              <w:t>паливо-</w:t>
            </w:r>
            <w:proofErr w:type="spellEnd"/>
            <w:r>
              <w:t xml:space="preserve"> 6670</w:t>
            </w:r>
            <w:r w:rsidR="00A91FF1" w:rsidRPr="00000E9E">
              <w:t xml:space="preserve"> літрів</w:t>
            </w:r>
            <w:r w:rsidR="007F1416">
              <w:t>, бензин-</w:t>
            </w:r>
            <w:r>
              <w:t>86</w:t>
            </w:r>
            <w:r w:rsidR="007F1416">
              <w:t>літрів</w:t>
            </w:r>
          </w:p>
        </w:tc>
      </w:tr>
      <w:tr w:rsidR="00A91FF1" w:rsidRPr="00000E9E" w14:paraId="68A99A70" w14:textId="77777777" w:rsidTr="00A91FF1">
        <w:trPr>
          <w:gridAfter w:val="1"/>
          <w:wAfter w:w="32" w:type="dxa"/>
        </w:trPr>
        <w:tc>
          <w:tcPr>
            <w:tcW w:w="2551" w:type="dxa"/>
            <w:gridSpan w:val="2"/>
          </w:tcPr>
          <w:p w14:paraId="6EFDD2EE" w14:textId="77777777" w:rsidR="00A91FF1" w:rsidRPr="00000E9E" w:rsidRDefault="00A91FF1" w:rsidP="00A91FF1">
            <w:pPr>
              <w:pStyle w:val="a7"/>
              <w:keepLines/>
              <w:numPr>
                <w:ilvl w:val="1"/>
                <w:numId w:val="6"/>
              </w:numPr>
              <w:spacing w:before="0" w:beforeAutospacing="0" w:after="0" w:afterAutospacing="0"/>
            </w:pPr>
            <w:r w:rsidRPr="00000E9E">
              <w:rPr>
                <w:b/>
                <w:bCs/>
              </w:rPr>
              <w:t xml:space="preserve">Строк поставки </w:t>
            </w:r>
          </w:p>
        </w:tc>
        <w:tc>
          <w:tcPr>
            <w:tcW w:w="7940" w:type="dxa"/>
            <w:gridSpan w:val="2"/>
          </w:tcPr>
          <w:p w14:paraId="1A91DBCA" w14:textId="145366D8" w:rsidR="00A91FF1" w:rsidRPr="00000E9E" w:rsidRDefault="00A91FF1" w:rsidP="00A91FF1">
            <w:pPr>
              <w:pStyle w:val="a7"/>
              <w:keepLines/>
              <w:spacing w:before="0" w:beforeAutospacing="0" w:after="0" w:afterAutospacing="0"/>
              <w:jc w:val="both"/>
              <w:rPr>
                <w:highlight w:val="yellow"/>
              </w:rPr>
            </w:pPr>
            <w:r w:rsidRPr="00000E9E">
              <w:t>до 31 грудня 2023р.</w:t>
            </w:r>
          </w:p>
        </w:tc>
      </w:tr>
      <w:tr w:rsidR="00A91FF1" w:rsidRPr="00000E9E" w14:paraId="2998397F" w14:textId="77777777" w:rsidTr="00A91FF1">
        <w:trPr>
          <w:gridAfter w:val="1"/>
          <w:wAfter w:w="32" w:type="dxa"/>
          <w:trHeight w:val="567"/>
        </w:trPr>
        <w:tc>
          <w:tcPr>
            <w:tcW w:w="10491" w:type="dxa"/>
            <w:gridSpan w:val="4"/>
            <w:shd w:val="clear" w:color="auto" w:fill="FFFFFF"/>
            <w:vAlign w:val="center"/>
          </w:tcPr>
          <w:p w14:paraId="4D96B485" w14:textId="77777777" w:rsidR="00A91FF1" w:rsidRPr="00000E9E" w:rsidRDefault="00A91FF1" w:rsidP="00A91FF1">
            <w:pPr>
              <w:pStyle w:val="a7"/>
              <w:keepNext/>
              <w:keepLines/>
              <w:numPr>
                <w:ilvl w:val="0"/>
                <w:numId w:val="6"/>
              </w:numPr>
              <w:spacing w:before="0" w:beforeAutospacing="0" w:after="0" w:afterAutospacing="0"/>
              <w:jc w:val="center"/>
            </w:pPr>
            <w:r w:rsidRPr="00000E9E">
              <w:rPr>
                <w:b/>
                <w:bCs/>
              </w:rPr>
              <w:t>Технічна специфікація предмета закупівлі</w:t>
            </w:r>
          </w:p>
        </w:tc>
      </w:tr>
      <w:tr w:rsidR="00A91FF1" w:rsidRPr="00000E9E" w14:paraId="04E180F9" w14:textId="77777777" w:rsidTr="00A91FF1">
        <w:trPr>
          <w:gridAfter w:val="1"/>
          <w:wAfter w:w="32" w:type="dxa"/>
          <w:trHeight w:val="414"/>
        </w:trPr>
        <w:tc>
          <w:tcPr>
            <w:tcW w:w="2551" w:type="dxa"/>
            <w:gridSpan w:val="2"/>
          </w:tcPr>
          <w:p w14:paraId="4FE2752F" w14:textId="77777777" w:rsidR="00A91FF1" w:rsidRPr="00000E9E" w:rsidRDefault="00A91FF1" w:rsidP="00A91FF1">
            <w:pPr>
              <w:pStyle w:val="a7"/>
              <w:numPr>
                <w:ilvl w:val="1"/>
                <w:numId w:val="6"/>
              </w:numPr>
              <w:spacing w:before="0" w:beforeAutospacing="0" w:after="0" w:afterAutospacing="0"/>
              <w:rPr>
                <w:b/>
                <w:bCs/>
              </w:rPr>
            </w:pPr>
            <w:bookmarkStart w:id="2" w:name="_Ref483563528"/>
            <w:bookmarkStart w:id="3" w:name="_Ref520184127"/>
            <w:bookmarkStart w:id="4" w:name="_Ref520185684"/>
            <w:r w:rsidRPr="00000E9E">
              <w:rPr>
                <w:b/>
                <w:bCs/>
              </w:rPr>
              <w:lastRenderedPageBreak/>
              <w:t xml:space="preserve">Найменування </w:t>
            </w:r>
            <w:r w:rsidRPr="00000E9E">
              <w:rPr>
                <w:b/>
                <w:bCs/>
              </w:rPr>
              <w:br/>
              <w:t>та  кількісні характеристики</w:t>
            </w:r>
            <w:bookmarkEnd w:id="2"/>
            <w:bookmarkEnd w:id="3"/>
            <w:r w:rsidRPr="00000E9E">
              <w:rPr>
                <w:b/>
                <w:bCs/>
              </w:rPr>
              <w:t xml:space="preserve"> товару</w:t>
            </w:r>
            <w:bookmarkEnd w:id="4"/>
            <w:r w:rsidRPr="00000E9E">
              <w:rPr>
                <w:b/>
                <w:bCs/>
              </w:rPr>
              <w:t xml:space="preserve"> </w:t>
            </w:r>
          </w:p>
        </w:tc>
        <w:tc>
          <w:tcPr>
            <w:tcW w:w="7940" w:type="dxa"/>
            <w:gridSpan w:val="2"/>
            <w:vAlign w:val="center"/>
          </w:tcPr>
          <w:p w14:paraId="3DB660D2" w14:textId="77777777" w:rsidR="00A91FF1" w:rsidRPr="00000E9E" w:rsidRDefault="00A91FF1" w:rsidP="00A91FF1">
            <w:pPr>
              <w:pStyle w:val="a7"/>
              <w:numPr>
                <w:ilvl w:val="2"/>
                <w:numId w:val="6"/>
              </w:numPr>
              <w:spacing w:before="0" w:beforeAutospacing="0" w:after="0" w:afterAutospacing="0"/>
            </w:pPr>
            <w:r w:rsidRPr="00000E9E">
              <w:t>Найменування та кількість товару:</w:t>
            </w:r>
          </w:p>
          <w:p w14:paraId="18AD1C7A" w14:textId="77777777" w:rsidR="00A91FF1" w:rsidRPr="00000E9E" w:rsidRDefault="00A91FF1" w:rsidP="00A91FF1">
            <w:pPr>
              <w:pStyle w:val="a7"/>
              <w:spacing w:before="0" w:beforeAutospacing="0" w:after="0" w:afterAutospacing="0"/>
              <w:jc w:val="right"/>
            </w:pPr>
            <w:r w:rsidRPr="00000E9E">
              <w:t>Таблиця 1</w:t>
            </w:r>
          </w:p>
          <w:tbl>
            <w:tblPr>
              <w:tblW w:w="77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450"/>
              <w:gridCol w:w="1983"/>
              <w:gridCol w:w="1277"/>
              <w:gridCol w:w="1558"/>
            </w:tblGrid>
            <w:tr w:rsidR="00411CC6" w:rsidRPr="00000E9E" w14:paraId="1E801199" w14:textId="77777777" w:rsidTr="004C54DB">
              <w:tc>
                <w:tcPr>
                  <w:tcW w:w="331" w:type="pct"/>
                  <w:tcBorders>
                    <w:top w:val="single" w:sz="4" w:space="0" w:color="auto"/>
                    <w:left w:val="single" w:sz="4" w:space="0" w:color="auto"/>
                    <w:bottom w:val="single" w:sz="4" w:space="0" w:color="auto"/>
                    <w:right w:val="single" w:sz="4" w:space="0" w:color="auto"/>
                  </w:tcBorders>
                  <w:shd w:val="clear" w:color="auto" w:fill="FFFFFF"/>
                </w:tcPr>
                <w:p w14:paraId="442A3309" w14:textId="04F81544"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 з/п</w:t>
                  </w:r>
                </w:p>
              </w:tc>
              <w:tc>
                <w:tcPr>
                  <w:tcW w:w="28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4BB62" w14:textId="1437E859"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Найменування товару</w:t>
                  </w:r>
                </w:p>
              </w:tc>
              <w:tc>
                <w:tcPr>
                  <w:tcW w:w="820" w:type="pct"/>
                  <w:tcBorders>
                    <w:top w:val="single" w:sz="4" w:space="0" w:color="auto"/>
                    <w:left w:val="single" w:sz="4" w:space="0" w:color="auto"/>
                    <w:bottom w:val="single" w:sz="4" w:space="0" w:color="auto"/>
                    <w:right w:val="single" w:sz="4" w:space="0" w:color="auto"/>
                  </w:tcBorders>
                  <w:shd w:val="clear" w:color="auto" w:fill="FFFFFF"/>
                  <w:vAlign w:val="center"/>
                </w:tcPr>
                <w:p w14:paraId="44C573A5" w14:textId="1054F62A"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Одиниця виміру</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65F260FF" w14:textId="5C8BC223"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Кількість</w:t>
                  </w:r>
                </w:p>
              </w:tc>
            </w:tr>
            <w:tr w:rsidR="00411CC6" w:rsidRPr="00000E9E" w14:paraId="1F7747B7" w14:textId="77777777" w:rsidTr="004C54DB">
              <w:trPr>
                <w:trHeight w:val="324"/>
              </w:trPr>
              <w:tc>
                <w:tcPr>
                  <w:tcW w:w="331" w:type="pct"/>
                  <w:tcBorders>
                    <w:top w:val="single" w:sz="4" w:space="0" w:color="auto"/>
                    <w:left w:val="single" w:sz="4" w:space="0" w:color="auto"/>
                    <w:bottom w:val="single" w:sz="4" w:space="0" w:color="auto"/>
                    <w:right w:val="single" w:sz="4" w:space="0" w:color="auto"/>
                  </w:tcBorders>
                  <w:shd w:val="clear" w:color="auto" w:fill="auto"/>
                </w:tcPr>
                <w:p w14:paraId="322FD0D5" w14:textId="35AA69BA" w:rsidR="00411CC6" w:rsidRPr="00411CC6" w:rsidRDefault="00411CC6" w:rsidP="004E794F">
                  <w:pPr>
                    <w:keepNext/>
                    <w:keepLines/>
                    <w:framePr w:hSpace="180" w:wrap="around" w:vAnchor="text" w:hAnchor="margin" w:xAlign="center" w:y="240"/>
                    <w:spacing w:after="0"/>
                    <w:jc w:val="both"/>
                    <w:rPr>
                      <w:rFonts w:ascii="Times New Roman" w:hAnsi="Times New Roman"/>
                      <w:sz w:val="24"/>
                      <w:szCs w:val="24"/>
                    </w:rPr>
                  </w:pPr>
                  <w:bookmarkStart w:id="5" w:name="_Ref518370476"/>
                  <w:r w:rsidRPr="00411CC6">
                    <w:rPr>
                      <w:rFonts w:ascii="Times New Roman" w:hAnsi="Times New Roman"/>
                      <w:sz w:val="24"/>
                      <w:szCs w:val="24"/>
                    </w:rPr>
                    <w:t>1</w:t>
                  </w:r>
                </w:p>
              </w:tc>
              <w:bookmarkEnd w:id="5"/>
              <w:tc>
                <w:tcPr>
                  <w:tcW w:w="1574" w:type="pct"/>
                  <w:vAlign w:val="center"/>
                </w:tcPr>
                <w:p w14:paraId="6F6B4255" w14:textId="4A005E3C" w:rsidR="00411CC6" w:rsidRPr="00411CC6" w:rsidRDefault="00411CC6" w:rsidP="004E794F">
                  <w:pPr>
                    <w:pStyle w:val="a3"/>
                    <w:framePr w:hSpace="180" w:wrap="around" w:vAnchor="text" w:hAnchor="margin" w:xAlign="center" w:y="240"/>
                    <w:spacing w:after="0"/>
                    <w:ind w:left="0"/>
                    <w:rPr>
                      <w:rFonts w:ascii="Times New Roman" w:hAnsi="Times New Roman"/>
                      <w:sz w:val="24"/>
                      <w:szCs w:val="24"/>
                    </w:rPr>
                  </w:pPr>
                  <w:r w:rsidRPr="00411CC6">
                    <w:rPr>
                      <w:rFonts w:ascii="Times New Roman" w:hAnsi="Times New Roman"/>
                      <w:bCs/>
                      <w:sz w:val="24"/>
                      <w:szCs w:val="24"/>
                    </w:rPr>
                    <w:t>Дизельне паливо (09134200-9)</w:t>
                  </w:r>
                </w:p>
              </w:tc>
              <w:tc>
                <w:tcPr>
                  <w:tcW w:w="1274" w:type="pct"/>
                </w:tcPr>
                <w:p w14:paraId="00DCB79C" w14:textId="32F5D925"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Дизельне паливо</w:t>
                  </w:r>
                </w:p>
              </w:tc>
              <w:tc>
                <w:tcPr>
                  <w:tcW w:w="820" w:type="pct"/>
                </w:tcPr>
                <w:p w14:paraId="2E7C918C" w14:textId="15853EE7"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літр</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7BE87256" w14:textId="639E1DB3" w:rsidR="00411CC6" w:rsidRPr="00411CC6" w:rsidRDefault="004E794F" w:rsidP="004E794F">
                  <w:pPr>
                    <w:pStyle w:val="a3"/>
                    <w:framePr w:hSpace="180" w:wrap="around" w:vAnchor="text" w:hAnchor="margin" w:xAlign="center" w:y="240"/>
                    <w:spacing w:after="0"/>
                    <w:ind w:left="0"/>
                    <w:jc w:val="center"/>
                    <w:rPr>
                      <w:rFonts w:ascii="Times New Roman" w:hAnsi="Times New Roman"/>
                      <w:sz w:val="24"/>
                      <w:szCs w:val="24"/>
                    </w:rPr>
                  </w:pPr>
                  <w:r>
                    <w:rPr>
                      <w:rFonts w:ascii="Times New Roman" w:hAnsi="Times New Roman"/>
                      <w:sz w:val="24"/>
                      <w:szCs w:val="24"/>
                    </w:rPr>
                    <w:t>6670</w:t>
                  </w:r>
                </w:p>
              </w:tc>
            </w:tr>
            <w:tr w:rsidR="00411CC6" w:rsidRPr="00E11F06" w14:paraId="0CD57699" w14:textId="77777777" w:rsidTr="00886CF8">
              <w:trPr>
                <w:trHeight w:val="324"/>
              </w:trPr>
              <w:tc>
                <w:tcPr>
                  <w:tcW w:w="331" w:type="pct"/>
                  <w:tcBorders>
                    <w:top w:val="single" w:sz="4" w:space="0" w:color="auto"/>
                    <w:left w:val="single" w:sz="4" w:space="0" w:color="auto"/>
                    <w:bottom w:val="single" w:sz="4" w:space="0" w:color="auto"/>
                    <w:right w:val="single" w:sz="4" w:space="0" w:color="auto"/>
                  </w:tcBorders>
                  <w:shd w:val="clear" w:color="auto" w:fill="auto"/>
                </w:tcPr>
                <w:p w14:paraId="5608246D" w14:textId="77777777" w:rsidR="00411CC6" w:rsidRPr="00411CC6" w:rsidRDefault="00411CC6" w:rsidP="004E794F">
                  <w:pPr>
                    <w:keepNext/>
                    <w:keepLines/>
                    <w:framePr w:hSpace="180" w:wrap="around" w:vAnchor="text" w:hAnchor="margin" w:xAlign="center" w:y="240"/>
                    <w:spacing w:after="0"/>
                    <w:jc w:val="both"/>
                    <w:rPr>
                      <w:rFonts w:ascii="Times New Roman" w:hAnsi="Times New Roman"/>
                      <w:sz w:val="24"/>
                      <w:szCs w:val="24"/>
                    </w:rPr>
                  </w:pPr>
                  <w:r w:rsidRPr="00411CC6">
                    <w:rPr>
                      <w:rFonts w:ascii="Times New Roman" w:hAnsi="Times New Roman"/>
                      <w:sz w:val="24"/>
                      <w:szCs w:val="24"/>
                    </w:rPr>
                    <w:t>2</w:t>
                  </w:r>
                </w:p>
              </w:tc>
              <w:tc>
                <w:tcPr>
                  <w:tcW w:w="1574" w:type="pct"/>
                </w:tcPr>
                <w:p w14:paraId="116A5CEA" w14:textId="77777777" w:rsidR="00411CC6" w:rsidRPr="00411CC6" w:rsidRDefault="00411CC6" w:rsidP="004E794F">
                  <w:pPr>
                    <w:pStyle w:val="a3"/>
                    <w:framePr w:hSpace="180" w:wrap="around" w:vAnchor="text" w:hAnchor="margin" w:xAlign="center" w:y="240"/>
                    <w:spacing w:after="0"/>
                    <w:ind w:left="0"/>
                    <w:rPr>
                      <w:rFonts w:ascii="Times New Roman" w:hAnsi="Times New Roman"/>
                      <w:bCs/>
                      <w:sz w:val="24"/>
                      <w:szCs w:val="24"/>
                    </w:rPr>
                  </w:pPr>
                  <w:r w:rsidRPr="00411CC6">
                    <w:rPr>
                      <w:rFonts w:ascii="Times New Roman" w:hAnsi="Times New Roman"/>
                      <w:bCs/>
                      <w:sz w:val="24"/>
                      <w:szCs w:val="24"/>
                    </w:rPr>
                    <w:t>Бензин (09132000-3)</w:t>
                  </w:r>
                </w:p>
              </w:tc>
              <w:tc>
                <w:tcPr>
                  <w:tcW w:w="1274" w:type="pct"/>
                </w:tcPr>
                <w:p w14:paraId="387B4564" w14:textId="77777777"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Бензин А-95</w:t>
                  </w:r>
                </w:p>
              </w:tc>
              <w:tc>
                <w:tcPr>
                  <w:tcW w:w="820" w:type="pct"/>
                </w:tcPr>
                <w:p w14:paraId="6C21D2A2" w14:textId="77777777" w:rsidR="00411CC6" w:rsidRPr="00411CC6" w:rsidRDefault="00411CC6" w:rsidP="004E794F">
                  <w:pPr>
                    <w:pStyle w:val="a3"/>
                    <w:framePr w:hSpace="180" w:wrap="around" w:vAnchor="text" w:hAnchor="margin" w:xAlign="center" w:y="240"/>
                    <w:spacing w:after="0"/>
                    <w:ind w:left="0"/>
                    <w:jc w:val="center"/>
                    <w:rPr>
                      <w:rFonts w:ascii="Times New Roman" w:hAnsi="Times New Roman"/>
                      <w:sz w:val="24"/>
                      <w:szCs w:val="24"/>
                    </w:rPr>
                  </w:pPr>
                  <w:r w:rsidRPr="00411CC6">
                    <w:rPr>
                      <w:rFonts w:ascii="Times New Roman" w:hAnsi="Times New Roman"/>
                      <w:sz w:val="24"/>
                      <w:szCs w:val="24"/>
                    </w:rPr>
                    <w:t>літр</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689A91BA" w14:textId="71E3F4DC" w:rsidR="00411CC6" w:rsidRPr="00411CC6" w:rsidRDefault="004E794F" w:rsidP="004E794F">
                  <w:pPr>
                    <w:pStyle w:val="a3"/>
                    <w:framePr w:hSpace="180" w:wrap="around" w:vAnchor="text" w:hAnchor="margin" w:xAlign="center" w:y="240"/>
                    <w:spacing w:after="0"/>
                    <w:ind w:left="0"/>
                    <w:jc w:val="center"/>
                    <w:rPr>
                      <w:rFonts w:ascii="Times New Roman" w:hAnsi="Times New Roman"/>
                      <w:sz w:val="24"/>
                      <w:szCs w:val="24"/>
                    </w:rPr>
                  </w:pPr>
                  <w:r>
                    <w:rPr>
                      <w:rFonts w:ascii="Times New Roman" w:hAnsi="Times New Roman"/>
                      <w:sz w:val="24"/>
                      <w:szCs w:val="24"/>
                    </w:rPr>
                    <w:t>86</w:t>
                  </w:r>
                  <w:bookmarkStart w:id="6" w:name="_GoBack"/>
                  <w:bookmarkEnd w:id="6"/>
                </w:p>
              </w:tc>
            </w:tr>
          </w:tbl>
          <w:p w14:paraId="450FA95F" w14:textId="7F9001D9" w:rsidR="00A91FF1" w:rsidRPr="00000E9E" w:rsidRDefault="00A91FF1" w:rsidP="00A91FF1">
            <w:pPr>
              <w:pStyle w:val="a7"/>
              <w:numPr>
                <w:ilvl w:val="2"/>
                <w:numId w:val="6"/>
              </w:numPr>
              <w:spacing w:before="0" w:beforeAutospacing="0" w:after="0" w:afterAutospacing="0"/>
              <w:jc w:val="both"/>
            </w:pPr>
            <w:r w:rsidRPr="00000E9E">
              <w:t>Помісячний (поквартальний) обсяг предмета закупівлі в 2023 році визначається відповідно до потреб замовника та узгоджується під час виконання договору про закупівлю під час його підписання з урахуванням фактичних видатків замовника.</w:t>
            </w:r>
          </w:p>
        </w:tc>
      </w:tr>
      <w:tr w:rsidR="00A91FF1" w:rsidRPr="00000E9E" w14:paraId="5A799603" w14:textId="77777777" w:rsidTr="00A91FF1">
        <w:trPr>
          <w:gridAfter w:val="1"/>
          <w:wAfter w:w="32" w:type="dxa"/>
          <w:trHeight w:val="414"/>
        </w:trPr>
        <w:tc>
          <w:tcPr>
            <w:tcW w:w="2551" w:type="dxa"/>
            <w:gridSpan w:val="2"/>
          </w:tcPr>
          <w:p w14:paraId="5A1D93AB" w14:textId="77777777" w:rsidR="00A91FF1" w:rsidRPr="00000E9E" w:rsidRDefault="00A91FF1" w:rsidP="00A91FF1">
            <w:pPr>
              <w:pStyle w:val="a7"/>
              <w:numPr>
                <w:ilvl w:val="1"/>
                <w:numId w:val="6"/>
              </w:numPr>
              <w:spacing w:before="0" w:beforeAutospacing="0" w:after="0" w:afterAutospacing="0"/>
              <w:rPr>
                <w:b/>
                <w:bCs/>
              </w:rPr>
            </w:pPr>
            <w:r w:rsidRPr="00000E9E">
              <w:rPr>
                <w:b/>
                <w:bCs/>
              </w:rPr>
              <w:t>Умови постачання товару</w:t>
            </w:r>
          </w:p>
        </w:tc>
        <w:tc>
          <w:tcPr>
            <w:tcW w:w="7940" w:type="dxa"/>
            <w:gridSpan w:val="2"/>
            <w:vAlign w:val="center"/>
          </w:tcPr>
          <w:p w14:paraId="3BB6DE57" w14:textId="77777777" w:rsidR="00A91FF1" w:rsidRPr="00000E9E" w:rsidRDefault="00A91FF1" w:rsidP="00A91FF1">
            <w:pPr>
              <w:pStyle w:val="a7"/>
              <w:numPr>
                <w:ilvl w:val="2"/>
                <w:numId w:val="6"/>
              </w:numPr>
              <w:jc w:val="both"/>
            </w:pPr>
            <w:r w:rsidRPr="00000E9E">
              <w:t>Умови постачання товару:</w:t>
            </w:r>
          </w:p>
          <w:p w14:paraId="717C7390"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Переможець торгів, з яким укладено договір про закупівлі, повинен забезпечити постачання товару  до Стаціонарних автозаправних станцій (далі – АЗС), Волинської обл., України.  АЗС, на яких буде проводитись заправка автотранспорту Замовника, повинні бути розташовані в 10 кілометрах від села </w:t>
            </w:r>
            <w:proofErr w:type="spellStart"/>
            <w:r w:rsidRPr="00000E9E">
              <w:rPr>
                <w:rFonts w:ascii="Times New Roman" w:hAnsi="Times New Roman"/>
                <w:sz w:val="24"/>
                <w:szCs w:val="24"/>
              </w:rPr>
              <w:t>Княгининок</w:t>
            </w:r>
            <w:proofErr w:type="spellEnd"/>
            <w:r w:rsidRPr="00000E9E">
              <w:rPr>
                <w:rFonts w:ascii="Times New Roman" w:hAnsi="Times New Roman"/>
                <w:sz w:val="24"/>
                <w:szCs w:val="24"/>
              </w:rPr>
              <w:t xml:space="preserve"> вулиці Соборної 92 Луцького району Волинської області України.</w:t>
            </w:r>
          </w:p>
          <w:p w14:paraId="3BCA6DAA" w14:textId="2026D997" w:rsidR="00411CC6" w:rsidRPr="00411CC6" w:rsidRDefault="00A91FF1" w:rsidP="00411CC6">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Можливість отримати товар Замовнику надається через надання йому бланків-дозволів (талонів) на адресу: с.Княгининок вул.. Соборна 92 Луцького</w:t>
            </w:r>
          </w:p>
          <w:p w14:paraId="4E6A51D9" w14:textId="7564EC4E"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 району Волинської області.  Термін дії бланків-дозволів (талонів) не менший ніж 90 днів з моменту їх отримання.</w:t>
            </w:r>
          </w:p>
          <w:p w14:paraId="5FD2D975"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Перехід права власності на товар відбувається з моменту підписання видаткових документів (видаткових накладних, актів прийому-передачі).</w:t>
            </w:r>
          </w:p>
          <w:p w14:paraId="36ED3F5C"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на АЗС.</w:t>
            </w:r>
          </w:p>
          <w:p w14:paraId="46A48ECD"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Фактичне отримання товару здійснюється на АЗС, які залучені Переможцем на договірних відносинах  та мають відповідні обладнання та дозволи для зберігання, охорони та  передачі пального Замовнику.</w:t>
            </w:r>
          </w:p>
          <w:p w14:paraId="32073B45" w14:textId="77777777" w:rsidR="00A91FF1" w:rsidRPr="00000E9E" w:rsidRDefault="00A91FF1" w:rsidP="00A91FF1">
            <w:pPr>
              <w:pStyle w:val="a7"/>
              <w:numPr>
                <w:ilvl w:val="2"/>
                <w:numId w:val="6"/>
              </w:numPr>
              <w:spacing w:before="0" w:beforeAutospacing="0" w:after="0" w:afterAutospacing="0"/>
              <w:ind w:firstLine="56"/>
              <w:jc w:val="both"/>
            </w:pPr>
            <w:r w:rsidRPr="00000E9E">
              <w:t>Товар повинен поставлятись відповідно до  Правил роздрібної  торгівлі пальним та чинним нормативним актам щодо реалізації (продажу) пального.</w:t>
            </w:r>
          </w:p>
        </w:tc>
      </w:tr>
      <w:tr w:rsidR="00A91FF1" w:rsidRPr="00000E9E" w14:paraId="55968BE6" w14:textId="77777777" w:rsidTr="00A91FF1">
        <w:trPr>
          <w:gridAfter w:val="1"/>
          <w:wAfter w:w="32" w:type="dxa"/>
        </w:trPr>
        <w:tc>
          <w:tcPr>
            <w:tcW w:w="2551" w:type="dxa"/>
            <w:gridSpan w:val="2"/>
          </w:tcPr>
          <w:p w14:paraId="057CEA07" w14:textId="77777777" w:rsidR="00A91FF1" w:rsidRPr="00000E9E" w:rsidRDefault="00A91FF1" w:rsidP="00A91FF1">
            <w:pPr>
              <w:pStyle w:val="a7"/>
              <w:keepLines/>
              <w:numPr>
                <w:ilvl w:val="1"/>
                <w:numId w:val="6"/>
              </w:numPr>
              <w:spacing w:before="0" w:beforeAutospacing="0" w:after="0" w:afterAutospacing="0"/>
              <w:rPr>
                <w:b/>
                <w:bCs/>
              </w:rPr>
            </w:pPr>
            <w:bookmarkStart w:id="7" w:name="_Ref497019172"/>
            <w:r w:rsidRPr="00000E9E">
              <w:rPr>
                <w:b/>
                <w:bCs/>
              </w:rPr>
              <w:t xml:space="preserve">Технічні та якісні характеристики </w:t>
            </w:r>
            <w:bookmarkEnd w:id="7"/>
          </w:p>
        </w:tc>
        <w:tc>
          <w:tcPr>
            <w:tcW w:w="7940" w:type="dxa"/>
            <w:gridSpan w:val="2"/>
          </w:tcPr>
          <w:p w14:paraId="242AC877" w14:textId="77777777" w:rsidR="00A91FF1" w:rsidRPr="00000E9E" w:rsidRDefault="00A91FF1" w:rsidP="00A91FF1">
            <w:pPr>
              <w:pStyle w:val="a3"/>
              <w:numPr>
                <w:ilvl w:val="2"/>
                <w:numId w:val="6"/>
              </w:numPr>
              <w:spacing w:after="0" w:line="240" w:lineRule="auto"/>
              <w:ind w:left="0"/>
              <w:jc w:val="both"/>
              <w:rPr>
                <w:rFonts w:ascii="Times New Roman" w:hAnsi="Times New Roman"/>
                <w:sz w:val="24"/>
                <w:szCs w:val="24"/>
              </w:rPr>
            </w:pPr>
            <w:r w:rsidRPr="00000E9E">
              <w:rPr>
                <w:rFonts w:ascii="Times New Roman" w:hAnsi="Times New Roman"/>
                <w:sz w:val="24"/>
                <w:szCs w:val="24"/>
              </w:rPr>
              <w:t xml:space="preserve">Технічні характеристики товару, котрий постачається Замовнику, повинні відповідати технічному регламенту та відповідному стандарту: ДСТУ 7687:2015, ДСТУ 7688:2015. </w:t>
            </w:r>
          </w:p>
          <w:p w14:paraId="10D7105F" w14:textId="2F0C94A2" w:rsidR="00000E9E" w:rsidRPr="00000E9E" w:rsidRDefault="00A91FF1" w:rsidP="00411CC6">
            <w:pPr>
              <w:spacing w:after="0" w:line="240" w:lineRule="auto"/>
              <w:contextualSpacing/>
              <w:jc w:val="both"/>
              <w:rPr>
                <w:rFonts w:ascii="Times New Roman" w:hAnsi="Times New Roman"/>
                <w:sz w:val="24"/>
                <w:szCs w:val="24"/>
                <w:lang w:eastAsia="uk-UA"/>
              </w:rPr>
            </w:pPr>
            <w:r w:rsidRPr="00000E9E">
              <w:rPr>
                <w:rFonts w:ascii="Times New Roman" w:hAnsi="Times New Roman"/>
                <w:sz w:val="24"/>
                <w:szCs w:val="24"/>
                <w:lang w:eastAsia="uk-UA"/>
              </w:rPr>
              <w:t>Фізико-хімічні показники товару повинні відповідати вимогам та нормам, які зазначені у наведеній нижче таблиці:</w:t>
            </w:r>
          </w:p>
          <w:p w14:paraId="33072666" w14:textId="77777777" w:rsidR="00A91FF1" w:rsidRPr="00000E9E" w:rsidRDefault="00A91FF1" w:rsidP="00411CC6">
            <w:pPr>
              <w:pStyle w:val="a3"/>
              <w:numPr>
                <w:ilvl w:val="0"/>
                <w:numId w:val="9"/>
              </w:numPr>
              <w:spacing w:after="0" w:line="240" w:lineRule="auto"/>
              <w:jc w:val="both"/>
              <w:rPr>
                <w:rFonts w:ascii="Times New Roman" w:hAnsi="Times New Roman"/>
                <w:sz w:val="24"/>
                <w:szCs w:val="24"/>
              </w:rPr>
            </w:pPr>
            <w:r w:rsidRPr="00000E9E">
              <w:rPr>
                <w:rFonts w:ascii="Times New Roman" w:hAnsi="Times New Roman"/>
                <w:sz w:val="24"/>
                <w:szCs w:val="24"/>
              </w:rPr>
              <w:t>щодо дизельного палива</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3"/>
              <w:gridCol w:w="2177"/>
            </w:tblGrid>
            <w:tr w:rsidR="00A91FF1" w:rsidRPr="00000E9E" w14:paraId="362DB997" w14:textId="77777777" w:rsidTr="00411CC6">
              <w:trPr>
                <w:trHeight w:val="677"/>
              </w:trPr>
              <w:tc>
                <w:tcPr>
                  <w:tcW w:w="3577" w:type="pct"/>
                  <w:shd w:val="clear" w:color="auto" w:fill="auto"/>
                  <w:vAlign w:val="center"/>
                </w:tcPr>
                <w:p w14:paraId="3458DF23" w14:textId="77777777" w:rsidR="00A91FF1" w:rsidRPr="00000E9E" w:rsidRDefault="00A91FF1" w:rsidP="004E794F">
                  <w:pPr>
                    <w:pStyle w:val="a3"/>
                    <w:framePr w:hSpace="180" w:wrap="around" w:vAnchor="text" w:hAnchor="margin" w:xAlign="center" w:y="240"/>
                    <w:spacing w:after="0"/>
                    <w:ind w:left="0"/>
                    <w:jc w:val="center"/>
                    <w:rPr>
                      <w:rFonts w:ascii="Times New Roman" w:hAnsi="Times New Roman"/>
                      <w:bCs/>
                      <w:sz w:val="24"/>
                      <w:szCs w:val="24"/>
                    </w:rPr>
                  </w:pPr>
                  <w:r w:rsidRPr="00000E9E">
                    <w:rPr>
                      <w:rFonts w:ascii="Times New Roman" w:hAnsi="Times New Roman"/>
                      <w:bCs/>
                      <w:sz w:val="24"/>
                      <w:szCs w:val="24"/>
                    </w:rPr>
                    <w:t>Найменування показника</w:t>
                  </w:r>
                </w:p>
              </w:tc>
              <w:tc>
                <w:tcPr>
                  <w:tcW w:w="1423" w:type="pct"/>
                  <w:shd w:val="clear" w:color="auto" w:fill="auto"/>
                  <w:vAlign w:val="center"/>
                </w:tcPr>
                <w:p w14:paraId="50751183" w14:textId="77777777" w:rsidR="00A91FF1" w:rsidRPr="00000E9E" w:rsidRDefault="00A91FF1" w:rsidP="004E794F">
                  <w:pPr>
                    <w:pStyle w:val="a3"/>
                    <w:framePr w:hSpace="180" w:wrap="around" w:vAnchor="text" w:hAnchor="margin" w:xAlign="center" w:y="240"/>
                    <w:spacing w:after="0"/>
                    <w:ind w:left="0"/>
                    <w:jc w:val="center"/>
                    <w:rPr>
                      <w:rFonts w:ascii="Times New Roman" w:hAnsi="Times New Roman"/>
                      <w:bCs/>
                      <w:sz w:val="24"/>
                      <w:szCs w:val="24"/>
                    </w:rPr>
                  </w:pPr>
                  <w:r w:rsidRPr="00000E9E">
                    <w:rPr>
                      <w:rFonts w:ascii="Times New Roman" w:hAnsi="Times New Roman"/>
                      <w:bCs/>
                      <w:sz w:val="24"/>
                      <w:szCs w:val="24"/>
                    </w:rPr>
                    <w:t xml:space="preserve">Вимога (характеристика) показника </w:t>
                  </w:r>
                </w:p>
              </w:tc>
            </w:tr>
            <w:tr w:rsidR="00A91FF1" w:rsidRPr="00000E9E" w14:paraId="7E95342E" w14:textId="77777777" w:rsidTr="00411CC6">
              <w:tc>
                <w:tcPr>
                  <w:tcW w:w="3577" w:type="pct"/>
                  <w:shd w:val="clear" w:color="auto" w:fill="auto"/>
                </w:tcPr>
                <w:p w14:paraId="13359805" w14:textId="77777777" w:rsidR="00A91FF1" w:rsidRPr="00000E9E" w:rsidRDefault="00A91FF1" w:rsidP="004E794F">
                  <w:pPr>
                    <w:pStyle w:val="a3"/>
                    <w:framePr w:hSpace="180" w:wrap="around" w:vAnchor="text" w:hAnchor="margin" w:xAlign="center" w:y="240"/>
                    <w:spacing w:after="0"/>
                    <w:ind w:left="0"/>
                    <w:rPr>
                      <w:rFonts w:ascii="Times New Roman" w:hAnsi="Times New Roman"/>
                      <w:sz w:val="24"/>
                      <w:szCs w:val="24"/>
                    </w:rPr>
                  </w:pPr>
                  <w:proofErr w:type="spellStart"/>
                  <w:r w:rsidRPr="00000E9E">
                    <w:rPr>
                      <w:rFonts w:ascii="Times New Roman" w:hAnsi="Times New Roman"/>
                      <w:sz w:val="24"/>
                      <w:szCs w:val="24"/>
                      <w:lang w:val="ru-RU"/>
                    </w:rPr>
                    <w:t>Масова</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частка</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сірки</w:t>
                  </w:r>
                  <w:proofErr w:type="spellEnd"/>
                  <w:r w:rsidRPr="00000E9E">
                    <w:rPr>
                      <w:rFonts w:ascii="Times New Roman" w:hAnsi="Times New Roman"/>
                      <w:sz w:val="24"/>
                      <w:szCs w:val="24"/>
                      <w:lang w:val="ru-RU"/>
                    </w:rPr>
                    <w:t xml:space="preserve">, %, </w:t>
                  </w:r>
                  <w:proofErr w:type="gramStart"/>
                  <w:r w:rsidRPr="00000E9E">
                    <w:rPr>
                      <w:rFonts w:ascii="Times New Roman" w:hAnsi="Times New Roman"/>
                      <w:sz w:val="24"/>
                      <w:szCs w:val="24"/>
                      <w:lang w:val="ru-RU"/>
                    </w:rPr>
                    <w:t xml:space="preserve">не </w:t>
                  </w:r>
                  <w:proofErr w:type="spellStart"/>
                  <w:r w:rsidRPr="00000E9E">
                    <w:rPr>
                      <w:rFonts w:ascii="Times New Roman" w:hAnsi="Times New Roman"/>
                      <w:sz w:val="24"/>
                      <w:szCs w:val="24"/>
                      <w:lang w:val="ru-RU"/>
                    </w:rPr>
                    <w:t>б</w:t>
                  </w:r>
                  <w:proofErr w:type="gramEnd"/>
                  <w:r w:rsidRPr="00000E9E">
                    <w:rPr>
                      <w:rFonts w:ascii="Times New Roman" w:hAnsi="Times New Roman"/>
                      <w:sz w:val="24"/>
                      <w:szCs w:val="24"/>
                      <w:lang w:val="ru-RU"/>
                    </w:rPr>
                    <w:t>ільше</w:t>
                  </w:r>
                  <w:proofErr w:type="spellEnd"/>
                </w:p>
              </w:tc>
              <w:tc>
                <w:tcPr>
                  <w:tcW w:w="1423" w:type="pct"/>
                  <w:shd w:val="clear" w:color="auto" w:fill="auto"/>
                </w:tcPr>
                <w:p w14:paraId="0A15BA35" w14:textId="77777777" w:rsidR="00A91FF1" w:rsidRPr="00000E9E" w:rsidRDefault="00A91FF1" w:rsidP="004E794F">
                  <w:pPr>
                    <w:pStyle w:val="a3"/>
                    <w:framePr w:hSpace="180" w:wrap="around" w:vAnchor="text" w:hAnchor="margin" w:xAlign="center" w:y="240"/>
                    <w:spacing w:after="0"/>
                    <w:ind w:left="0"/>
                    <w:jc w:val="center"/>
                    <w:rPr>
                      <w:rFonts w:ascii="Times New Roman" w:hAnsi="Times New Roman"/>
                      <w:sz w:val="24"/>
                      <w:szCs w:val="24"/>
                    </w:rPr>
                  </w:pPr>
                  <w:r w:rsidRPr="00000E9E">
                    <w:rPr>
                      <w:rFonts w:ascii="Times New Roman" w:hAnsi="Times New Roman"/>
                      <w:sz w:val="24"/>
                      <w:szCs w:val="24"/>
                      <w:lang w:val="ru-RU"/>
                    </w:rPr>
                    <w:t>0,001</w:t>
                  </w:r>
                </w:p>
              </w:tc>
            </w:tr>
            <w:tr w:rsidR="00A91FF1" w:rsidRPr="00000E9E" w14:paraId="51D7BE5C" w14:textId="77777777" w:rsidTr="00411CC6">
              <w:tc>
                <w:tcPr>
                  <w:tcW w:w="3577" w:type="pct"/>
                  <w:shd w:val="clear" w:color="auto" w:fill="auto"/>
                </w:tcPr>
                <w:p w14:paraId="3CFFBA01" w14:textId="77777777" w:rsidR="00A91FF1" w:rsidRPr="00000E9E" w:rsidRDefault="00A91FF1" w:rsidP="004E794F">
                  <w:pPr>
                    <w:pStyle w:val="a3"/>
                    <w:framePr w:hSpace="180" w:wrap="around" w:vAnchor="text" w:hAnchor="margin" w:xAlign="center" w:y="240"/>
                    <w:spacing w:after="0"/>
                    <w:ind w:left="0"/>
                    <w:rPr>
                      <w:rFonts w:ascii="Times New Roman" w:hAnsi="Times New Roman"/>
                      <w:sz w:val="24"/>
                      <w:szCs w:val="24"/>
                    </w:rPr>
                  </w:pPr>
                  <w:proofErr w:type="spellStart"/>
                  <w:r w:rsidRPr="00000E9E">
                    <w:rPr>
                      <w:rFonts w:ascii="Times New Roman" w:hAnsi="Times New Roman"/>
                      <w:sz w:val="24"/>
                      <w:szCs w:val="24"/>
                      <w:lang w:val="ru-RU"/>
                    </w:rPr>
                    <w:t>Цетановий</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індекс</w:t>
                  </w:r>
                  <w:proofErr w:type="spellEnd"/>
                  <w:r w:rsidRPr="00000E9E">
                    <w:rPr>
                      <w:rFonts w:ascii="Times New Roman" w:hAnsi="Times New Roman"/>
                      <w:sz w:val="24"/>
                      <w:szCs w:val="24"/>
                      <w:lang w:val="ru-RU"/>
                    </w:rPr>
                    <w:t xml:space="preserve">, не </w:t>
                  </w:r>
                  <w:proofErr w:type="spellStart"/>
                  <w:r w:rsidRPr="00000E9E">
                    <w:rPr>
                      <w:rFonts w:ascii="Times New Roman" w:hAnsi="Times New Roman"/>
                      <w:sz w:val="24"/>
                      <w:szCs w:val="24"/>
                      <w:lang w:val="ru-RU"/>
                    </w:rPr>
                    <w:t>менше</w:t>
                  </w:r>
                  <w:proofErr w:type="spellEnd"/>
                </w:p>
              </w:tc>
              <w:tc>
                <w:tcPr>
                  <w:tcW w:w="1423" w:type="pct"/>
                  <w:shd w:val="clear" w:color="auto" w:fill="auto"/>
                </w:tcPr>
                <w:p w14:paraId="398F846B" w14:textId="77777777" w:rsidR="00A91FF1" w:rsidRPr="00000E9E" w:rsidRDefault="00A91FF1" w:rsidP="004E794F">
                  <w:pPr>
                    <w:pStyle w:val="a3"/>
                    <w:framePr w:hSpace="180" w:wrap="around" w:vAnchor="text" w:hAnchor="margin" w:xAlign="center" w:y="240"/>
                    <w:spacing w:after="0"/>
                    <w:ind w:left="0"/>
                    <w:jc w:val="center"/>
                    <w:rPr>
                      <w:rFonts w:ascii="Times New Roman" w:hAnsi="Times New Roman"/>
                      <w:sz w:val="24"/>
                      <w:szCs w:val="24"/>
                    </w:rPr>
                  </w:pPr>
                  <w:r w:rsidRPr="00000E9E">
                    <w:rPr>
                      <w:rFonts w:ascii="Times New Roman" w:hAnsi="Times New Roman"/>
                      <w:sz w:val="24"/>
                      <w:szCs w:val="24"/>
                      <w:lang w:val="ru-RU"/>
                    </w:rPr>
                    <w:t>51</w:t>
                  </w:r>
                </w:p>
              </w:tc>
            </w:tr>
            <w:tr w:rsidR="00A91FF1" w:rsidRPr="00000E9E" w14:paraId="5F42CB41" w14:textId="77777777" w:rsidTr="00411CC6">
              <w:tc>
                <w:tcPr>
                  <w:tcW w:w="3577" w:type="pct"/>
                  <w:shd w:val="clear" w:color="auto" w:fill="auto"/>
                </w:tcPr>
                <w:p w14:paraId="5CAE9FD2" w14:textId="77777777" w:rsidR="00A91FF1" w:rsidRPr="00000E9E" w:rsidRDefault="00A91FF1" w:rsidP="004E794F">
                  <w:pPr>
                    <w:pStyle w:val="a3"/>
                    <w:framePr w:hSpace="180" w:wrap="around" w:vAnchor="text" w:hAnchor="margin" w:xAlign="center" w:y="240"/>
                    <w:spacing w:after="0"/>
                    <w:ind w:left="0"/>
                    <w:rPr>
                      <w:rFonts w:ascii="Times New Roman" w:hAnsi="Times New Roman"/>
                      <w:sz w:val="24"/>
                      <w:szCs w:val="24"/>
                    </w:rPr>
                  </w:pPr>
                  <w:proofErr w:type="spellStart"/>
                  <w:r w:rsidRPr="00000E9E">
                    <w:rPr>
                      <w:rFonts w:ascii="Times New Roman" w:hAnsi="Times New Roman"/>
                      <w:sz w:val="24"/>
                      <w:szCs w:val="24"/>
                      <w:lang w:val="ru-RU"/>
                    </w:rPr>
                    <w:lastRenderedPageBreak/>
                    <w:t>Вмі</w:t>
                  </w:r>
                  <w:proofErr w:type="gramStart"/>
                  <w:r w:rsidRPr="00000E9E">
                    <w:rPr>
                      <w:rFonts w:ascii="Times New Roman" w:hAnsi="Times New Roman"/>
                      <w:sz w:val="24"/>
                      <w:szCs w:val="24"/>
                      <w:lang w:val="ru-RU"/>
                    </w:rPr>
                    <w:t>ст</w:t>
                  </w:r>
                  <w:proofErr w:type="spellEnd"/>
                  <w:proofErr w:type="gram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поліароматичних</w:t>
                  </w:r>
                  <w:proofErr w:type="spellEnd"/>
                  <w:r w:rsidRPr="00000E9E">
                    <w:rPr>
                      <w:rFonts w:ascii="Times New Roman" w:hAnsi="Times New Roman"/>
                      <w:sz w:val="24"/>
                      <w:szCs w:val="24"/>
                      <w:lang w:val="ru-RU"/>
                    </w:rPr>
                    <w:t xml:space="preserve"> </w:t>
                  </w:r>
                  <w:proofErr w:type="spellStart"/>
                  <w:r w:rsidRPr="00000E9E">
                    <w:rPr>
                      <w:rFonts w:ascii="Times New Roman" w:hAnsi="Times New Roman"/>
                      <w:sz w:val="24"/>
                      <w:szCs w:val="24"/>
                      <w:lang w:val="ru-RU"/>
                    </w:rPr>
                    <w:t>вуглеводнів</w:t>
                  </w:r>
                  <w:proofErr w:type="spellEnd"/>
                  <w:r w:rsidRPr="00000E9E">
                    <w:rPr>
                      <w:rFonts w:ascii="Times New Roman" w:hAnsi="Times New Roman"/>
                      <w:sz w:val="24"/>
                      <w:szCs w:val="24"/>
                      <w:lang w:val="ru-RU"/>
                    </w:rPr>
                    <w:t xml:space="preserve">, %, не </w:t>
                  </w:r>
                  <w:proofErr w:type="spellStart"/>
                  <w:r w:rsidRPr="00000E9E">
                    <w:rPr>
                      <w:rFonts w:ascii="Times New Roman" w:hAnsi="Times New Roman"/>
                      <w:sz w:val="24"/>
                      <w:szCs w:val="24"/>
                      <w:lang w:val="ru-RU"/>
                    </w:rPr>
                    <w:t>більше</w:t>
                  </w:r>
                  <w:proofErr w:type="spellEnd"/>
                </w:p>
              </w:tc>
              <w:tc>
                <w:tcPr>
                  <w:tcW w:w="1423" w:type="pct"/>
                  <w:shd w:val="clear" w:color="auto" w:fill="auto"/>
                </w:tcPr>
                <w:p w14:paraId="3236114F" w14:textId="77777777" w:rsidR="00A91FF1" w:rsidRPr="00000E9E" w:rsidRDefault="00A91FF1" w:rsidP="004E794F">
                  <w:pPr>
                    <w:pStyle w:val="a3"/>
                    <w:framePr w:hSpace="180" w:wrap="around" w:vAnchor="text" w:hAnchor="margin" w:xAlign="center" w:y="240"/>
                    <w:spacing w:after="0"/>
                    <w:ind w:left="0"/>
                    <w:jc w:val="center"/>
                    <w:rPr>
                      <w:rFonts w:ascii="Times New Roman" w:hAnsi="Times New Roman"/>
                      <w:sz w:val="24"/>
                      <w:szCs w:val="24"/>
                    </w:rPr>
                  </w:pPr>
                  <w:r w:rsidRPr="00000E9E">
                    <w:rPr>
                      <w:rFonts w:ascii="Times New Roman" w:hAnsi="Times New Roman"/>
                      <w:sz w:val="24"/>
                      <w:szCs w:val="24"/>
                      <w:lang w:val="ru-RU"/>
                    </w:rPr>
                    <w:t>11</w:t>
                  </w:r>
                </w:p>
              </w:tc>
            </w:tr>
            <w:tr w:rsidR="00A91FF1" w:rsidRPr="00000E9E" w14:paraId="5B90EDD2" w14:textId="77777777" w:rsidTr="00411CC6">
              <w:tc>
                <w:tcPr>
                  <w:tcW w:w="3577" w:type="pct"/>
                  <w:shd w:val="clear" w:color="auto" w:fill="auto"/>
                </w:tcPr>
                <w:p w14:paraId="207C685D" w14:textId="77777777" w:rsidR="00A91FF1" w:rsidRPr="00000E9E" w:rsidRDefault="00A91FF1" w:rsidP="004E794F">
                  <w:pPr>
                    <w:framePr w:hSpace="180" w:wrap="around" w:vAnchor="text" w:hAnchor="margin" w:xAlign="center" w:y="240"/>
                    <w:spacing w:after="0"/>
                    <w:rPr>
                      <w:rFonts w:ascii="Times New Roman" w:hAnsi="Times New Roman"/>
                      <w:sz w:val="24"/>
                      <w:szCs w:val="24"/>
                    </w:rPr>
                  </w:pPr>
                  <w:r w:rsidRPr="00000E9E">
                    <w:rPr>
                      <w:rFonts w:ascii="Times New Roman" w:hAnsi="Times New Roman"/>
                      <w:sz w:val="24"/>
                      <w:szCs w:val="24"/>
                      <w:lang w:eastAsia="uk-UA"/>
                    </w:rPr>
                    <w:t>Екологічний клас, не нижче</w:t>
                  </w:r>
                </w:p>
              </w:tc>
              <w:tc>
                <w:tcPr>
                  <w:tcW w:w="1423" w:type="pct"/>
                  <w:shd w:val="clear" w:color="auto" w:fill="auto"/>
                </w:tcPr>
                <w:p w14:paraId="5FBC72E7" w14:textId="77777777" w:rsidR="00A91FF1" w:rsidRPr="00000E9E" w:rsidRDefault="00A91FF1" w:rsidP="004E794F">
                  <w:pPr>
                    <w:framePr w:hSpace="180" w:wrap="around" w:vAnchor="text" w:hAnchor="margin" w:xAlign="center" w:y="240"/>
                    <w:spacing w:after="0"/>
                    <w:jc w:val="center"/>
                    <w:rPr>
                      <w:rFonts w:ascii="Times New Roman" w:hAnsi="Times New Roman"/>
                      <w:sz w:val="24"/>
                      <w:szCs w:val="24"/>
                    </w:rPr>
                  </w:pPr>
                  <w:r w:rsidRPr="00000E9E">
                    <w:rPr>
                      <w:rFonts w:ascii="Times New Roman" w:hAnsi="Times New Roman"/>
                      <w:sz w:val="24"/>
                      <w:szCs w:val="24"/>
                      <w:lang w:eastAsia="uk-UA"/>
                    </w:rPr>
                    <w:t>Євро 5</w:t>
                  </w:r>
                </w:p>
              </w:tc>
            </w:tr>
          </w:tbl>
          <w:p w14:paraId="358B1A7A" w14:textId="77777777" w:rsidR="00411CC6" w:rsidRPr="00E27ABD" w:rsidRDefault="00411CC6" w:rsidP="00411CC6">
            <w:pPr>
              <w:pStyle w:val="a3"/>
              <w:numPr>
                <w:ilvl w:val="0"/>
                <w:numId w:val="9"/>
              </w:numPr>
              <w:spacing w:after="0" w:line="240" w:lineRule="auto"/>
              <w:jc w:val="both"/>
            </w:pPr>
            <w:r>
              <w:t xml:space="preserve">щодо </w:t>
            </w:r>
            <w:r w:rsidRPr="00E27ABD">
              <w:rPr>
                <w:bCs/>
              </w:rPr>
              <w:t xml:space="preserve">бензину </w:t>
            </w:r>
            <w:r>
              <w:rPr>
                <w:bCs/>
              </w:rPr>
              <w:t>А-95</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3"/>
              <w:gridCol w:w="2268"/>
            </w:tblGrid>
            <w:tr w:rsidR="00411CC6" w:rsidRPr="0094466D" w14:paraId="69F9044F" w14:textId="77777777" w:rsidTr="00886CF8">
              <w:tc>
                <w:tcPr>
                  <w:tcW w:w="3535" w:type="pct"/>
                  <w:shd w:val="clear" w:color="auto" w:fill="auto"/>
                  <w:vAlign w:val="center"/>
                </w:tcPr>
                <w:p w14:paraId="46715F78" w14:textId="77777777" w:rsidR="00411CC6" w:rsidRPr="003D008C" w:rsidRDefault="00411CC6" w:rsidP="004E794F">
                  <w:pPr>
                    <w:pStyle w:val="a3"/>
                    <w:framePr w:hSpace="180" w:wrap="around" w:vAnchor="text" w:hAnchor="margin" w:xAlign="center" w:y="240"/>
                    <w:spacing w:after="0"/>
                    <w:ind w:left="0"/>
                    <w:jc w:val="center"/>
                    <w:rPr>
                      <w:rFonts w:cs="Calibri"/>
                      <w:bCs/>
                    </w:rPr>
                  </w:pPr>
                  <w:r w:rsidRPr="003D008C">
                    <w:rPr>
                      <w:rFonts w:cs="Calibri"/>
                      <w:bCs/>
                    </w:rPr>
                    <w:t>Найменування показника</w:t>
                  </w:r>
                </w:p>
              </w:tc>
              <w:tc>
                <w:tcPr>
                  <w:tcW w:w="1465" w:type="pct"/>
                  <w:shd w:val="clear" w:color="auto" w:fill="auto"/>
                  <w:vAlign w:val="center"/>
                </w:tcPr>
                <w:p w14:paraId="06684A5A" w14:textId="77777777" w:rsidR="00411CC6" w:rsidRPr="003D008C" w:rsidRDefault="00411CC6" w:rsidP="004E794F">
                  <w:pPr>
                    <w:pStyle w:val="a3"/>
                    <w:framePr w:hSpace="180" w:wrap="around" w:vAnchor="text" w:hAnchor="margin" w:xAlign="center" w:y="240"/>
                    <w:spacing w:after="0"/>
                    <w:ind w:left="0"/>
                    <w:jc w:val="center"/>
                    <w:rPr>
                      <w:rFonts w:cs="Calibri"/>
                      <w:bCs/>
                    </w:rPr>
                  </w:pPr>
                  <w:r w:rsidRPr="003D008C">
                    <w:rPr>
                      <w:rFonts w:cs="Calibri"/>
                      <w:bCs/>
                    </w:rPr>
                    <w:t xml:space="preserve">Вимога (характеристика) показника </w:t>
                  </w:r>
                </w:p>
              </w:tc>
            </w:tr>
            <w:tr w:rsidR="00411CC6" w14:paraId="265B00F3" w14:textId="77777777" w:rsidTr="00886CF8">
              <w:tc>
                <w:tcPr>
                  <w:tcW w:w="3535" w:type="pct"/>
                  <w:shd w:val="clear" w:color="auto" w:fill="auto"/>
                </w:tcPr>
                <w:p w14:paraId="11272B96" w14:textId="77777777" w:rsidR="00411CC6" w:rsidRPr="003D008C" w:rsidRDefault="00411CC6" w:rsidP="004E794F">
                  <w:pPr>
                    <w:framePr w:hSpace="180" w:wrap="around" w:vAnchor="text" w:hAnchor="margin" w:xAlign="center" w:y="240"/>
                    <w:spacing w:after="0"/>
                    <w:rPr>
                      <w:rFonts w:cs="Calibri"/>
                    </w:rPr>
                  </w:pPr>
                  <w:r w:rsidRPr="003D008C">
                    <w:rPr>
                      <w:rFonts w:cs="Calibri"/>
                    </w:rPr>
                    <w:t>Октанове число за моторним / дослідним  методом, не менше</w:t>
                  </w:r>
                </w:p>
              </w:tc>
              <w:tc>
                <w:tcPr>
                  <w:tcW w:w="1465" w:type="pct"/>
                  <w:shd w:val="clear" w:color="auto" w:fill="auto"/>
                </w:tcPr>
                <w:p w14:paraId="26BFC7A6" w14:textId="77777777" w:rsidR="00411CC6" w:rsidRPr="003D008C" w:rsidRDefault="00411CC6" w:rsidP="004E794F">
                  <w:pPr>
                    <w:framePr w:hSpace="180" w:wrap="around" w:vAnchor="text" w:hAnchor="margin" w:xAlign="center" w:y="240"/>
                    <w:spacing w:after="0"/>
                    <w:jc w:val="center"/>
                    <w:rPr>
                      <w:rFonts w:cs="Calibri"/>
                    </w:rPr>
                  </w:pPr>
                  <w:r w:rsidRPr="003D008C">
                    <w:rPr>
                      <w:rFonts w:cs="Calibri"/>
                    </w:rPr>
                    <w:t>85/95</w:t>
                  </w:r>
                </w:p>
              </w:tc>
            </w:tr>
            <w:tr w:rsidR="00411CC6" w14:paraId="72C6B1F7" w14:textId="77777777" w:rsidTr="00886CF8">
              <w:tc>
                <w:tcPr>
                  <w:tcW w:w="3535" w:type="pct"/>
                  <w:shd w:val="clear" w:color="auto" w:fill="auto"/>
                </w:tcPr>
                <w:p w14:paraId="0C40355C" w14:textId="77777777" w:rsidR="00411CC6" w:rsidRPr="003D008C" w:rsidRDefault="00411CC6" w:rsidP="004E794F">
                  <w:pPr>
                    <w:framePr w:hSpace="180" w:wrap="around" w:vAnchor="text" w:hAnchor="margin" w:xAlign="center" w:y="240"/>
                    <w:spacing w:after="0"/>
                    <w:rPr>
                      <w:rFonts w:cs="Calibri"/>
                    </w:rPr>
                  </w:pPr>
                  <w:r w:rsidRPr="003D008C">
                    <w:rPr>
                      <w:rFonts w:cs="Calibri"/>
                    </w:rPr>
                    <w:t>Масова частка сірки, %, не більше</w:t>
                  </w:r>
                </w:p>
              </w:tc>
              <w:tc>
                <w:tcPr>
                  <w:tcW w:w="1465" w:type="pct"/>
                  <w:shd w:val="clear" w:color="auto" w:fill="auto"/>
                </w:tcPr>
                <w:p w14:paraId="164BBE0D" w14:textId="77777777" w:rsidR="00411CC6" w:rsidRPr="003D008C" w:rsidRDefault="00411CC6" w:rsidP="004E794F">
                  <w:pPr>
                    <w:framePr w:hSpace="180" w:wrap="around" w:vAnchor="text" w:hAnchor="margin" w:xAlign="center" w:y="240"/>
                    <w:spacing w:after="0"/>
                    <w:jc w:val="center"/>
                    <w:rPr>
                      <w:rFonts w:cs="Calibri"/>
                    </w:rPr>
                  </w:pPr>
                  <w:r w:rsidRPr="003D008C">
                    <w:rPr>
                      <w:rFonts w:cs="Calibri"/>
                    </w:rPr>
                    <w:t>0,05</w:t>
                  </w:r>
                </w:p>
              </w:tc>
            </w:tr>
            <w:tr w:rsidR="00411CC6" w14:paraId="1A967015" w14:textId="77777777" w:rsidTr="00886CF8">
              <w:tc>
                <w:tcPr>
                  <w:tcW w:w="3535" w:type="pct"/>
                  <w:shd w:val="clear" w:color="auto" w:fill="auto"/>
                </w:tcPr>
                <w:p w14:paraId="4BA6483E" w14:textId="77777777" w:rsidR="00411CC6" w:rsidRPr="003D008C" w:rsidRDefault="00411CC6" w:rsidP="004E794F">
                  <w:pPr>
                    <w:framePr w:hSpace="180" w:wrap="around" w:vAnchor="text" w:hAnchor="margin" w:xAlign="center" w:y="240"/>
                    <w:spacing w:after="0"/>
                    <w:rPr>
                      <w:rFonts w:cs="Calibri"/>
                    </w:rPr>
                  </w:pPr>
                  <w:r w:rsidRPr="003D008C">
                    <w:rPr>
                      <w:rFonts w:cs="Calibri"/>
                    </w:rPr>
                    <w:t>Вміст  бензолу, %, не більше</w:t>
                  </w:r>
                </w:p>
              </w:tc>
              <w:tc>
                <w:tcPr>
                  <w:tcW w:w="1465" w:type="pct"/>
                  <w:shd w:val="clear" w:color="auto" w:fill="auto"/>
                </w:tcPr>
                <w:p w14:paraId="452E4193" w14:textId="77777777" w:rsidR="00411CC6" w:rsidRPr="003D008C" w:rsidRDefault="00411CC6" w:rsidP="004E794F">
                  <w:pPr>
                    <w:framePr w:hSpace="180" w:wrap="around" w:vAnchor="text" w:hAnchor="margin" w:xAlign="center" w:y="240"/>
                    <w:spacing w:after="0"/>
                    <w:jc w:val="center"/>
                    <w:rPr>
                      <w:rFonts w:cs="Calibri"/>
                    </w:rPr>
                  </w:pPr>
                  <w:r w:rsidRPr="003D008C">
                    <w:rPr>
                      <w:rFonts w:cs="Calibri"/>
                    </w:rPr>
                    <w:t>5</w:t>
                  </w:r>
                </w:p>
              </w:tc>
            </w:tr>
            <w:tr w:rsidR="00411CC6" w14:paraId="7380EC7C" w14:textId="77777777" w:rsidTr="00886CF8">
              <w:tc>
                <w:tcPr>
                  <w:tcW w:w="3535" w:type="pct"/>
                  <w:shd w:val="clear" w:color="auto" w:fill="auto"/>
                </w:tcPr>
                <w:p w14:paraId="18569AA4" w14:textId="77777777" w:rsidR="00411CC6" w:rsidRPr="003D008C" w:rsidRDefault="00411CC6" w:rsidP="004E794F">
                  <w:pPr>
                    <w:framePr w:hSpace="180" w:wrap="around" w:vAnchor="text" w:hAnchor="margin" w:xAlign="center" w:y="240"/>
                    <w:spacing w:after="0"/>
                    <w:rPr>
                      <w:rFonts w:cs="Calibri"/>
                      <w:lang w:eastAsia="uk-UA"/>
                    </w:rPr>
                  </w:pPr>
                  <w:r w:rsidRPr="003D008C">
                    <w:rPr>
                      <w:rFonts w:cs="Calibri"/>
                    </w:rPr>
                    <w:t xml:space="preserve">Вміст </w:t>
                  </w:r>
                  <w:r w:rsidRPr="003D008C">
                    <w:rPr>
                      <w:rFonts w:cs="Calibri"/>
                      <w:lang w:eastAsia="uk-UA"/>
                    </w:rPr>
                    <w:t xml:space="preserve">ароматичних вуглеводнів, </w:t>
                  </w:r>
                  <w:r w:rsidRPr="003D008C">
                    <w:rPr>
                      <w:rFonts w:cs="Calibri"/>
                    </w:rPr>
                    <w:t>%, не більше</w:t>
                  </w:r>
                </w:p>
              </w:tc>
              <w:tc>
                <w:tcPr>
                  <w:tcW w:w="1465" w:type="pct"/>
                  <w:shd w:val="clear" w:color="auto" w:fill="auto"/>
                </w:tcPr>
                <w:p w14:paraId="4D774438" w14:textId="77777777" w:rsidR="00411CC6" w:rsidRPr="003D008C" w:rsidRDefault="00411CC6" w:rsidP="004E794F">
                  <w:pPr>
                    <w:framePr w:hSpace="180" w:wrap="around" w:vAnchor="text" w:hAnchor="margin" w:xAlign="center" w:y="240"/>
                    <w:spacing w:after="0"/>
                    <w:jc w:val="center"/>
                    <w:rPr>
                      <w:rFonts w:cs="Calibri"/>
                      <w:lang w:eastAsia="uk-UA"/>
                    </w:rPr>
                  </w:pPr>
                  <w:r w:rsidRPr="003D008C">
                    <w:rPr>
                      <w:rFonts w:cs="Calibri"/>
                      <w:lang w:eastAsia="uk-UA"/>
                    </w:rPr>
                    <w:t>35</w:t>
                  </w:r>
                </w:p>
              </w:tc>
            </w:tr>
            <w:tr w:rsidR="00411CC6" w14:paraId="2B019EDA" w14:textId="77777777" w:rsidTr="00886CF8">
              <w:tc>
                <w:tcPr>
                  <w:tcW w:w="3535" w:type="pct"/>
                  <w:shd w:val="clear" w:color="auto" w:fill="auto"/>
                </w:tcPr>
                <w:p w14:paraId="33FD5093" w14:textId="77777777" w:rsidR="00411CC6" w:rsidRPr="003D008C" w:rsidRDefault="00411CC6" w:rsidP="004E794F">
                  <w:pPr>
                    <w:framePr w:hSpace="180" w:wrap="around" w:vAnchor="text" w:hAnchor="margin" w:xAlign="center" w:y="240"/>
                    <w:spacing w:after="0"/>
                    <w:rPr>
                      <w:rFonts w:cs="Calibri"/>
                    </w:rPr>
                  </w:pPr>
                  <w:r w:rsidRPr="003D008C">
                    <w:rPr>
                      <w:rFonts w:cs="Calibri"/>
                      <w:lang w:eastAsia="uk-UA"/>
                    </w:rPr>
                    <w:t>Екологічний клас, не нижче</w:t>
                  </w:r>
                </w:p>
              </w:tc>
              <w:tc>
                <w:tcPr>
                  <w:tcW w:w="1465" w:type="pct"/>
                  <w:shd w:val="clear" w:color="auto" w:fill="auto"/>
                </w:tcPr>
                <w:p w14:paraId="1808F73D" w14:textId="77777777" w:rsidR="00411CC6" w:rsidRPr="003D008C" w:rsidRDefault="00411CC6" w:rsidP="004E794F">
                  <w:pPr>
                    <w:framePr w:hSpace="180" w:wrap="around" w:vAnchor="text" w:hAnchor="margin" w:xAlign="center" w:y="240"/>
                    <w:spacing w:after="0"/>
                    <w:jc w:val="center"/>
                    <w:rPr>
                      <w:rFonts w:cs="Calibri"/>
                    </w:rPr>
                  </w:pPr>
                  <w:r w:rsidRPr="003D008C">
                    <w:rPr>
                      <w:rFonts w:cs="Calibri"/>
                      <w:lang w:eastAsia="uk-UA"/>
                    </w:rPr>
                    <w:t>Євро 5</w:t>
                  </w:r>
                </w:p>
              </w:tc>
            </w:tr>
          </w:tbl>
          <w:p w14:paraId="746E81C5" w14:textId="77777777" w:rsidR="00A91FF1" w:rsidRPr="00000E9E" w:rsidRDefault="00A91FF1" w:rsidP="00A91FF1">
            <w:pPr>
              <w:pStyle w:val="a3"/>
              <w:numPr>
                <w:ilvl w:val="2"/>
                <w:numId w:val="6"/>
              </w:numPr>
              <w:spacing w:after="0" w:line="240" w:lineRule="auto"/>
              <w:ind w:left="0"/>
              <w:jc w:val="both"/>
              <w:rPr>
                <w:rFonts w:ascii="Times New Roman" w:hAnsi="Times New Roman"/>
                <w:sz w:val="24"/>
                <w:szCs w:val="24"/>
              </w:rPr>
            </w:pPr>
            <w:r w:rsidRPr="00000E9E">
              <w:rPr>
                <w:rFonts w:ascii="Times New Roman" w:hAnsi="Times New Roman"/>
                <w:sz w:val="24"/>
                <w:szCs w:val="24"/>
              </w:rPr>
              <w:t>Технічні характеристики (вимоги), наведені у пункті 3.2.1 цього Додатку, є мінімально допустимими. Учасник може пропонувати до закупівлі товар, який відповідає цим вимогам, або є кращим за характеристиками, якістю та/або функціоналом.</w:t>
            </w:r>
          </w:p>
          <w:p w14:paraId="4E7564CB"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8" w:name="_Ref467733776"/>
            <w:bookmarkStart w:id="9" w:name="_Ref496710734"/>
            <w:bookmarkStart w:id="10" w:name="_Hlk483397707"/>
            <w:r w:rsidRPr="00000E9E">
              <w:rPr>
                <w:rFonts w:ascii="Times New Roman" w:hAnsi="Times New Roman"/>
                <w:sz w:val="24"/>
                <w:szCs w:val="24"/>
              </w:rPr>
              <w:t xml:space="preserve">Товар, який пропонується учасником, повинен відповідати </w:t>
            </w:r>
            <w:bookmarkEnd w:id="8"/>
            <w:r w:rsidRPr="00000E9E">
              <w:rPr>
                <w:rFonts w:ascii="Times New Roman" w:hAnsi="Times New Roman"/>
                <w:sz w:val="24"/>
                <w:szCs w:val="24"/>
              </w:rPr>
              <w:t>технічними регламентам, дія яких поширюється на відповідні види (типи) продукції згідно із законодавством України (далі – технічні регламенти)</w:t>
            </w:r>
            <w:bookmarkEnd w:id="9"/>
            <w:r w:rsidRPr="00000E9E">
              <w:rPr>
                <w:rFonts w:ascii="Times New Roman" w:hAnsi="Times New Roman"/>
                <w:sz w:val="24"/>
                <w:szCs w:val="24"/>
              </w:rPr>
              <w:t xml:space="preserve"> </w:t>
            </w:r>
          </w:p>
          <w:p w14:paraId="08A88DE6"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11" w:name="_Ref496710761"/>
            <w:r w:rsidRPr="00000E9E">
              <w:rPr>
                <w:rFonts w:ascii="Times New Roman" w:hAnsi="Times New Roman"/>
                <w:sz w:val="24"/>
                <w:szCs w:val="24"/>
              </w:rPr>
              <w:t>Товар, який буде постачатися за договором про закупівлю, повинен пройти процедуру оцінки відповідності технічним регламентам згідно із Законом України “Про технічні регламенти та оцінку відповідності”, вимогами самих технічних регламентів, іншими нормативними актами (з урахуванням затвердженого в установленому порядку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дизельного палива та бензину вимогам відповідних технічних регламентів).</w:t>
            </w:r>
            <w:bookmarkEnd w:id="11"/>
            <w:r w:rsidRPr="00000E9E">
              <w:rPr>
                <w:rFonts w:ascii="Times New Roman" w:hAnsi="Times New Roman"/>
                <w:sz w:val="24"/>
                <w:szCs w:val="24"/>
              </w:rPr>
              <w:t xml:space="preserve"> </w:t>
            </w:r>
          </w:p>
          <w:p w14:paraId="45587557"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12" w:name="_Ref496711736"/>
            <w:r w:rsidRPr="00000E9E">
              <w:rPr>
                <w:rFonts w:ascii="Times New Roman" w:hAnsi="Times New Roman"/>
                <w:sz w:val="24"/>
                <w:szCs w:val="24"/>
              </w:rPr>
              <w:t>У разі якщо відповідно до законодавства введення в обіг (експлуатацію) товару, який пропонується учасником, не потребує оцінки відповідності технічним регламентам, в тому числі протягом перехідного періоду, учасник зазначає про це в окремому документі довільної форми (листі, пояснення, гарантійному листі тощо), який подається ним у складі тендерної пропозиції, із обґрунтовуванням відповідних законодавчих підстав і з посиланням на відповідні нормативно-правові акти.</w:t>
            </w:r>
            <w:bookmarkEnd w:id="12"/>
            <w:r w:rsidRPr="00000E9E">
              <w:rPr>
                <w:rFonts w:ascii="Times New Roman" w:hAnsi="Times New Roman"/>
                <w:sz w:val="24"/>
                <w:szCs w:val="24"/>
              </w:rPr>
              <w:t xml:space="preserve"> </w:t>
            </w:r>
          </w:p>
          <w:p w14:paraId="6D9A5AB4" w14:textId="77777777" w:rsidR="00A91FF1" w:rsidRPr="00000E9E" w:rsidRDefault="00A91FF1" w:rsidP="00A91FF1">
            <w:pPr>
              <w:pStyle w:val="a3"/>
              <w:ind w:left="0"/>
              <w:jc w:val="both"/>
              <w:rPr>
                <w:rFonts w:ascii="Times New Roman" w:hAnsi="Times New Roman"/>
                <w:sz w:val="24"/>
                <w:szCs w:val="24"/>
              </w:rPr>
            </w:pPr>
            <w:bookmarkStart w:id="13" w:name="_Ref496710737"/>
            <w:bookmarkEnd w:id="10"/>
            <w:r w:rsidRPr="00000E9E">
              <w:rPr>
                <w:rFonts w:ascii="Times New Roman" w:hAnsi="Times New Roman"/>
                <w:sz w:val="24"/>
                <w:szCs w:val="24"/>
              </w:rPr>
              <w:t>Документи про відповідність товару технічним регламентам (за результатами процедури оцінки відповідності) згідно із Законом  України “Про технічні регламенти та оцінку відповідності” подається учасником – переможцем процедури закупівлі під час поставки товару за договором про закупівлю.</w:t>
            </w:r>
            <w:bookmarkEnd w:id="13"/>
          </w:p>
        </w:tc>
      </w:tr>
      <w:tr w:rsidR="00A91FF1" w:rsidRPr="00000E9E" w14:paraId="535CCFCC" w14:textId="77777777" w:rsidTr="00A91FF1">
        <w:trPr>
          <w:gridAfter w:val="1"/>
          <w:wAfter w:w="32" w:type="dxa"/>
        </w:trPr>
        <w:tc>
          <w:tcPr>
            <w:tcW w:w="2551" w:type="dxa"/>
            <w:gridSpan w:val="2"/>
          </w:tcPr>
          <w:p w14:paraId="0B81CE99" w14:textId="77777777" w:rsidR="00A91FF1" w:rsidRPr="00000E9E" w:rsidRDefault="00A91FF1" w:rsidP="00A91FF1">
            <w:pPr>
              <w:pStyle w:val="a7"/>
              <w:keepLines/>
              <w:numPr>
                <w:ilvl w:val="1"/>
                <w:numId w:val="6"/>
              </w:numPr>
              <w:spacing w:before="0" w:beforeAutospacing="0" w:after="0" w:afterAutospacing="0"/>
              <w:rPr>
                <w:b/>
                <w:bCs/>
              </w:rPr>
            </w:pPr>
            <w:bookmarkStart w:id="14" w:name="_Ref518373235"/>
            <w:r w:rsidRPr="00000E9E">
              <w:rPr>
                <w:b/>
                <w:bCs/>
              </w:rPr>
              <w:lastRenderedPageBreak/>
              <w:t>Заходи із захисту довкілля</w:t>
            </w:r>
            <w:bookmarkEnd w:id="14"/>
          </w:p>
        </w:tc>
        <w:tc>
          <w:tcPr>
            <w:tcW w:w="7940" w:type="dxa"/>
            <w:gridSpan w:val="2"/>
          </w:tcPr>
          <w:p w14:paraId="0DDF8778"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bookmarkStart w:id="15" w:name="_Ref479833065"/>
            <w:bookmarkStart w:id="16" w:name="_Ref518373397"/>
            <w:bookmarkStart w:id="17" w:name="_Ref24622847"/>
            <w:r w:rsidRPr="00000E9E">
              <w:rPr>
                <w:rFonts w:ascii="Times New Roman" w:hAnsi="Times New Roman"/>
                <w:sz w:val="24"/>
                <w:szCs w:val="24"/>
              </w:rPr>
              <w:t xml:space="preserve">У ході виконання договору про закупівлю необхідним є застосування заходів із захисту довкілля, які передбачені чинним законодавством України та належною практикою провадження господарської діяльності у сфері реалізації </w:t>
            </w:r>
            <w:bookmarkEnd w:id="15"/>
            <w:r w:rsidRPr="00000E9E">
              <w:rPr>
                <w:rFonts w:ascii="Times New Roman" w:hAnsi="Times New Roman"/>
                <w:sz w:val="24"/>
                <w:szCs w:val="24"/>
              </w:rPr>
              <w:t>товарів, які становлять предмет закупівлі</w:t>
            </w:r>
            <w:bookmarkEnd w:id="16"/>
            <w:r w:rsidRPr="00000E9E">
              <w:rPr>
                <w:rFonts w:ascii="Times New Roman" w:hAnsi="Times New Roman"/>
                <w:sz w:val="24"/>
                <w:szCs w:val="24"/>
              </w:rPr>
              <w:t>.</w:t>
            </w:r>
            <w:bookmarkEnd w:id="17"/>
          </w:p>
        </w:tc>
      </w:tr>
      <w:tr w:rsidR="00A91FF1" w:rsidRPr="00000E9E" w14:paraId="0FD94B1E" w14:textId="77777777" w:rsidTr="00A91FF1">
        <w:tblPrEx>
          <w:tblLook w:val="04A0" w:firstRow="1" w:lastRow="0" w:firstColumn="1" w:lastColumn="0" w:noHBand="0" w:noVBand="1"/>
        </w:tblPrEx>
        <w:trPr>
          <w:gridBefore w:val="1"/>
          <w:wBefore w:w="32" w:type="dxa"/>
        </w:trPr>
        <w:tc>
          <w:tcPr>
            <w:tcW w:w="2551" w:type="dxa"/>
            <w:gridSpan w:val="2"/>
          </w:tcPr>
          <w:p w14:paraId="2A9CB0B5" w14:textId="77777777" w:rsidR="00A91FF1" w:rsidRPr="00000E9E" w:rsidRDefault="00A91FF1" w:rsidP="00A91FF1">
            <w:pPr>
              <w:pStyle w:val="a7"/>
              <w:numPr>
                <w:ilvl w:val="1"/>
                <w:numId w:val="6"/>
              </w:numPr>
              <w:spacing w:before="0" w:beforeAutospacing="0" w:after="0" w:afterAutospacing="0"/>
              <w:contextualSpacing/>
            </w:pPr>
            <w:bookmarkStart w:id="18" w:name="_Ref517851928"/>
            <w:r w:rsidRPr="00000E9E">
              <w:rPr>
                <w:b/>
              </w:rPr>
              <w:lastRenderedPageBreak/>
              <w:t>Послуги, пов'язані з постачанням товарів</w:t>
            </w:r>
            <w:bookmarkEnd w:id="18"/>
          </w:p>
        </w:tc>
        <w:tc>
          <w:tcPr>
            <w:tcW w:w="7940" w:type="dxa"/>
            <w:gridSpan w:val="2"/>
          </w:tcPr>
          <w:p w14:paraId="5833E34C"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bookmarkStart w:id="19" w:name="_Ref470857874"/>
            <w:r w:rsidRPr="00000E9E">
              <w:rPr>
                <w:rFonts w:ascii="Times New Roman" w:hAnsi="Times New Roman"/>
                <w:sz w:val="24"/>
                <w:szCs w:val="24"/>
              </w:rPr>
              <w:t>У ході виконання договору про закупівлю в частині поставки товарів замовнику повинні бути надані наступні послуги, які пов’язані з поставкою товару (супутні послуги):</w:t>
            </w:r>
            <w:bookmarkEnd w:id="19"/>
          </w:p>
          <w:p w14:paraId="59A3C8C1"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транспортування товару до місця поставки;</w:t>
            </w:r>
          </w:p>
          <w:p w14:paraId="7B596E66"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зберігання та охорона товару до його передачі замовнику з відповідних АЗС.</w:t>
            </w:r>
          </w:p>
          <w:p w14:paraId="30ED3A8A"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p w14:paraId="17EB80CC" w14:textId="10AED1BD"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Шляхом подання тендерної пропозиції учасник приймає на себе зобов'язання забезпечити дотримання вимог, передбачених пунктами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_Ref470857874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3.5.1</w:t>
            </w:r>
            <w:r w:rsidRPr="00000E9E">
              <w:rPr>
                <w:rFonts w:ascii="Times New Roman" w:hAnsi="Times New Roman"/>
                <w:sz w:val="24"/>
                <w:szCs w:val="24"/>
              </w:rPr>
              <w:fldChar w:fldCharType="end"/>
            </w:r>
            <w:r w:rsidRPr="00000E9E">
              <w:rPr>
                <w:rFonts w:ascii="Times New Roman" w:hAnsi="Times New Roman"/>
                <w:sz w:val="24"/>
                <w:szCs w:val="24"/>
              </w:rPr>
              <w:t xml:space="preserve"> – 3.5.2  цього Додатку, під час виконання договору про закупівлю. Зазначені зобов'язання зазначаються у договорі про закупівлю.</w:t>
            </w:r>
          </w:p>
          <w:p w14:paraId="40B8E295"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Надання супутніх послуг здійснюється учасником – переможцем процедури закупівлі, з яким укладено договір про закупівлю силами власного або залученого відповідно до законодавства персоналу.</w:t>
            </w:r>
          </w:p>
        </w:tc>
      </w:tr>
      <w:tr w:rsidR="00A91FF1" w:rsidRPr="00000E9E" w14:paraId="710A5594" w14:textId="77777777" w:rsidTr="00A91FF1">
        <w:trPr>
          <w:gridAfter w:val="1"/>
          <w:wAfter w:w="32" w:type="dxa"/>
        </w:trPr>
        <w:tc>
          <w:tcPr>
            <w:tcW w:w="2551" w:type="dxa"/>
            <w:gridSpan w:val="2"/>
          </w:tcPr>
          <w:p w14:paraId="1E238156"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Документальне підтвердження</w:t>
            </w:r>
          </w:p>
        </w:tc>
        <w:tc>
          <w:tcPr>
            <w:tcW w:w="7940" w:type="dxa"/>
            <w:gridSpan w:val="2"/>
          </w:tcPr>
          <w:p w14:paraId="53258600"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bookmarkStart w:id="20" w:name="_Ref525294960"/>
            <w:bookmarkStart w:id="21" w:name="_Ref525142524"/>
            <w:r w:rsidRPr="00000E9E">
              <w:rPr>
                <w:rFonts w:ascii="Times New Roman" w:hAnsi="Times New Roman"/>
                <w:sz w:val="24"/>
                <w:szCs w:val="24"/>
              </w:rPr>
              <w:t>Для документального підтвердження відповідності тендерної пропозиції вимогам цього Додатку учасник повинен надати у складі тендерної пропозиції:</w:t>
            </w:r>
          </w:p>
          <w:p w14:paraId="61928BF5" w14:textId="77777777" w:rsidR="00A91FF1" w:rsidRPr="00000E9E" w:rsidRDefault="00A91FF1" w:rsidP="00A91FF1">
            <w:pPr>
              <w:pStyle w:val="a3"/>
              <w:keepLines/>
              <w:numPr>
                <w:ilvl w:val="3"/>
                <w:numId w:val="6"/>
              </w:numPr>
              <w:spacing w:after="0" w:line="240" w:lineRule="auto"/>
              <w:ind w:left="0"/>
              <w:contextualSpacing w:val="0"/>
              <w:jc w:val="both"/>
              <w:rPr>
                <w:rFonts w:ascii="Times New Roman" w:hAnsi="Times New Roman"/>
                <w:sz w:val="24"/>
                <w:szCs w:val="24"/>
              </w:rPr>
            </w:pPr>
            <w:bookmarkStart w:id="22" w:name="_Ref525142523"/>
            <w:bookmarkEnd w:id="20"/>
            <w:bookmarkEnd w:id="21"/>
            <w:r w:rsidRPr="00000E9E">
              <w:rPr>
                <w:rFonts w:ascii="Times New Roman" w:hAnsi="Times New Roman"/>
                <w:sz w:val="24"/>
                <w:szCs w:val="24"/>
              </w:rPr>
              <w:t>документ за формою № 1 згідно з Додатком 5 до Тендерної документації, у якому учасник у відповідних розділах (полях) зазначає:</w:t>
            </w:r>
            <w:bookmarkEnd w:id="22"/>
          </w:p>
          <w:p w14:paraId="4E102DAA" w14:textId="1DB0ECB2"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найменування та кількісні характеристики товару згідно з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_Ref483563528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5DB4AFAB" w14:textId="27752283"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відповідність товару необхідним технічним та якісним характеристикам відповідно до пунктів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_Ref24688350 \r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Style w:val="docdata"/>
                <w:rFonts w:ascii="Times New Roman" w:hAnsi="Times New Roman"/>
                <w:color w:val="000000"/>
                <w:sz w:val="24"/>
                <w:szCs w:val="24"/>
              </w:rPr>
              <w:t>3.3.1</w:t>
            </w:r>
            <w:r w:rsidRPr="00000E9E">
              <w:rPr>
                <w:rFonts w:ascii="Times New Roman" w:hAnsi="Times New Roman"/>
                <w:color w:val="000000"/>
                <w:sz w:val="24"/>
                <w:szCs w:val="24"/>
              </w:rPr>
              <w:t xml:space="preserve"> і 3.3.2</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Додатком; </w:t>
            </w:r>
          </w:p>
          <w:p w14:paraId="77C415F3" w14:textId="77777777"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color w:val="000000"/>
                <w:sz w:val="24"/>
                <w:szCs w:val="24"/>
                <w:shd w:val="clear" w:color="auto" w:fill="FFFFFF"/>
              </w:rPr>
              <w:t>інформацію про стаціонарну(і) автозаправну(і) станцію(ї)  (з обов'язковим зазначення адреси, контактних даних(засобів зв’язку) і режиму роботи)</w:t>
            </w:r>
            <w:r w:rsidRPr="00000E9E">
              <w:rPr>
                <w:rFonts w:ascii="Times New Roman" w:hAnsi="Times New Roman"/>
                <w:sz w:val="24"/>
                <w:szCs w:val="24"/>
              </w:rPr>
              <w:t>;</w:t>
            </w:r>
          </w:p>
          <w:p w14:paraId="388AFB85" w14:textId="53B9B7C2"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застосування заходи із захисту довкілля відповідно до пункту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_Ref24622847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3.4.1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46DFFB0D" w14:textId="16CB61D9" w:rsidR="00A91FF1" w:rsidRPr="00000E9E" w:rsidRDefault="00A91FF1" w:rsidP="00A91FF1">
            <w:pPr>
              <w:pStyle w:val="a3"/>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інформацію про забезпечення надання супутніх послуг, відповідно до умов, які зазначені у пункті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_Ref470857874 \r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3.5.1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 </w:t>
            </w:r>
          </w:p>
          <w:p w14:paraId="19AF047B" w14:textId="1375898B" w:rsidR="00A91FF1" w:rsidRPr="00000E9E" w:rsidRDefault="00A91FF1" w:rsidP="00A91FF1">
            <w:pPr>
              <w:pStyle w:val="a3"/>
              <w:keepLines/>
              <w:numPr>
                <w:ilvl w:val="3"/>
                <w:numId w:val="6"/>
              </w:numPr>
              <w:spacing w:after="0" w:line="240" w:lineRule="auto"/>
              <w:ind w:left="0"/>
              <w:jc w:val="both"/>
              <w:rPr>
                <w:rFonts w:ascii="Times New Roman" w:hAnsi="Times New Roman"/>
                <w:sz w:val="24"/>
                <w:szCs w:val="24"/>
              </w:rPr>
            </w:pPr>
            <w:bookmarkStart w:id="23" w:name="_Ref525295070"/>
            <w:r w:rsidRPr="00000E9E">
              <w:rPr>
                <w:rFonts w:ascii="Times New Roman" w:hAnsi="Times New Roman"/>
                <w:sz w:val="24"/>
                <w:szCs w:val="24"/>
              </w:rPr>
              <w:t xml:space="preserve">гарантійний лист або інший документ в довільній формі, в якому учасник приймає на себе зобов'язання, передбачені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_Ref470857874 \r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3.5.1</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bookmarkEnd w:id="23"/>
          </w:p>
          <w:p w14:paraId="6A4BA598" w14:textId="77777777" w:rsidR="00A91FF1" w:rsidRPr="00000E9E" w:rsidRDefault="00A91FF1" w:rsidP="00A91FF1">
            <w:pPr>
              <w:pStyle w:val="a3"/>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гарантійний лист або інший документ у довільній формі, в якому  учасник підтверджує та гарантує, що запропонована ним ціна на предмет закупівлі (ціна тендерної пропозиції):</w:t>
            </w:r>
          </w:p>
          <w:p w14:paraId="731C99EC" w14:textId="1F2A4675"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включає вартісні показники (елементи структури ціни), які передбачені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_Ref24623000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4.1.2</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2B49ED8B" w14:textId="33DDA962"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 відповідає вимогам, передбаченим пунктом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_Ref24623380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4.1.3</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4E2ABC3F" w14:textId="59B7D4E4"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не включає, витрат, які зазначені у пункті </w:t>
            </w:r>
            <w:r w:rsidRPr="00000E9E">
              <w:rPr>
                <w:rFonts w:ascii="Times New Roman" w:hAnsi="Times New Roman"/>
                <w:sz w:val="24"/>
                <w:szCs w:val="24"/>
              </w:rPr>
              <w:fldChar w:fldCharType="begin"/>
            </w:r>
            <w:r w:rsidRPr="00000E9E">
              <w:rPr>
                <w:rFonts w:ascii="Times New Roman" w:hAnsi="Times New Roman"/>
                <w:sz w:val="24"/>
                <w:szCs w:val="24"/>
              </w:rPr>
              <w:instrText xml:space="preserve"> REF _Ref24623383 \n \h </w:instrText>
            </w:r>
            <w:r w:rsidR="00000E9E" w:rsidRPr="00000E9E">
              <w:rPr>
                <w:rFonts w:ascii="Times New Roman" w:hAnsi="Times New Roman"/>
                <w:sz w:val="24"/>
                <w:szCs w:val="24"/>
              </w:rPr>
              <w:instrText xml:space="preserve"> \* MERGEFORMAT </w:instrText>
            </w:r>
            <w:r w:rsidRPr="00000E9E">
              <w:rPr>
                <w:rFonts w:ascii="Times New Roman" w:hAnsi="Times New Roman"/>
                <w:sz w:val="24"/>
                <w:szCs w:val="24"/>
              </w:rPr>
            </w:r>
            <w:r w:rsidRPr="00000E9E">
              <w:rPr>
                <w:rFonts w:ascii="Times New Roman" w:hAnsi="Times New Roman"/>
                <w:sz w:val="24"/>
                <w:szCs w:val="24"/>
              </w:rPr>
              <w:fldChar w:fldCharType="separate"/>
            </w:r>
            <w:r w:rsidRPr="00000E9E">
              <w:rPr>
                <w:rFonts w:ascii="Times New Roman" w:hAnsi="Times New Roman"/>
                <w:sz w:val="24"/>
                <w:szCs w:val="24"/>
              </w:rPr>
              <w:t>4.1.4</w:t>
            </w:r>
            <w:r w:rsidRPr="00000E9E">
              <w:rPr>
                <w:rFonts w:ascii="Times New Roman" w:hAnsi="Times New Roman"/>
                <w:sz w:val="24"/>
                <w:szCs w:val="24"/>
              </w:rPr>
              <w:fldChar w:fldCharType="end"/>
            </w:r>
            <w:r w:rsidRPr="00000E9E">
              <w:rPr>
                <w:rFonts w:ascii="Times New Roman" w:hAnsi="Times New Roman"/>
                <w:sz w:val="24"/>
                <w:szCs w:val="24"/>
              </w:rPr>
              <w:t xml:space="preserve"> цього Додатку;</w:t>
            </w:r>
          </w:p>
          <w:p w14:paraId="5884930E" w14:textId="77777777" w:rsidR="00A91FF1" w:rsidRPr="00000E9E" w:rsidRDefault="00A91FF1" w:rsidP="00A91FF1">
            <w:pPr>
              <w:pStyle w:val="a3"/>
              <w:keepLines/>
              <w:numPr>
                <w:ilvl w:val="4"/>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гарантійний лист або інший документ в довільній формі, в якому учасник без будь-яких умов і застережень гарантує постачання предмету закупівлі за незмінною ціною (</w:t>
            </w:r>
            <w:proofErr w:type="spellStart"/>
            <w:r w:rsidRPr="00000E9E">
              <w:rPr>
                <w:rFonts w:ascii="Times New Roman" w:hAnsi="Times New Roman"/>
                <w:sz w:val="24"/>
                <w:szCs w:val="24"/>
              </w:rPr>
              <w:t>ціною</w:t>
            </w:r>
            <w:proofErr w:type="spellEnd"/>
            <w:r w:rsidRPr="00000E9E">
              <w:rPr>
                <w:rFonts w:ascii="Times New Roman" w:hAnsi="Times New Roman"/>
                <w:sz w:val="24"/>
                <w:szCs w:val="24"/>
              </w:rPr>
              <w:t xml:space="preserve"> за одиницю, яка буде визначена за результатами торгів (електронного аукціону), протягом не менше одного календарного місяця, наступного за місцем, у якому укладеного договір про закупівлю.</w:t>
            </w:r>
          </w:p>
        </w:tc>
      </w:tr>
      <w:tr w:rsidR="00A91FF1" w:rsidRPr="00000E9E" w14:paraId="7838234B" w14:textId="77777777" w:rsidTr="00A91FF1">
        <w:trPr>
          <w:gridAfter w:val="1"/>
          <w:wAfter w:w="32" w:type="dxa"/>
          <w:trHeight w:val="567"/>
        </w:trPr>
        <w:tc>
          <w:tcPr>
            <w:tcW w:w="10491" w:type="dxa"/>
            <w:gridSpan w:val="4"/>
            <w:shd w:val="clear" w:color="auto" w:fill="FFFFFF"/>
            <w:vAlign w:val="center"/>
          </w:tcPr>
          <w:p w14:paraId="3481F245" w14:textId="77777777" w:rsidR="00A91FF1" w:rsidRPr="00000E9E" w:rsidRDefault="00A91FF1" w:rsidP="00A91FF1">
            <w:pPr>
              <w:pStyle w:val="a7"/>
              <w:keepNext/>
              <w:keepLines/>
              <w:numPr>
                <w:ilvl w:val="0"/>
                <w:numId w:val="6"/>
              </w:numPr>
              <w:spacing w:before="0" w:beforeAutospacing="0" w:after="0" w:afterAutospacing="0"/>
              <w:jc w:val="center"/>
            </w:pPr>
            <w:r w:rsidRPr="00000E9E">
              <w:rPr>
                <w:b/>
                <w:bCs/>
              </w:rPr>
              <w:lastRenderedPageBreak/>
              <w:t>Методика розрахунку ціни</w:t>
            </w:r>
          </w:p>
        </w:tc>
      </w:tr>
      <w:tr w:rsidR="00A91FF1" w:rsidRPr="00000E9E" w14:paraId="7EA0317D" w14:textId="77777777" w:rsidTr="00A91FF1">
        <w:trPr>
          <w:gridAfter w:val="1"/>
          <w:wAfter w:w="32" w:type="dxa"/>
        </w:trPr>
        <w:tc>
          <w:tcPr>
            <w:tcW w:w="2551" w:type="dxa"/>
            <w:gridSpan w:val="2"/>
          </w:tcPr>
          <w:p w14:paraId="1CAEF979"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Загальні вимоги</w:t>
            </w:r>
          </w:p>
        </w:tc>
        <w:tc>
          <w:tcPr>
            <w:tcW w:w="7940" w:type="dxa"/>
            <w:gridSpan w:val="2"/>
          </w:tcPr>
          <w:p w14:paraId="7FA548EE"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Ціна тендерної пропозиції визначається учасником самостійно:</w:t>
            </w:r>
          </w:p>
          <w:p w14:paraId="02EBD896"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відповідно до чинного законодавства України та умов тендерної документації;</w:t>
            </w:r>
          </w:p>
          <w:p w14:paraId="2CE0AB5D"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у валюті, передбаченій у тендерній документації, відповідної грошової одиниці.</w:t>
            </w:r>
          </w:p>
          <w:p w14:paraId="421AE375"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з урахування вартісних та інших характеристик товару, умов договору про закупівлю, усіх витрат пов’язаних з їх виконанням, податків і зборів (обов’язкових платежів) відповідно до вимог чинного законодавства та умов Тендерної документації.</w:t>
            </w:r>
          </w:p>
          <w:p w14:paraId="1C94D3BA"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24" w:name="_Ref24623000"/>
            <w:r w:rsidRPr="00000E9E">
              <w:rPr>
                <w:rFonts w:ascii="Times New Roman" w:hAnsi="Times New Roman"/>
                <w:sz w:val="24"/>
                <w:szCs w:val="24"/>
              </w:rPr>
              <w:t>Ціна товару розраховується та зазначається учасником самостійно і повинна включати:</w:t>
            </w:r>
            <w:bookmarkEnd w:id="24"/>
          </w:p>
          <w:p w14:paraId="148B4058"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u w:val="single"/>
              </w:rPr>
              <w:t>ціну пального</w:t>
            </w:r>
            <w:r w:rsidRPr="00000E9E">
              <w:rPr>
                <w:rFonts w:ascii="Times New Roman" w:hAnsi="Times New Roman"/>
                <w:sz w:val="24"/>
                <w:szCs w:val="24"/>
              </w:rPr>
              <w:t xml:space="preserve"> </w:t>
            </w:r>
            <w:r w:rsidRPr="00000E9E">
              <w:rPr>
                <w:rFonts w:ascii="Times New Roman" w:hAnsi="Times New Roman"/>
                <w:sz w:val="24"/>
                <w:szCs w:val="24"/>
                <w:u w:val="single"/>
              </w:rPr>
              <w:t>з урахуванням вартості супутніх послуг</w:t>
            </w:r>
            <w:r w:rsidRPr="00000E9E">
              <w:rPr>
                <w:rFonts w:ascii="Times New Roman" w:hAnsi="Times New Roman"/>
                <w:sz w:val="24"/>
                <w:szCs w:val="24"/>
              </w:rPr>
              <w:t>, а також інших витрат постачальника, пов’язаних з придбанням та постачанням пального замовнику як споживачу, що включаються постачальником до складу ціни товару;</w:t>
            </w:r>
          </w:p>
          <w:p w14:paraId="3D30252B" w14:textId="77777777" w:rsidR="00A91FF1" w:rsidRPr="00000E9E" w:rsidRDefault="00A91FF1" w:rsidP="00A91FF1">
            <w:pPr>
              <w:pStyle w:val="a3"/>
              <w:keepNext/>
              <w:keepLines/>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u w:val="single"/>
              </w:rPr>
              <w:t>податок на доданку вартість</w:t>
            </w:r>
            <w:r w:rsidRPr="00000E9E">
              <w:rPr>
                <w:rFonts w:ascii="Times New Roman" w:hAnsi="Times New Roman"/>
                <w:sz w:val="24"/>
                <w:szCs w:val="24"/>
              </w:rPr>
              <w:t>, нарахований відповідно до податкового законодавства України (крім випадків, якщо учасник не є платником податку на доданку вартість).</w:t>
            </w:r>
          </w:p>
          <w:p w14:paraId="7B0EBB1C"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25" w:name="_Ref24623380"/>
            <w:r w:rsidRPr="00000E9E">
              <w:rPr>
                <w:rFonts w:ascii="Times New Roman" w:hAnsi="Times New Roman"/>
                <w:sz w:val="24"/>
                <w:szCs w:val="24"/>
              </w:rPr>
              <w:t xml:space="preserve">Ціна тендерної пропозиції та усі її вартісні елементи (ціна за одиницю, статті витрат тощо) повинні відповідати вимогам чинного законодавства України, в тому числі податкового законодавства, </w:t>
            </w:r>
            <w:proofErr w:type="spellStart"/>
            <w:r w:rsidRPr="00000E9E">
              <w:rPr>
                <w:rFonts w:ascii="Times New Roman" w:hAnsi="Times New Roman"/>
                <w:sz w:val="24"/>
                <w:szCs w:val="24"/>
              </w:rPr>
              <w:t>законодавства</w:t>
            </w:r>
            <w:proofErr w:type="spellEnd"/>
            <w:r w:rsidRPr="00000E9E">
              <w:rPr>
                <w:rFonts w:ascii="Times New Roman" w:hAnsi="Times New Roman"/>
                <w:sz w:val="24"/>
                <w:szCs w:val="24"/>
              </w:rPr>
              <w:t xml:space="preserve"> про ціни та ціноутворення, а також законодавства, що регулює провадження господарської діяльності та особливості ціноутворення у сфері постачання товарів, що становлять предмет закупівлі.</w:t>
            </w:r>
            <w:bookmarkEnd w:id="25"/>
          </w:p>
          <w:p w14:paraId="7F2D0EDD" w14:textId="77777777" w:rsidR="00A91FF1" w:rsidRPr="00000E9E" w:rsidRDefault="00A91FF1" w:rsidP="00A91FF1">
            <w:pPr>
              <w:pStyle w:val="a3"/>
              <w:keepNext/>
              <w:keepLines/>
              <w:numPr>
                <w:ilvl w:val="2"/>
                <w:numId w:val="6"/>
              </w:numPr>
              <w:spacing w:after="0" w:line="240" w:lineRule="auto"/>
              <w:ind w:left="0"/>
              <w:contextualSpacing w:val="0"/>
              <w:jc w:val="both"/>
              <w:rPr>
                <w:rFonts w:ascii="Times New Roman" w:hAnsi="Times New Roman"/>
                <w:sz w:val="24"/>
                <w:szCs w:val="24"/>
              </w:rPr>
            </w:pPr>
            <w:bookmarkStart w:id="26" w:name="_Ref24623383"/>
            <w:r w:rsidRPr="00000E9E">
              <w:rPr>
                <w:rFonts w:ascii="Times New Roman" w:hAnsi="Times New Roman"/>
                <w:sz w:val="24"/>
                <w:szCs w:val="24"/>
              </w:rPr>
              <w:t xml:space="preserve">До ціни тендерної пропозиції не включаються витрати, </w:t>
            </w:r>
            <w:r w:rsidRPr="00000E9E">
              <w:rPr>
                <w:rFonts w:ascii="Times New Roman" w:hAnsi="Times New Roman"/>
                <w:i/>
                <w:iCs/>
                <w:sz w:val="24"/>
                <w:szCs w:val="24"/>
              </w:rPr>
              <w:t>пов’язані з участю у торгах.</w:t>
            </w:r>
            <w:bookmarkEnd w:id="26"/>
            <w:r w:rsidRPr="00000E9E">
              <w:rPr>
                <w:rFonts w:ascii="Times New Roman" w:hAnsi="Times New Roman"/>
                <w:sz w:val="24"/>
                <w:szCs w:val="24"/>
              </w:rPr>
              <w:t xml:space="preserve"> </w:t>
            </w:r>
          </w:p>
        </w:tc>
      </w:tr>
      <w:tr w:rsidR="00A91FF1" w:rsidRPr="00000E9E" w14:paraId="64CE8715" w14:textId="77777777" w:rsidTr="00A91FF1">
        <w:trPr>
          <w:gridAfter w:val="1"/>
          <w:wAfter w:w="32" w:type="dxa"/>
        </w:trPr>
        <w:tc>
          <w:tcPr>
            <w:tcW w:w="2551" w:type="dxa"/>
            <w:gridSpan w:val="2"/>
          </w:tcPr>
          <w:p w14:paraId="62977654" w14:textId="77777777" w:rsidR="00A91FF1" w:rsidRPr="00000E9E" w:rsidRDefault="00A91FF1" w:rsidP="00A91FF1">
            <w:pPr>
              <w:pStyle w:val="a7"/>
              <w:keepLines/>
              <w:numPr>
                <w:ilvl w:val="1"/>
                <w:numId w:val="6"/>
              </w:numPr>
              <w:spacing w:before="0" w:beforeAutospacing="0" w:after="0" w:afterAutospacing="0"/>
              <w:rPr>
                <w:b/>
                <w:bCs/>
              </w:rPr>
            </w:pPr>
            <w:r w:rsidRPr="00000E9E">
              <w:rPr>
                <w:b/>
                <w:bCs/>
              </w:rPr>
              <w:t>Додержання вимог щодо ціноутворення</w:t>
            </w:r>
          </w:p>
        </w:tc>
        <w:tc>
          <w:tcPr>
            <w:tcW w:w="7940" w:type="dxa"/>
            <w:gridSpan w:val="2"/>
          </w:tcPr>
          <w:p w14:paraId="67A36056"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Ціна тендерної пропозиції та усі її вартісні елементи (ціна за одиницю, статті витрат тощо) повинні відповідати вимогам чинного законодавства України, в тому числі податкового законодавства, </w:t>
            </w:r>
            <w:proofErr w:type="spellStart"/>
            <w:r w:rsidRPr="00000E9E">
              <w:rPr>
                <w:rFonts w:ascii="Times New Roman" w:hAnsi="Times New Roman"/>
                <w:sz w:val="24"/>
                <w:szCs w:val="24"/>
              </w:rPr>
              <w:t>законодавства</w:t>
            </w:r>
            <w:proofErr w:type="spellEnd"/>
            <w:r w:rsidRPr="00000E9E">
              <w:rPr>
                <w:rFonts w:ascii="Times New Roman" w:hAnsi="Times New Roman"/>
                <w:sz w:val="24"/>
                <w:szCs w:val="24"/>
              </w:rPr>
              <w:t xml:space="preserve"> України про ціни та ціноутворення, а також законодавства, що регулює провадження господарської діяльності та особливості ціноутворення у сфері реалізації пального ( в тому числі бензину та дизельного палива)..</w:t>
            </w:r>
          </w:p>
          <w:p w14:paraId="01B3ABB2" w14:textId="77777777" w:rsidR="00A91FF1" w:rsidRPr="00000E9E" w:rsidRDefault="00A91FF1" w:rsidP="00A91FF1">
            <w:pPr>
              <w:pStyle w:val="a3"/>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Постачання товару здійснюється за вільними цінами.</w:t>
            </w:r>
          </w:p>
        </w:tc>
      </w:tr>
      <w:tr w:rsidR="00A91FF1" w:rsidRPr="00000E9E" w14:paraId="28D7E38E" w14:textId="77777777" w:rsidTr="00A91FF1">
        <w:trPr>
          <w:gridAfter w:val="1"/>
          <w:wAfter w:w="32" w:type="dxa"/>
          <w:trHeight w:val="567"/>
        </w:trPr>
        <w:tc>
          <w:tcPr>
            <w:tcW w:w="10491" w:type="dxa"/>
            <w:gridSpan w:val="4"/>
            <w:shd w:val="clear" w:color="auto" w:fill="FFFFFF"/>
            <w:vAlign w:val="center"/>
          </w:tcPr>
          <w:p w14:paraId="62210C0B" w14:textId="77777777" w:rsidR="00A91FF1" w:rsidRPr="00000E9E" w:rsidRDefault="00A91FF1" w:rsidP="00A91FF1">
            <w:pPr>
              <w:pStyle w:val="a7"/>
              <w:keepNext/>
              <w:keepLines/>
              <w:numPr>
                <w:ilvl w:val="0"/>
                <w:numId w:val="6"/>
              </w:numPr>
              <w:spacing w:before="0" w:beforeAutospacing="0" w:after="0" w:afterAutospacing="0"/>
              <w:jc w:val="center"/>
            </w:pPr>
            <w:r w:rsidRPr="00000E9E">
              <w:rPr>
                <w:b/>
                <w:bCs/>
              </w:rPr>
              <w:t>Ціна тендерної пропозиції за результатами аукціону</w:t>
            </w:r>
          </w:p>
        </w:tc>
      </w:tr>
      <w:tr w:rsidR="00A91FF1" w:rsidRPr="00000E9E" w14:paraId="4F0CB021" w14:textId="77777777" w:rsidTr="00A91FF1">
        <w:trPr>
          <w:gridAfter w:val="1"/>
          <w:wAfter w:w="32" w:type="dxa"/>
        </w:trPr>
        <w:tc>
          <w:tcPr>
            <w:tcW w:w="2551" w:type="dxa"/>
            <w:gridSpan w:val="2"/>
          </w:tcPr>
          <w:p w14:paraId="7D418517" w14:textId="77777777" w:rsidR="00A91FF1" w:rsidRPr="00000E9E" w:rsidRDefault="00A91FF1" w:rsidP="00A91FF1">
            <w:pPr>
              <w:pStyle w:val="a7"/>
              <w:numPr>
                <w:ilvl w:val="1"/>
                <w:numId w:val="6"/>
              </w:numPr>
              <w:spacing w:before="0" w:beforeAutospacing="0" w:after="0" w:afterAutospacing="0"/>
            </w:pPr>
            <w:bookmarkStart w:id="27" w:name="_Ref479890791"/>
            <w:r w:rsidRPr="00000E9E">
              <w:rPr>
                <w:b/>
                <w:bCs/>
              </w:rPr>
              <w:t>Визначення ціни тендерної пропозиції за результатами аукціону</w:t>
            </w:r>
            <w:bookmarkEnd w:id="27"/>
          </w:p>
        </w:tc>
        <w:tc>
          <w:tcPr>
            <w:tcW w:w="7940" w:type="dxa"/>
            <w:gridSpan w:val="2"/>
          </w:tcPr>
          <w:p w14:paraId="559BC0A2"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Остаточна ціна тендерної пропозиції переможця процедури закупівлі визначається за результатами торгів (електронного аукціону). </w:t>
            </w:r>
          </w:p>
          <w:p w14:paraId="5339FBAA" w14:textId="77777777" w:rsidR="00A91FF1" w:rsidRPr="00000E9E" w:rsidRDefault="00A91FF1" w:rsidP="00A91FF1">
            <w:pPr>
              <w:pStyle w:val="a3"/>
              <w:keepLines/>
              <w:numPr>
                <w:ilvl w:val="2"/>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Ціни за одиницю товарів, інші вартісні показники окремих елементів ціни та відповідні розрахунки підлягають коригуванню з урахуванням  остаточної ціни тендерної пропозиції з дотриманням вимог чинного законодавства України при цьому:</w:t>
            </w:r>
          </w:p>
          <w:p w14:paraId="7278896A" w14:textId="77777777" w:rsidR="00A91FF1" w:rsidRPr="00000E9E" w:rsidRDefault="00A91FF1" w:rsidP="00A91FF1">
            <w:pPr>
              <w:pStyle w:val="a3"/>
              <w:numPr>
                <w:ilvl w:val="3"/>
                <w:numId w:val="7"/>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 xml:space="preserve">загальна (остаточна) ціна тендерної пропозиції зазначається за результатами електронного аукціону (у тому числі ціни за одиницю товару) переможця процедури закупівлі або узгодженої ціни пропозиції учасника у </w:t>
            </w:r>
            <w:r w:rsidRPr="00000E9E">
              <w:rPr>
                <w:rFonts w:ascii="Times New Roman" w:hAnsi="Times New Roman"/>
                <w:sz w:val="24"/>
                <w:szCs w:val="24"/>
              </w:rPr>
              <w:lastRenderedPageBreak/>
              <w:t>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000E9E">
              <w:rPr>
                <w:rFonts w:ascii="Times New Roman" w:hAnsi="Times New Roman"/>
                <w:sz w:val="24"/>
                <w:szCs w:val="24"/>
              </w:rPr>
              <w:t>пропозиції</w:t>
            </w:r>
            <w:proofErr w:type="spellEnd"/>
            <w:r w:rsidRPr="00000E9E">
              <w:rPr>
                <w:rFonts w:ascii="Times New Roman" w:hAnsi="Times New Roman"/>
                <w:sz w:val="24"/>
                <w:szCs w:val="24"/>
              </w:rPr>
              <w:t xml:space="preserve"> учасника без зменшення обсягів закупівлі;</w:t>
            </w:r>
          </w:p>
          <w:p w14:paraId="153C8D7D" w14:textId="77777777" w:rsidR="00A91FF1" w:rsidRPr="00000E9E" w:rsidRDefault="00A91FF1" w:rsidP="00A91FF1">
            <w:pPr>
              <w:pStyle w:val="a3"/>
              <w:numPr>
                <w:ilvl w:val="3"/>
                <w:numId w:val="6"/>
              </w:numPr>
              <w:spacing w:after="0" w:line="240" w:lineRule="auto"/>
              <w:ind w:left="0"/>
              <w:contextualSpacing w:val="0"/>
              <w:jc w:val="both"/>
              <w:rPr>
                <w:rFonts w:ascii="Times New Roman" w:hAnsi="Times New Roman"/>
                <w:sz w:val="24"/>
                <w:szCs w:val="24"/>
              </w:rPr>
            </w:pPr>
            <w:r w:rsidRPr="00000E9E">
              <w:rPr>
                <w:rFonts w:ascii="Times New Roman" w:hAnsi="Times New Roman"/>
                <w:sz w:val="24"/>
                <w:szCs w:val="24"/>
              </w:rPr>
              <w:t>ціни за одиницю (кожне найменування товару) визначаються (розраховуються) виходячи із загальної (остаточної) ціни тендерної пропозиції, зазначеної у ході аукціону, за усією номенклатурою, асортиментом, переліками, специфікаціями, відповідно до кількісних характеристик предмета закупівлі, без зміни будь-яких умов тендерної пропозиції, в тому числі технічних, якісних та інших характеристик товару.</w:t>
            </w:r>
          </w:p>
        </w:tc>
      </w:tr>
    </w:tbl>
    <w:p w14:paraId="0E42C29A" w14:textId="77777777" w:rsidR="00A91FF1" w:rsidRPr="00E77BCF" w:rsidRDefault="00A91FF1" w:rsidP="00A91FF1">
      <w:pPr>
        <w:keepLines/>
        <w:jc w:val="center"/>
        <w:rPr>
          <w:b/>
          <w:bCs/>
          <w:color w:val="FF0000"/>
        </w:rPr>
      </w:pPr>
      <w:r>
        <w:rPr>
          <w:b/>
          <w:bCs/>
          <w:color w:val="FF0000"/>
        </w:rPr>
        <w:lastRenderedPageBreak/>
        <w:t xml:space="preserve"> </w:t>
      </w:r>
    </w:p>
    <w:p w14:paraId="0BBDC9C8" w14:textId="77777777" w:rsidR="00A91FF1" w:rsidRDefault="00A91FF1" w:rsidP="00A91FF1">
      <w:pPr>
        <w:keepLines/>
      </w:pPr>
    </w:p>
    <w:p w14:paraId="21BA57DB" w14:textId="77777777" w:rsidR="00A91FF1" w:rsidRPr="00DF79BC" w:rsidRDefault="00A91FF1" w:rsidP="00DF79BC">
      <w:pPr>
        <w:spacing w:after="0" w:line="240" w:lineRule="auto"/>
        <w:ind w:firstLine="709"/>
        <w:jc w:val="both"/>
        <w:rPr>
          <w:rFonts w:ascii="Times New Roman" w:eastAsia="Times New Roman" w:hAnsi="Times New Roman"/>
          <w:b/>
          <w:sz w:val="24"/>
          <w:szCs w:val="24"/>
          <w:lang w:eastAsia="ru-RU"/>
        </w:rPr>
      </w:pPr>
    </w:p>
    <w:sectPr w:rsidR="00A91FF1" w:rsidRPr="00DF79BC" w:rsidSect="00A91FF1">
      <w:pgSz w:w="12240" w:h="15840"/>
      <w:pgMar w:top="993" w:right="7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DEF6B6F"/>
    <w:multiLevelType w:val="hybridMultilevel"/>
    <w:tmpl w:val="8112016C"/>
    <w:lvl w:ilvl="0" w:tplc="196C8F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103C65"/>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7">
    <w:nsid w:val="70F3746B"/>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00E9E"/>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D0F78"/>
    <w:rsid w:val="003D1904"/>
    <w:rsid w:val="003E1054"/>
    <w:rsid w:val="003E7A2B"/>
    <w:rsid w:val="00403D5E"/>
    <w:rsid w:val="00411CC6"/>
    <w:rsid w:val="00416880"/>
    <w:rsid w:val="004471C8"/>
    <w:rsid w:val="004A6A3F"/>
    <w:rsid w:val="004B7436"/>
    <w:rsid w:val="004C2A17"/>
    <w:rsid w:val="004D2B2C"/>
    <w:rsid w:val="004E2F80"/>
    <w:rsid w:val="004E794F"/>
    <w:rsid w:val="004F23A9"/>
    <w:rsid w:val="00506518"/>
    <w:rsid w:val="005547E5"/>
    <w:rsid w:val="005748F2"/>
    <w:rsid w:val="005A77D5"/>
    <w:rsid w:val="005F38AC"/>
    <w:rsid w:val="00626287"/>
    <w:rsid w:val="006941C5"/>
    <w:rsid w:val="006C1107"/>
    <w:rsid w:val="006C51AE"/>
    <w:rsid w:val="007733F5"/>
    <w:rsid w:val="00776A07"/>
    <w:rsid w:val="007A333B"/>
    <w:rsid w:val="007F1416"/>
    <w:rsid w:val="008407A2"/>
    <w:rsid w:val="0084792F"/>
    <w:rsid w:val="008C4026"/>
    <w:rsid w:val="008F310F"/>
    <w:rsid w:val="0090457B"/>
    <w:rsid w:val="00911264"/>
    <w:rsid w:val="00981CAA"/>
    <w:rsid w:val="009C7ADA"/>
    <w:rsid w:val="009D0EE1"/>
    <w:rsid w:val="009D36A2"/>
    <w:rsid w:val="00A12A39"/>
    <w:rsid w:val="00A37AD9"/>
    <w:rsid w:val="00A65F4C"/>
    <w:rsid w:val="00A904C2"/>
    <w:rsid w:val="00A91FF1"/>
    <w:rsid w:val="00AA0A2F"/>
    <w:rsid w:val="00AE1065"/>
    <w:rsid w:val="00AF70F7"/>
    <w:rsid w:val="00B24C79"/>
    <w:rsid w:val="00B4637F"/>
    <w:rsid w:val="00B7425C"/>
    <w:rsid w:val="00BD7A7E"/>
    <w:rsid w:val="00C40A96"/>
    <w:rsid w:val="00C45AFA"/>
    <w:rsid w:val="00C906C8"/>
    <w:rsid w:val="00CB390F"/>
    <w:rsid w:val="00CE4647"/>
    <w:rsid w:val="00CF2389"/>
    <w:rsid w:val="00CF6242"/>
    <w:rsid w:val="00CF7B09"/>
    <w:rsid w:val="00D066C6"/>
    <w:rsid w:val="00D535E4"/>
    <w:rsid w:val="00D61BAD"/>
    <w:rsid w:val="00DF79BC"/>
    <w:rsid w:val="00E015FE"/>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paragraph" w:styleId="a7">
    <w:name w:val="Normal (Web)"/>
    <w:aliases w:val="Обычный (веб) Знак"/>
    <w:basedOn w:val="a"/>
    <w:link w:val="1"/>
    <w:uiPriority w:val="99"/>
    <w:rsid w:val="00A91FF1"/>
    <w:pPr>
      <w:spacing w:before="100" w:beforeAutospacing="1" w:after="100" w:afterAutospacing="1" w:line="240" w:lineRule="auto"/>
    </w:pPr>
    <w:rPr>
      <w:rFonts w:ascii="Times New Roman" w:hAnsi="Times New Roman"/>
      <w:sz w:val="24"/>
      <w:szCs w:val="24"/>
      <w:lang w:eastAsia="uk-UA"/>
    </w:rPr>
  </w:style>
  <w:style w:type="character" w:customStyle="1" w:styleId="1">
    <w:name w:val="Обычный (веб) Знак1"/>
    <w:aliases w:val="Обычный (веб) Знак Знак"/>
    <w:link w:val="a7"/>
    <w:uiPriority w:val="99"/>
    <w:locked/>
    <w:rsid w:val="00A91FF1"/>
    <w:rPr>
      <w:rFonts w:eastAsia="Calibri"/>
      <w:szCs w:val="24"/>
      <w:lang w:val="uk-UA" w:eastAsia="uk-UA"/>
    </w:rPr>
  </w:style>
  <w:style w:type="character" w:customStyle="1" w:styleId="docdata">
    <w:name w:val="docdata"/>
    <w:aliases w:val="docy,v5,4309,baiaagaaboqcaaadwqmaaaxldaaaaaaaaaaaaaaaaaaaaaaaaaaaaaaaaaaaaaaaaaaaaaaaaaaaaaaaaaaaaaaaaaaaaaaaaaaaaaaaaaaaaaaaaaaaaaaaaaaaaaaaaaaaaaaaaaaaaaaaaaaaaaaaaaaaaaaaaaaaaaaaaaaaaaaaaaaaaaaaaaaaaaaaaaaaaaaaaaaaaaaaaaaaaaaaaaaaaaaaaaaaaaaa"/>
    <w:basedOn w:val="a0"/>
    <w:rsid w:val="00A91FF1"/>
  </w:style>
  <w:style w:type="character" w:styleId="a8">
    <w:name w:val="Hyperlink"/>
    <w:basedOn w:val="a0"/>
    <w:uiPriority w:val="99"/>
    <w:unhideWhenUsed/>
    <w:rsid w:val="00A91FF1"/>
    <w:rPr>
      <w:color w:val="0563C1" w:themeColor="hyperlink"/>
      <w:u w:val="single"/>
    </w:rPr>
  </w:style>
  <w:style w:type="character" w:customStyle="1" w:styleId="UnresolvedMention">
    <w:name w:val="Unresolved Mention"/>
    <w:basedOn w:val="a0"/>
    <w:uiPriority w:val="99"/>
    <w:semiHidden/>
    <w:unhideWhenUsed/>
    <w:rsid w:val="00A91F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paragraph" w:styleId="a7">
    <w:name w:val="Normal (Web)"/>
    <w:aliases w:val="Обычный (веб) Знак"/>
    <w:basedOn w:val="a"/>
    <w:link w:val="1"/>
    <w:uiPriority w:val="99"/>
    <w:rsid w:val="00A91FF1"/>
    <w:pPr>
      <w:spacing w:before="100" w:beforeAutospacing="1" w:after="100" w:afterAutospacing="1" w:line="240" w:lineRule="auto"/>
    </w:pPr>
    <w:rPr>
      <w:rFonts w:ascii="Times New Roman" w:hAnsi="Times New Roman"/>
      <w:sz w:val="24"/>
      <w:szCs w:val="24"/>
      <w:lang w:eastAsia="uk-UA"/>
    </w:rPr>
  </w:style>
  <w:style w:type="character" w:customStyle="1" w:styleId="1">
    <w:name w:val="Обычный (веб) Знак1"/>
    <w:aliases w:val="Обычный (веб) Знак Знак"/>
    <w:link w:val="a7"/>
    <w:uiPriority w:val="99"/>
    <w:locked/>
    <w:rsid w:val="00A91FF1"/>
    <w:rPr>
      <w:rFonts w:eastAsia="Calibri"/>
      <w:szCs w:val="24"/>
      <w:lang w:val="uk-UA" w:eastAsia="uk-UA"/>
    </w:rPr>
  </w:style>
  <w:style w:type="character" w:customStyle="1" w:styleId="docdata">
    <w:name w:val="docdata"/>
    <w:aliases w:val="docy,v5,4309,baiaagaaboqcaaadwqmaaaxldaaaaaaaaaaaaaaaaaaaaaaaaaaaaaaaaaaaaaaaaaaaaaaaaaaaaaaaaaaaaaaaaaaaaaaaaaaaaaaaaaaaaaaaaaaaaaaaaaaaaaaaaaaaaaaaaaaaaaaaaaaaaaaaaaaaaaaaaaaaaaaaaaaaaaaaaaaaaaaaaaaaaaaaaaaaaaaaaaaaaaaaaaaaaaaaaaaaaaaaaaaaaaaa"/>
    <w:basedOn w:val="a0"/>
    <w:rsid w:val="00A91FF1"/>
  </w:style>
  <w:style w:type="character" w:styleId="a8">
    <w:name w:val="Hyperlink"/>
    <w:basedOn w:val="a0"/>
    <w:uiPriority w:val="99"/>
    <w:unhideWhenUsed/>
    <w:rsid w:val="00A91FF1"/>
    <w:rPr>
      <w:color w:val="0563C1" w:themeColor="hyperlink"/>
      <w:u w:val="single"/>
    </w:rPr>
  </w:style>
  <w:style w:type="character" w:customStyle="1" w:styleId="UnresolvedMention">
    <w:name w:val="Unresolved Mention"/>
    <w:basedOn w:val="a0"/>
    <w:uiPriority w:val="99"/>
    <w:semiHidden/>
    <w:unhideWhenUsed/>
    <w:rsid w:val="00A9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inosvita2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8532</Words>
  <Characters>4864</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cp:revision>
  <cp:lastPrinted>2021-10-05T05:51:00Z</cp:lastPrinted>
  <dcterms:created xsi:type="dcterms:W3CDTF">2023-09-04T11:31:00Z</dcterms:created>
  <dcterms:modified xsi:type="dcterms:W3CDTF">2023-09-04T11:40:00Z</dcterms:modified>
</cp:coreProperties>
</file>