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C5D57" w14:textId="77777777" w:rsidR="00A60865" w:rsidRPr="00A60865" w:rsidRDefault="00A60865" w:rsidP="00A60865">
      <w:pPr>
        <w:spacing w:after="0" w:line="240" w:lineRule="auto"/>
        <w:ind w:left="5660" w:firstLine="700"/>
        <w:jc w:val="right"/>
        <w:rPr>
          <w:rFonts w:ascii="Times New Roman" w:eastAsia="Times New Roman" w:hAnsi="Times New Roman"/>
          <w:sz w:val="24"/>
          <w:szCs w:val="24"/>
          <w:lang w:eastAsia="ru-RU"/>
        </w:rPr>
      </w:pPr>
      <w:bookmarkStart w:id="0" w:name="_GoBack"/>
      <w:bookmarkEnd w:id="0"/>
      <w:r w:rsidRPr="00A60865">
        <w:rPr>
          <w:rFonts w:ascii="Times New Roman" w:eastAsia="Times New Roman" w:hAnsi="Times New Roman"/>
          <w:b/>
          <w:bCs/>
          <w:color w:val="000000"/>
          <w:sz w:val="24"/>
          <w:szCs w:val="24"/>
          <w:lang w:eastAsia="ru-RU"/>
        </w:rPr>
        <w:t>ДОДАТОК 1</w:t>
      </w:r>
    </w:p>
    <w:p w14:paraId="13B58256" w14:textId="77777777" w:rsidR="00A60865" w:rsidRPr="00A60865" w:rsidRDefault="00A60865" w:rsidP="00A60865">
      <w:pPr>
        <w:spacing w:after="0" w:line="240" w:lineRule="auto"/>
        <w:ind w:left="5660" w:firstLine="700"/>
        <w:jc w:val="right"/>
        <w:rPr>
          <w:rFonts w:ascii="Times New Roman" w:eastAsia="Times New Roman" w:hAnsi="Times New Roman"/>
          <w:sz w:val="24"/>
          <w:szCs w:val="24"/>
          <w:lang w:eastAsia="ru-RU"/>
        </w:rPr>
      </w:pPr>
      <w:r w:rsidRPr="00A60865">
        <w:rPr>
          <w:rFonts w:ascii="Times New Roman" w:eastAsia="Times New Roman" w:hAnsi="Times New Roman"/>
          <w:i/>
          <w:iCs/>
          <w:color w:val="000000"/>
          <w:sz w:val="24"/>
          <w:szCs w:val="24"/>
          <w:lang w:eastAsia="ru-RU"/>
        </w:rPr>
        <w:t>до тендерної документації </w:t>
      </w:r>
    </w:p>
    <w:p w14:paraId="7AED8B9F" w14:textId="564E75C3" w:rsidR="00075868" w:rsidRPr="00A60865" w:rsidRDefault="00A60865" w:rsidP="00A60865">
      <w:pPr>
        <w:jc w:val="center"/>
        <w:rPr>
          <w:rFonts w:ascii="Times New Roman" w:eastAsia="Times New Roman" w:hAnsi="Times New Roman"/>
          <w:b/>
          <w:bCs/>
          <w:i/>
          <w:iCs/>
          <w:color w:val="000000"/>
          <w:sz w:val="24"/>
          <w:szCs w:val="24"/>
          <w:lang w:eastAsia="ru-RU"/>
        </w:rPr>
      </w:pPr>
      <w:r w:rsidRPr="00A60865">
        <w:rPr>
          <w:rFonts w:ascii="Times New Roman" w:eastAsia="Times New Roman" w:hAnsi="Times New Roman"/>
          <w:b/>
          <w:bCs/>
          <w:i/>
          <w:iCs/>
          <w:color w:val="000000"/>
          <w:sz w:val="24"/>
          <w:szCs w:val="24"/>
          <w:lang w:eastAsia="ru-RU"/>
        </w:rPr>
        <w:t>Перелік документів та інформації  для підтвердження відповідності УЧАСНИКА  кваліфікаційним критеріям</w:t>
      </w:r>
    </w:p>
    <w:tbl>
      <w:tblPr>
        <w:tblpPr w:leftFromText="180" w:rightFromText="180" w:vertAnchor="text" w:horzAnchor="margin" w:tblpX="-714" w:tblpY="18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firstRow="1" w:lastRow="0" w:firstColumn="1" w:lastColumn="0" w:noHBand="0" w:noVBand="0"/>
      </w:tblPr>
      <w:tblGrid>
        <w:gridCol w:w="2751"/>
        <w:gridCol w:w="7450"/>
      </w:tblGrid>
      <w:tr w:rsidR="00A60865" w:rsidRPr="00A60865" w14:paraId="6411A939" w14:textId="77777777" w:rsidTr="00A60865">
        <w:tc>
          <w:tcPr>
            <w:tcW w:w="2751" w:type="dxa"/>
          </w:tcPr>
          <w:p w14:paraId="3BB8956C" w14:textId="77777777" w:rsidR="00A60865" w:rsidRPr="00A60865" w:rsidRDefault="00A60865" w:rsidP="00A60865">
            <w:pPr>
              <w:pStyle w:val="2"/>
              <w:numPr>
                <w:ilvl w:val="0"/>
                <w:numId w:val="1"/>
              </w:numPr>
              <w:tabs>
                <w:tab w:val="num" w:pos="360"/>
              </w:tabs>
              <w:rPr>
                <w:rFonts w:ascii="Times New Roman" w:hAnsi="Times New Roman" w:cs="Times New Roman"/>
                <w:sz w:val="24"/>
                <w:szCs w:val="24"/>
              </w:rPr>
            </w:pPr>
            <w:bookmarkStart w:id="1" w:name="_Toc41907315"/>
            <w:r w:rsidRPr="00A60865">
              <w:rPr>
                <w:rFonts w:ascii="Times New Roman" w:hAnsi="Times New Roman" w:cs="Times New Roman"/>
                <w:sz w:val="24"/>
                <w:szCs w:val="24"/>
              </w:rPr>
              <w:t>Кваліфікаційні критерії до учасників</w:t>
            </w:r>
            <w:bookmarkEnd w:id="1"/>
          </w:p>
        </w:tc>
        <w:tc>
          <w:tcPr>
            <w:tcW w:w="7450" w:type="dxa"/>
            <w:shd w:val="clear" w:color="auto" w:fill="auto"/>
          </w:tcPr>
          <w:p w14:paraId="33492761" w14:textId="77777777" w:rsidR="00A60865" w:rsidRPr="00A60865" w:rsidRDefault="00A60865" w:rsidP="00A60865">
            <w:pPr>
              <w:pStyle w:val="a4"/>
              <w:numPr>
                <w:ilvl w:val="2"/>
                <w:numId w:val="1"/>
              </w:numPr>
              <w:jc w:val="both"/>
            </w:pPr>
            <w:r w:rsidRPr="00A60865">
              <w:t>Згідно з частиною другою статті 16 Закону, замовником встановлено наступні кваліфікаційні критерії до учасників:</w:t>
            </w:r>
          </w:p>
          <w:p w14:paraId="1878713C" w14:textId="77777777" w:rsidR="00A60865" w:rsidRPr="00A60865" w:rsidRDefault="00A60865" w:rsidP="00A60865">
            <w:pPr>
              <w:pStyle w:val="a4"/>
              <w:numPr>
                <w:ilvl w:val="3"/>
                <w:numId w:val="1"/>
              </w:numPr>
              <w:jc w:val="both"/>
            </w:pPr>
            <w:r w:rsidRPr="00A60865">
              <w:t>наявність документально підтвердженого досвіду виконання аналогічного (аналогічних) за предметом закупівлі договору (договорів).</w:t>
            </w:r>
          </w:p>
          <w:p w14:paraId="5F9CB8BA" w14:textId="77777777" w:rsidR="00A60865" w:rsidRPr="00A60865" w:rsidRDefault="00A60865" w:rsidP="00A60865">
            <w:pPr>
              <w:pStyle w:val="a4"/>
              <w:widowControl w:val="0"/>
              <w:numPr>
                <w:ilvl w:val="2"/>
                <w:numId w:val="1"/>
              </w:numPr>
              <w:spacing w:before="0" w:beforeAutospacing="0" w:after="0" w:afterAutospacing="0"/>
              <w:contextualSpacing/>
              <w:jc w:val="both"/>
              <w:rPr>
                <w:rFonts w:eastAsia="Calibri"/>
              </w:rPr>
            </w:pPr>
            <w:r w:rsidRPr="00A60865">
              <w:rPr>
                <w:rFonts w:eastAsia="Calibri"/>
              </w:rPr>
              <w:t xml:space="preserve">Учасник повинен мати документально підтверджений досвід виконання неменше ніж 2 (двох) аналогічного </w:t>
            </w:r>
            <w:r w:rsidRPr="00A60865">
              <w:t>(аналогічних)</w:t>
            </w:r>
            <w:r w:rsidRPr="00A60865">
              <w:rPr>
                <w:rFonts w:eastAsia="Calibri"/>
              </w:rPr>
              <w:t xml:space="preserve"> договору </w:t>
            </w:r>
            <w:r w:rsidRPr="00A60865">
              <w:t>(договорів)</w:t>
            </w:r>
            <w:r w:rsidRPr="00A60865">
              <w:rPr>
                <w:rFonts w:eastAsia="Calibri"/>
              </w:rPr>
              <w:t xml:space="preserve">, який відповідає наступним вимогам: </w:t>
            </w:r>
          </w:p>
          <w:p w14:paraId="1A679EAD" w14:textId="77777777" w:rsidR="00A60865" w:rsidRPr="00A60865" w:rsidRDefault="00A60865" w:rsidP="00A60865">
            <w:pPr>
              <w:pStyle w:val="a4"/>
              <w:widowControl w:val="0"/>
              <w:numPr>
                <w:ilvl w:val="3"/>
                <w:numId w:val="1"/>
              </w:numPr>
              <w:spacing w:before="0" w:beforeAutospacing="0" w:after="0" w:afterAutospacing="0"/>
              <w:contextualSpacing/>
              <w:jc w:val="both"/>
              <w:rPr>
                <w:rFonts w:eastAsia="Calibri"/>
              </w:rPr>
            </w:pPr>
            <w:r w:rsidRPr="00A60865">
              <w:rPr>
                <w:rFonts w:eastAsia="Calibri"/>
              </w:rPr>
              <w:t>договір повинен бути укладений не раніше 01.01.2018 р.;</w:t>
            </w:r>
          </w:p>
          <w:p w14:paraId="143F03EE" w14:textId="77777777" w:rsidR="00A60865" w:rsidRPr="00A60865" w:rsidRDefault="00A60865" w:rsidP="00A60865">
            <w:pPr>
              <w:pStyle w:val="a4"/>
              <w:widowControl w:val="0"/>
              <w:numPr>
                <w:ilvl w:val="3"/>
                <w:numId w:val="1"/>
              </w:numPr>
              <w:spacing w:before="0" w:beforeAutospacing="0" w:after="0" w:afterAutospacing="0"/>
              <w:contextualSpacing/>
              <w:jc w:val="both"/>
              <w:rPr>
                <w:rFonts w:eastAsia="Calibri"/>
              </w:rPr>
            </w:pPr>
            <w:r w:rsidRPr="00A60865">
              <w:rPr>
                <w:rFonts w:eastAsia="Calibri"/>
              </w:rPr>
              <w:t>аналогічним договором вважається договір, який аналогічний за предметом закупівлі;</w:t>
            </w:r>
          </w:p>
          <w:p w14:paraId="508673F6" w14:textId="77777777" w:rsidR="00A60865" w:rsidRPr="00A60865" w:rsidRDefault="00A60865" w:rsidP="00A60865">
            <w:pPr>
              <w:pStyle w:val="a4"/>
              <w:widowControl w:val="0"/>
              <w:numPr>
                <w:ilvl w:val="3"/>
                <w:numId w:val="1"/>
              </w:numPr>
              <w:spacing w:before="0" w:beforeAutospacing="0" w:after="0" w:afterAutospacing="0"/>
              <w:contextualSpacing/>
              <w:jc w:val="both"/>
              <w:rPr>
                <w:rFonts w:eastAsia="Calibri"/>
              </w:rPr>
            </w:pPr>
            <w:r w:rsidRPr="00A60865">
              <w:rPr>
                <w:rFonts w:eastAsia="Calibri"/>
                <w:lang w:eastAsia="en-US"/>
              </w:rPr>
              <w:t>учасник повинен виступати у якості постачальника (продавця) товару аналогічного договору, незалежно від статусу замовника та джерела фінансування закупівлі;</w:t>
            </w:r>
          </w:p>
          <w:p w14:paraId="511B8E8A" w14:textId="77777777" w:rsidR="00A60865" w:rsidRPr="00A60865" w:rsidRDefault="00A60865" w:rsidP="00A60865">
            <w:pPr>
              <w:pStyle w:val="a4"/>
              <w:widowControl w:val="0"/>
              <w:numPr>
                <w:ilvl w:val="3"/>
                <w:numId w:val="1"/>
              </w:numPr>
              <w:spacing w:before="0" w:beforeAutospacing="0" w:after="0" w:afterAutospacing="0"/>
              <w:contextualSpacing/>
              <w:jc w:val="both"/>
              <w:rPr>
                <w:rFonts w:eastAsia="Calibri"/>
              </w:rPr>
            </w:pPr>
            <w:r w:rsidRPr="00A60865">
              <w:rPr>
                <w:rFonts w:eastAsia="Calibri"/>
              </w:rPr>
              <w:t>аналогічний договір повинен бути виконаний учасником належним чином (без будь-яких порушень законодавства та умов договору) в обсязі, не меншому ніж 80 % від обсягу товару, зазначеного у договорі на день подання тендерної пропозиції.</w:t>
            </w:r>
          </w:p>
          <w:p w14:paraId="29382CBC" w14:textId="77777777" w:rsidR="00A60865" w:rsidRPr="00A60865" w:rsidRDefault="00A60865" w:rsidP="00A60865">
            <w:pPr>
              <w:pStyle w:val="a4"/>
              <w:widowControl w:val="0"/>
              <w:numPr>
                <w:ilvl w:val="2"/>
                <w:numId w:val="1"/>
              </w:numPr>
              <w:spacing w:before="0" w:beforeAutospacing="0" w:after="0" w:afterAutospacing="0"/>
              <w:contextualSpacing/>
              <w:jc w:val="both"/>
              <w:rPr>
                <w:rFonts w:eastAsia="Calibri"/>
              </w:rPr>
            </w:pPr>
            <w:bookmarkStart w:id="2" w:name="_Ref479936183"/>
            <w:r w:rsidRPr="00A60865">
              <w:rPr>
                <w:rFonts w:eastAsia="Calibri"/>
              </w:rPr>
              <w:t>Для документального підтвердження відповідності кваліфікаційному критерію щодо наявності документально підтвердженого досвіду виконання аналогічного договору у складі тендерної пропозиції учасника повинні бути подані наступні документи:</w:t>
            </w:r>
            <w:bookmarkEnd w:id="2"/>
          </w:p>
          <w:p w14:paraId="6B18F1A6" w14:textId="77777777" w:rsidR="00A60865" w:rsidRPr="00A60865" w:rsidRDefault="00A60865" w:rsidP="00A60865">
            <w:pPr>
              <w:pStyle w:val="a4"/>
              <w:widowControl w:val="0"/>
              <w:numPr>
                <w:ilvl w:val="3"/>
                <w:numId w:val="1"/>
              </w:numPr>
              <w:spacing w:before="0" w:beforeAutospacing="0" w:after="0" w:afterAutospacing="0"/>
              <w:contextualSpacing/>
              <w:jc w:val="both"/>
              <w:rPr>
                <w:rFonts w:eastAsia="Calibri"/>
              </w:rPr>
            </w:pPr>
            <w:bookmarkStart w:id="3" w:name="_Ref479936181"/>
            <w:r w:rsidRPr="00A60865">
              <w:rPr>
                <w:rFonts w:eastAsia="Calibri"/>
              </w:rPr>
              <w:t>інформаційна довідка про виконання аналогічного договору в довільній формі з обов’язковим зазначенням наступної інформації:</w:t>
            </w:r>
          </w:p>
          <w:p w14:paraId="36FB66D7" w14:textId="77777777" w:rsidR="00A60865" w:rsidRPr="00A60865" w:rsidRDefault="00A60865" w:rsidP="00A60865">
            <w:pPr>
              <w:pStyle w:val="a4"/>
              <w:widowControl w:val="0"/>
              <w:numPr>
                <w:ilvl w:val="4"/>
                <w:numId w:val="1"/>
              </w:numPr>
              <w:spacing w:before="0" w:beforeAutospacing="0" w:after="0" w:afterAutospacing="0"/>
              <w:contextualSpacing/>
              <w:jc w:val="both"/>
              <w:rPr>
                <w:rFonts w:eastAsia="Calibri"/>
              </w:rPr>
            </w:pPr>
            <w:r w:rsidRPr="00A60865">
              <w:rPr>
                <w:rFonts w:eastAsia="Calibri"/>
              </w:rPr>
              <w:t>номер аналогічного договору і дата його укладення;</w:t>
            </w:r>
          </w:p>
          <w:p w14:paraId="65A5118E" w14:textId="77777777" w:rsidR="00A60865" w:rsidRPr="00A60865" w:rsidRDefault="00A60865" w:rsidP="00A60865">
            <w:pPr>
              <w:pStyle w:val="a4"/>
              <w:widowControl w:val="0"/>
              <w:numPr>
                <w:ilvl w:val="4"/>
                <w:numId w:val="1"/>
              </w:numPr>
              <w:spacing w:before="0" w:beforeAutospacing="0" w:after="0" w:afterAutospacing="0"/>
              <w:contextualSpacing/>
              <w:jc w:val="both"/>
              <w:rPr>
                <w:rFonts w:eastAsia="Calibri"/>
              </w:rPr>
            </w:pPr>
            <w:r w:rsidRPr="00A60865">
              <w:rPr>
                <w:bCs/>
              </w:rPr>
              <w:t>найменування та місцезнаходження контрагента (замовника) за аналогічним договором, а також засоби зв’язку;</w:t>
            </w:r>
          </w:p>
          <w:p w14:paraId="089F716C" w14:textId="77777777" w:rsidR="00A60865" w:rsidRPr="00A60865" w:rsidRDefault="00A60865" w:rsidP="00A60865">
            <w:pPr>
              <w:pStyle w:val="a4"/>
              <w:widowControl w:val="0"/>
              <w:numPr>
                <w:ilvl w:val="4"/>
                <w:numId w:val="1"/>
              </w:numPr>
              <w:spacing w:before="0" w:beforeAutospacing="0" w:after="0" w:afterAutospacing="0"/>
              <w:contextualSpacing/>
              <w:jc w:val="both"/>
              <w:rPr>
                <w:rFonts w:eastAsia="Calibri"/>
              </w:rPr>
            </w:pPr>
            <w:r w:rsidRPr="00A60865">
              <w:rPr>
                <w:rFonts w:eastAsia="Calibri"/>
              </w:rPr>
              <w:t>найменування предмета закупівлі згідно з аналогічним договором;</w:t>
            </w:r>
          </w:p>
          <w:p w14:paraId="67CEE0DF" w14:textId="77777777" w:rsidR="00A60865" w:rsidRPr="00A60865" w:rsidRDefault="00A60865" w:rsidP="00A60865">
            <w:pPr>
              <w:pStyle w:val="a4"/>
              <w:widowControl w:val="0"/>
              <w:numPr>
                <w:ilvl w:val="3"/>
                <w:numId w:val="1"/>
              </w:numPr>
              <w:spacing w:before="0" w:beforeAutospacing="0" w:after="0" w:afterAutospacing="0"/>
              <w:contextualSpacing/>
              <w:jc w:val="both"/>
              <w:rPr>
                <w:rFonts w:eastAsia="Calibri"/>
              </w:rPr>
            </w:pPr>
            <w:bookmarkStart w:id="4" w:name="_Ref479936608"/>
            <w:bookmarkEnd w:id="3"/>
            <w:r w:rsidRPr="00A60865">
              <w:rPr>
                <w:rFonts w:eastAsia="Calibri"/>
              </w:rPr>
              <w:t xml:space="preserve">копія аналогічного договору, </w:t>
            </w:r>
            <w:r w:rsidRPr="00A60865">
              <w:rPr>
                <w:color w:val="000000"/>
                <w:shd w:val="clear" w:color="auto" w:fill="FFFFFF"/>
              </w:rPr>
              <w:t xml:space="preserve">що зазначений  </w:t>
            </w:r>
            <w:r w:rsidRPr="00A60865">
              <w:rPr>
                <w:rFonts w:eastAsia="Calibri"/>
              </w:rPr>
              <w:t>учасником в інформаційній довідці;</w:t>
            </w:r>
          </w:p>
          <w:p w14:paraId="0695C466" w14:textId="77777777" w:rsidR="00A60865" w:rsidRPr="00A60865" w:rsidRDefault="00A60865" w:rsidP="00A60865">
            <w:pPr>
              <w:pStyle w:val="a4"/>
              <w:widowControl w:val="0"/>
              <w:numPr>
                <w:ilvl w:val="3"/>
                <w:numId w:val="1"/>
              </w:numPr>
              <w:spacing w:before="0" w:beforeAutospacing="0" w:after="0" w:afterAutospacing="0"/>
              <w:contextualSpacing/>
              <w:jc w:val="both"/>
              <w:rPr>
                <w:rFonts w:eastAsia="Calibri"/>
              </w:rPr>
            </w:pPr>
            <w:r w:rsidRPr="00A60865">
              <w:rPr>
                <w:rFonts w:eastAsia="Calibri"/>
              </w:rPr>
              <w:t xml:space="preserve">копія рекомендаційного листа (відгуку, іншого документа) контрагента (замовника) за аналогічним договором, </w:t>
            </w:r>
            <w:r w:rsidRPr="00A60865">
              <w:rPr>
                <w:color w:val="000000"/>
                <w:shd w:val="clear" w:color="auto" w:fill="FFFFFF"/>
              </w:rPr>
              <w:t xml:space="preserve">що зазначений  </w:t>
            </w:r>
            <w:r w:rsidRPr="00A60865">
              <w:rPr>
                <w:rFonts w:eastAsia="Calibri"/>
              </w:rPr>
              <w:t>учасником в інформаційній довідці, який повинен містити номер і дату виконаного аналогічного договору та інформацію про його належне виконання учасником</w:t>
            </w:r>
            <w:bookmarkEnd w:id="4"/>
            <w:r w:rsidRPr="00A60865">
              <w:rPr>
                <w:rFonts w:eastAsia="Calibri"/>
              </w:rPr>
              <w:t xml:space="preserve">. </w:t>
            </w:r>
          </w:p>
          <w:p w14:paraId="3A9C3A6C" w14:textId="77777777" w:rsidR="00A60865" w:rsidRPr="00A60865" w:rsidRDefault="00A60865" w:rsidP="00A60865">
            <w:pPr>
              <w:pStyle w:val="a4"/>
              <w:widowControl w:val="0"/>
              <w:numPr>
                <w:ilvl w:val="2"/>
                <w:numId w:val="1"/>
              </w:numPr>
              <w:spacing w:before="0" w:beforeAutospacing="0" w:after="0" w:afterAutospacing="0"/>
              <w:contextualSpacing/>
              <w:jc w:val="both"/>
              <w:rPr>
                <w:rFonts w:eastAsia="Calibri"/>
              </w:rPr>
            </w:pPr>
            <w:r w:rsidRPr="00A60865">
              <w:rPr>
                <w:rFonts w:eastAsia="Calibri"/>
              </w:rPr>
              <w:t xml:space="preserve">У разі, коли інформація, передбачена пунктом 3.5.3 Розділу 3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для документального підтвердження відповідності кваліфікаційному критерію щодо наявності документально підтвердженого досвіду виконання аналогічного договору у складі тендерної пропозиції учасника повинна бути надана інформаційна довідка у довільній </w:t>
            </w:r>
            <w:r w:rsidRPr="00A60865">
              <w:rPr>
                <w:rFonts w:eastAsia="Calibri"/>
              </w:rPr>
              <w:lastRenderedPageBreak/>
              <w:t>формі, з обов’язковим зазначенням (</w:t>
            </w:r>
            <w:r w:rsidRPr="00A60865">
              <w:t>посиланням) на відповідне джерело отримання такої інформації</w:t>
            </w:r>
            <w:r w:rsidRPr="00A60865">
              <w:rPr>
                <w:rFonts w:eastAsia="Calibri"/>
              </w:rPr>
              <w:t>.</w:t>
            </w:r>
          </w:p>
          <w:p w14:paraId="167A1203" w14:textId="77777777" w:rsidR="00A60865" w:rsidRPr="00A60865" w:rsidRDefault="00A60865" w:rsidP="00A60865">
            <w:pPr>
              <w:pStyle w:val="a4"/>
              <w:numPr>
                <w:ilvl w:val="2"/>
                <w:numId w:val="1"/>
              </w:numPr>
              <w:spacing w:before="0" w:beforeAutospacing="0" w:after="0" w:afterAutospacing="0"/>
              <w:jc w:val="both"/>
              <w:rPr>
                <w:rFonts w:eastAsia="Calibri"/>
              </w:rPr>
            </w:pPr>
            <w:r w:rsidRPr="00A60865">
              <w:rPr>
                <w:rFonts w:eastAsia="Calibr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A60865" w:rsidRPr="00A60865" w14:paraId="3E7D1142" w14:textId="77777777" w:rsidTr="00A60865">
        <w:tc>
          <w:tcPr>
            <w:tcW w:w="2751" w:type="dxa"/>
          </w:tcPr>
          <w:p w14:paraId="1495C906" w14:textId="4F8E5277" w:rsidR="00A60865" w:rsidRPr="00A60865" w:rsidRDefault="00A60865" w:rsidP="00A60865">
            <w:pPr>
              <w:pStyle w:val="2"/>
              <w:numPr>
                <w:ilvl w:val="0"/>
                <w:numId w:val="1"/>
              </w:numPr>
              <w:tabs>
                <w:tab w:val="num" w:pos="360"/>
              </w:tabs>
              <w:rPr>
                <w:rFonts w:ascii="Times New Roman" w:hAnsi="Times New Roman" w:cs="Times New Roman"/>
                <w:sz w:val="24"/>
                <w:szCs w:val="24"/>
              </w:rPr>
            </w:pPr>
            <w:bookmarkStart w:id="5" w:name="_Ref479447306"/>
            <w:bookmarkStart w:id="6" w:name="_Toc41907316"/>
            <w:r w:rsidRPr="00A60865">
              <w:rPr>
                <w:rFonts w:ascii="Times New Roman" w:hAnsi="Times New Roman" w:cs="Times New Roman"/>
                <w:sz w:val="24"/>
                <w:szCs w:val="24"/>
              </w:rPr>
              <w:lastRenderedPageBreak/>
              <w:t>Вимоги до учасників, установлені статтею 17 Закону</w:t>
            </w:r>
            <w:bookmarkEnd w:id="5"/>
            <w:bookmarkEnd w:id="6"/>
          </w:p>
        </w:tc>
        <w:tc>
          <w:tcPr>
            <w:tcW w:w="7450" w:type="dxa"/>
            <w:shd w:val="clear" w:color="auto" w:fill="auto"/>
          </w:tcPr>
          <w:p w14:paraId="514DB270" w14:textId="77777777" w:rsidR="00A60865" w:rsidRPr="00A60865" w:rsidRDefault="00A60865" w:rsidP="00A60865">
            <w:pPr>
              <w:pStyle w:val="a4"/>
              <w:numPr>
                <w:ilvl w:val="2"/>
                <w:numId w:val="1"/>
              </w:numPr>
              <w:spacing w:before="0" w:beforeAutospacing="0" w:after="0" w:afterAutospacing="0"/>
              <w:jc w:val="both"/>
            </w:pPr>
            <w:r w:rsidRPr="00A60865">
              <w:t xml:space="preserve">Згідно з частиною першою статті 17 Закону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 </w:t>
            </w:r>
          </w:p>
          <w:p w14:paraId="2CC34290" w14:textId="77777777" w:rsidR="00A60865" w:rsidRPr="00A60865" w:rsidRDefault="00A60865" w:rsidP="00A60865">
            <w:pPr>
              <w:pStyle w:val="a4"/>
              <w:numPr>
                <w:ilvl w:val="3"/>
                <w:numId w:val="1"/>
              </w:numPr>
              <w:jc w:val="both"/>
            </w:pPr>
            <w:r w:rsidRPr="00A60865">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(пункт 1 частини першої статті 17 Закону);</w:t>
            </w:r>
          </w:p>
          <w:p w14:paraId="59DD59EA" w14:textId="77777777" w:rsidR="00A60865" w:rsidRPr="00A60865" w:rsidRDefault="00A60865" w:rsidP="00A60865">
            <w:pPr>
              <w:pStyle w:val="a4"/>
              <w:numPr>
                <w:ilvl w:val="3"/>
                <w:numId w:val="1"/>
              </w:numPr>
              <w:jc w:val="both"/>
            </w:pPr>
            <w:r w:rsidRPr="00A60865">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(пункт 2 частини першої статті 17 Закону);</w:t>
            </w:r>
          </w:p>
          <w:p w14:paraId="1BCF4A6A" w14:textId="77777777" w:rsidR="00A60865" w:rsidRPr="00A60865" w:rsidRDefault="00A60865" w:rsidP="00A60865">
            <w:pPr>
              <w:pStyle w:val="a4"/>
              <w:numPr>
                <w:ilvl w:val="3"/>
                <w:numId w:val="1"/>
              </w:numPr>
              <w:jc w:val="both"/>
            </w:pPr>
            <w:r w:rsidRPr="00A60865">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першої статті 17 Закону);</w:t>
            </w:r>
          </w:p>
          <w:p w14:paraId="7A668744" w14:textId="77777777" w:rsidR="00A60865" w:rsidRPr="00A60865" w:rsidRDefault="00A60865" w:rsidP="00A60865">
            <w:pPr>
              <w:pStyle w:val="a4"/>
              <w:numPr>
                <w:ilvl w:val="3"/>
                <w:numId w:val="1"/>
              </w:numPr>
              <w:jc w:val="both"/>
            </w:pPr>
            <w:r w:rsidRPr="00A60865">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(пункт 4 частини першої статті 17 Закону);</w:t>
            </w:r>
          </w:p>
          <w:p w14:paraId="4A6035D6" w14:textId="77777777" w:rsidR="00A60865" w:rsidRPr="00A60865" w:rsidRDefault="00A60865" w:rsidP="00A60865">
            <w:pPr>
              <w:pStyle w:val="a4"/>
              <w:numPr>
                <w:ilvl w:val="3"/>
                <w:numId w:val="1"/>
              </w:numPr>
              <w:jc w:val="both"/>
            </w:pPr>
            <w:r w:rsidRPr="00A60865">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першої статті 17 Закону);</w:t>
            </w:r>
          </w:p>
          <w:p w14:paraId="67FE2F94" w14:textId="77777777" w:rsidR="00A60865" w:rsidRPr="00A60865" w:rsidRDefault="00A60865" w:rsidP="00A60865">
            <w:pPr>
              <w:pStyle w:val="a4"/>
              <w:numPr>
                <w:ilvl w:val="3"/>
                <w:numId w:val="1"/>
              </w:numPr>
              <w:jc w:val="both"/>
            </w:pPr>
            <w:r w:rsidRPr="00A60865">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першої статті 17 Закону);</w:t>
            </w:r>
          </w:p>
          <w:p w14:paraId="1D741CA1" w14:textId="77777777" w:rsidR="00A60865" w:rsidRPr="00A60865" w:rsidRDefault="00A60865" w:rsidP="00A60865">
            <w:pPr>
              <w:pStyle w:val="a4"/>
              <w:numPr>
                <w:ilvl w:val="3"/>
                <w:numId w:val="1"/>
              </w:numPr>
              <w:jc w:val="both"/>
            </w:pPr>
            <w:r w:rsidRPr="00A60865">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(пункт 7 частини першої статті 17 Закону);</w:t>
            </w:r>
          </w:p>
          <w:p w14:paraId="0A7B1A7E" w14:textId="77777777" w:rsidR="00A60865" w:rsidRPr="00A60865" w:rsidRDefault="00A60865" w:rsidP="00A60865">
            <w:pPr>
              <w:pStyle w:val="a4"/>
              <w:numPr>
                <w:ilvl w:val="3"/>
                <w:numId w:val="1"/>
              </w:numPr>
              <w:jc w:val="both"/>
            </w:pPr>
            <w:r w:rsidRPr="00A60865">
              <w:t xml:space="preserve">учасник процедури закупівлі визнаний у встановленому </w:t>
            </w:r>
            <w:r w:rsidRPr="00A60865">
              <w:lastRenderedPageBreak/>
              <w:t>законом порядку банкрутом та стосовно нього відкрита ліквідаційна процедура (пункт 8 частини першої статті 17 Закону);</w:t>
            </w:r>
          </w:p>
          <w:p w14:paraId="2FB40A9F" w14:textId="77777777" w:rsidR="00A60865" w:rsidRPr="00A60865" w:rsidRDefault="00A60865" w:rsidP="00A60865">
            <w:pPr>
              <w:pStyle w:val="a4"/>
              <w:numPr>
                <w:ilvl w:val="3"/>
                <w:numId w:val="1"/>
              </w:numPr>
              <w:jc w:val="both"/>
            </w:pPr>
            <w:r w:rsidRPr="00A60865">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(пункт 9 частини першої статті 17 Закону);</w:t>
            </w:r>
          </w:p>
          <w:p w14:paraId="29084E1B" w14:textId="77777777" w:rsidR="00A60865" w:rsidRPr="00A60865" w:rsidRDefault="00A60865" w:rsidP="00A60865">
            <w:pPr>
              <w:pStyle w:val="a4"/>
              <w:numPr>
                <w:ilvl w:val="3"/>
                <w:numId w:val="1"/>
              </w:numPr>
              <w:jc w:val="both"/>
            </w:pPr>
            <w:r w:rsidRPr="00A60865">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(пункт 10 частини першої статті 17 Закону);</w:t>
            </w:r>
          </w:p>
          <w:p w14:paraId="3EA91B34" w14:textId="77777777" w:rsidR="00A60865" w:rsidRPr="00A60865" w:rsidRDefault="00A60865" w:rsidP="00A60865">
            <w:pPr>
              <w:pStyle w:val="a4"/>
              <w:numPr>
                <w:ilvl w:val="3"/>
                <w:numId w:val="1"/>
              </w:numPr>
              <w:jc w:val="both"/>
            </w:pPr>
            <w:r w:rsidRPr="00A60865">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(в тому числі нормативно-правових актів та обмежень, передбачених пунктом 3.6.14 Розділу 3), передбачені пунктом  (пункт 11 частини першої статті 17 Закону);</w:t>
            </w:r>
          </w:p>
          <w:p w14:paraId="788578F9" w14:textId="77777777" w:rsidR="00A60865" w:rsidRPr="00A60865" w:rsidRDefault="00A60865" w:rsidP="00A60865">
            <w:pPr>
              <w:pStyle w:val="a4"/>
              <w:numPr>
                <w:ilvl w:val="3"/>
                <w:numId w:val="1"/>
              </w:numPr>
              <w:jc w:val="both"/>
            </w:pPr>
            <w:r w:rsidRPr="00A60865">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першої статті 17 Закону);</w:t>
            </w:r>
          </w:p>
          <w:p w14:paraId="337ED58E" w14:textId="77777777" w:rsidR="00A60865" w:rsidRPr="00A60865" w:rsidRDefault="00A60865" w:rsidP="00A60865">
            <w:pPr>
              <w:pStyle w:val="a4"/>
              <w:numPr>
                <w:ilvl w:val="3"/>
                <w:numId w:val="1"/>
              </w:numPr>
              <w:jc w:val="both"/>
            </w:pPr>
            <w:r w:rsidRPr="00A60865">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(пункт 13 частини першої статті 17 Закону).</w:t>
            </w:r>
          </w:p>
          <w:p w14:paraId="23D36E0C" w14:textId="77777777" w:rsidR="00A60865" w:rsidRPr="00A60865" w:rsidRDefault="00A60865" w:rsidP="00A60865">
            <w:pPr>
              <w:pStyle w:val="a4"/>
              <w:numPr>
                <w:ilvl w:val="2"/>
                <w:numId w:val="1"/>
              </w:numPr>
              <w:spacing w:before="0" w:beforeAutospacing="0" w:after="0" w:afterAutospacing="0"/>
              <w:jc w:val="both"/>
            </w:pPr>
            <w:r w:rsidRPr="00A60865">
              <w:t>Згідно з частиною другою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1318473" w14:textId="77777777" w:rsidR="00A60865" w:rsidRPr="00A60865" w:rsidRDefault="00A60865" w:rsidP="00A60865">
            <w:pPr>
              <w:pStyle w:val="a4"/>
              <w:spacing w:before="0" w:beforeAutospacing="0" w:after="0" w:afterAutospacing="0"/>
              <w:jc w:val="both"/>
            </w:pPr>
            <w:r w:rsidRPr="00A60865">
              <w:t xml:space="preserve">Учасник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p w14:paraId="63B2EB32" w14:textId="77777777" w:rsidR="00A60865" w:rsidRPr="00A60865" w:rsidRDefault="00A60865" w:rsidP="00A60865">
            <w:pPr>
              <w:pStyle w:val="a4"/>
              <w:spacing w:before="0" w:beforeAutospacing="0" w:after="0" w:afterAutospacing="0"/>
              <w:jc w:val="both"/>
            </w:pPr>
            <w:r w:rsidRPr="00A60865">
              <w:t>Якщо замовник вважає таке підтвердження достатнім, учаснику не може бути відмовлено в участі в процедурі закупівлі.</w:t>
            </w:r>
          </w:p>
          <w:p w14:paraId="61F5B893" w14:textId="77777777" w:rsidR="00A60865" w:rsidRPr="00A60865" w:rsidRDefault="00A60865" w:rsidP="00A60865">
            <w:pPr>
              <w:pStyle w:val="a4"/>
              <w:numPr>
                <w:ilvl w:val="2"/>
                <w:numId w:val="1"/>
              </w:numPr>
              <w:spacing w:before="0" w:beforeAutospacing="0" w:after="0" w:afterAutospacing="0"/>
              <w:jc w:val="both"/>
            </w:pPr>
            <w:r w:rsidRPr="00A60865">
              <w:t>Учасник повинен відповідати вимогам щодо відсутності підстав для відмови в участі у процедурі закупівлі, які встановлені пунктами 1 – 13 частини першої та частиною другою статті 17 Закону.</w:t>
            </w:r>
          </w:p>
          <w:p w14:paraId="2AB6DBC9" w14:textId="77777777" w:rsidR="00A60865" w:rsidRPr="00A60865" w:rsidRDefault="00A60865" w:rsidP="00A60865">
            <w:pPr>
              <w:pStyle w:val="a4"/>
              <w:numPr>
                <w:ilvl w:val="2"/>
                <w:numId w:val="1"/>
              </w:numPr>
              <w:spacing w:before="0" w:beforeAutospacing="0" w:after="0" w:afterAutospacing="0"/>
              <w:jc w:val="both"/>
            </w:pPr>
            <w:bookmarkStart w:id="7" w:name="_Ref81294"/>
            <w:bookmarkStart w:id="8" w:name="_Ref84431"/>
            <w:r w:rsidRPr="00A60865">
              <w:t xml:space="preserve">Учасник подає у складі тендерної пропозиції інформацію у довільній формі про відсутність підстав </w:t>
            </w:r>
            <w:bookmarkEnd w:id="7"/>
            <w:r w:rsidRPr="00A60865">
              <w:t xml:space="preserve">для відмови учаснику в участі у процедурі закупівлі та відхилення тендерної пропозиції учасника, які </w:t>
            </w:r>
            <w:r w:rsidRPr="00A60865">
              <w:lastRenderedPageBreak/>
              <w:t>встановлені пунктами 5, 6, 12 і 13 частини першої та частиною другою статті 17 Закону</w:t>
            </w:r>
            <w:bookmarkEnd w:id="8"/>
            <w:r w:rsidRPr="00A60865">
              <w:t>. Подана учасником інформація, передбачена цим пунктом, повинна бути достовірною та відповідати відомостям, які містяться в офіційних державних реєстрах і базах даних, а також публічній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41A7593" w14:textId="77777777" w:rsidR="00A60865" w:rsidRPr="00A60865" w:rsidRDefault="00A60865" w:rsidP="00A60865">
            <w:pPr>
              <w:pStyle w:val="a4"/>
              <w:numPr>
                <w:ilvl w:val="2"/>
                <w:numId w:val="1"/>
              </w:numPr>
              <w:spacing w:before="0" w:beforeAutospacing="0" w:after="0" w:afterAutospacing="0"/>
              <w:jc w:val="both"/>
            </w:pPr>
            <w:bookmarkStart w:id="9" w:name="_Ref20205278"/>
            <w:r w:rsidRPr="00A60865">
              <w:t>Згідно із частиною четвертою статті 17 Закону замовник не вимагає від учасників документів, що підтверджують відсутність підстав для відмови учаснику в участі у процедурі закупівлі, визначених пунктами 1 і 7 частини першої статті 17 Закону та підпунктами (</w:t>
            </w:r>
            <w:r w:rsidRPr="00A60865">
              <w:rPr>
                <w:lang w:val="en-US"/>
              </w:rPr>
              <w:t>a</w:t>
            </w:r>
            <w:r w:rsidRPr="00A60865">
              <w:t>) і (</w:t>
            </w:r>
            <w:r w:rsidRPr="00A60865">
              <w:rPr>
                <w:lang w:val="en-US"/>
              </w:rPr>
              <w:t>g</w:t>
            </w:r>
            <w:r w:rsidRPr="00A60865">
              <w:t>) пункту 3.6.1 Розділу 3.</w:t>
            </w:r>
            <w:bookmarkEnd w:id="9"/>
          </w:p>
          <w:p w14:paraId="461D7426" w14:textId="77777777" w:rsidR="00A60865" w:rsidRPr="00A60865" w:rsidRDefault="00A60865" w:rsidP="00A60865">
            <w:pPr>
              <w:numPr>
                <w:ilvl w:val="2"/>
                <w:numId w:val="1"/>
              </w:numPr>
              <w:spacing w:after="0" w:line="240" w:lineRule="auto"/>
              <w:jc w:val="both"/>
              <w:rPr>
                <w:rFonts w:ascii="Times New Roman" w:hAnsi="Times New Roman"/>
                <w:sz w:val="24"/>
                <w:szCs w:val="24"/>
              </w:rPr>
            </w:pPr>
            <w:bookmarkStart w:id="10" w:name="_Ref20205265"/>
            <w:bookmarkStart w:id="11" w:name="_Ref479767399"/>
            <w:r w:rsidRPr="00A60865">
              <w:rPr>
                <w:rFonts w:ascii="Times New Roman" w:hAnsi="Times New Roman"/>
                <w:sz w:val="24"/>
                <w:szCs w:val="24"/>
              </w:rPr>
              <w:t>Відповідно до частини шостої статті 17 Закону спосіб документального підтвердження згідно із законодавством щодо відсутності підстав, передбачених пунктами 2, 3, 5, 6, 8, 12 і 13 частини першої та частиною другою статті 17 Закону визначається замовником для надання таких документів переможцем процедури закупівлі через електронну систему закупівель, при цьому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а саме:</w:t>
            </w:r>
            <w:bookmarkEnd w:id="10"/>
            <w:r w:rsidRPr="00A60865">
              <w:rPr>
                <w:rFonts w:ascii="Times New Roman" w:hAnsi="Times New Roman"/>
                <w:sz w:val="24"/>
                <w:szCs w:val="24"/>
              </w:rPr>
              <w:t xml:space="preserve"> </w:t>
            </w:r>
          </w:p>
          <w:p w14:paraId="72FDB749" w14:textId="77777777" w:rsidR="00A60865" w:rsidRPr="00A60865" w:rsidRDefault="00A60865" w:rsidP="00A60865">
            <w:pPr>
              <w:numPr>
                <w:ilvl w:val="3"/>
                <w:numId w:val="1"/>
              </w:numPr>
              <w:spacing w:after="0" w:line="240" w:lineRule="auto"/>
              <w:jc w:val="both"/>
              <w:rPr>
                <w:rFonts w:ascii="Times New Roman" w:hAnsi="Times New Roman"/>
                <w:sz w:val="24"/>
                <w:szCs w:val="24"/>
              </w:rPr>
            </w:pPr>
            <w:r w:rsidRPr="00A60865">
              <w:rPr>
                <w:rFonts w:ascii="Times New Roman" w:hAnsi="Times New Roman"/>
                <w:sz w:val="24"/>
                <w:szCs w:val="24"/>
              </w:rPr>
              <w:t xml:space="preserve">Інформації про відсутність підстав, передбачених пунктом 2  частини першої статті 17 Закону, яка міститься у Єдиному державному реєстрі осіб, які вчинили корупційні або пов’язані з корупцією правопорушення – замовник самостійно перевіряє зазначену інформацію через офіційний веб-сайт за адресою в мережі Інтернет </w:t>
            </w:r>
            <w:hyperlink r:id="rId6" w:history="1">
              <w:r w:rsidRPr="00A60865">
                <w:rPr>
                  <w:rStyle w:val="a3"/>
                  <w:rFonts w:ascii="Times New Roman" w:hAnsi="Times New Roman"/>
                  <w:sz w:val="24"/>
                  <w:szCs w:val="24"/>
                </w:rPr>
                <w:t>https://corruptinfo.nazk.gov.ua/</w:t>
              </w:r>
            </w:hyperlink>
            <w:r w:rsidRPr="00A60865">
              <w:rPr>
                <w:rFonts w:ascii="Times New Roman" w:hAnsi="Times New Roman"/>
                <w:sz w:val="24"/>
                <w:szCs w:val="24"/>
              </w:rPr>
              <w:t>;</w:t>
            </w:r>
          </w:p>
          <w:p w14:paraId="0A6D516D" w14:textId="77777777" w:rsidR="00A60865" w:rsidRPr="00A60865" w:rsidRDefault="00A60865" w:rsidP="00A60865">
            <w:pPr>
              <w:numPr>
                <w:ilvl w:val="3"/>
                <w:numId w:val="1"/>
              </w:numPr>
              <w:spacing w:after="0" w:line="240" w:lineRule="auto"/>
              <w:jc w:val="both"/>
              <w:rPr>
                <w:rFonts w:ascii="Times New Roman" w:hAnsi="Times New Roman"/>
                <w:sz w:val="24"/>
                <w:szCs w:val="24"/>
              </w:rPr>
            </w:pPr>
            <w:r w:rsidRPr="00A60865">
              <w:rPr>
                <w:rFonts w:ascii="Times New Roman" w:hAnsi="Times New Roman"/>
                <w:sz w:val="24"/>
                <w:szCs w:val="24"/>
              </w:rPr>
              <w:t xml:space="preserve">Інформації про відсутність підстав, передбачених пунктом 3 частини першої статті 17 Закону, яка міститься у Єдиному державному реєстрі осіб, які вчинили корупційні або пов’язані з корупцією правопорушення – замовник самостійно перевіряє зазначену інформацію через офіційний веб-сайт за адресою в мережі Інтернет </w:t>
            </w:r>
            <w:hyperlink r:id="rId7" w:history="1">
              <w:r w:rsidRPr="00A60865">
                <w:rPr>
                  <w:rStyle w:val="a3"/>
                  <w:rFonts w:ascii="Times New Roman" w:hAnsi="Times New Roman"/>
                  <w:sz w:val="24"/>
                  <w:szCs w:val="24"/>
                </w:rPr>
                <w:t>https://corruptinfo.nazk.gov.ua/</w:t>
              </w:r>
            </w:hyperlink>
            <w:r w:rsidRPr="00A60865">
              <w:rPr>
                <w:rFonts w:ascii="Times New Roman" w:hAnsi="Times New Roman"/>
                <w:sz w:val="24"/>
                <w:szCs w:val="24"/>
              </w:rPr>
              <w:t xml:space="preserve">; </w:t>
            </w:r>
          </w:p>
          <w:p w14:paraId="1ED97746" w14:textId="77777777" w:rsidR="00A60865" w:rsidRPr="00A60865" w:rsidRDefault="00A60865" w:rsidP="00A60865">
            <w:pPr>
              <w:widowControl w:val="0"/>
              <w:numPr>
                <w:ilvl w:val="3"/>
                <w:numId w:val="1"/>
              </w:numPr>
              <w:spacing w:after="0" w:line="240" w:lineRule="auto"/>
              <w:jc w:val="both"/>
              <w:rPr>
                <w:rFonts w:ascii="Times New Roman" w:hAnsi="Times New Roman"/>
                <w:sz w:val="24"/>
                <w:szCs w:val="24"/>
              </w:rPr>
            </w:pPr>
            <w:r w:rsidRPr="00A60865">
              <w:rPr>
                <w:rFonts w:ascii="Times New Roman" w:hAnsi="Times New Roman"/>
                <w:sz w:val="24"/>
                <w:szCs w:val="24"/>
              </w:rPr>
              <w:t xml:space="preserve">Інформації про відсутність підстав, передбачених пунктом 8 частини першої статті 17 Закону, яка міститься у Єдиному реєстрі підприємств, щодо яких порушено провадження у справі про банкрутство – замовник самостійно перевіряє зазначену інформацію через офіційний веб-сайт за адресою в мережі Інтернет </w:t>
            </w:r>
            <w:hyperlink r:id="rId8" w:history="1">
              <w:r w:rsidRPr="00A60865">
                <w:rPr>
                  <w:rStyle w:val="a3"/>
                  <w:rFonts w:ascii="Times New Roman" w:hAnsi="Times New Roman"/>
                  <w:sz w:val="24"/>
                  <w:szCs w:val="24"/>
                </w:rPr>
                <w:t>https://amcu.gov.ua/</w:t>
              </w:r>
            </w:hyperlink>
            <w:r w:rsidRPr="00A60865">
              <w:rPr>
                <w:rFonts w:ascii="Times New Roman" w:hAnsi="Times New Roman"/>
                <w:sz w:val="24"/>
                <w:szCs w:val="24"/>
              </w:rPr>
              <w:t xml:space="preserve">; </w:t>
            </w:r>
          </w:p>
          <w:p w14:paraId="17C18682" w14:textId="77777777" w:rsidR="00A60865" w:rsidRPr="00A60865" w:rsidRDefault="00A60865" w:rsidP="00A60865">
            <w:pPr>
              <w:widowControl w:val="0"/>
              <w:numPr>
                <w:ilvl w:val="3"/>
                <w:numId w:val="1"/>
              </w:numPr>
              <w:spacing w:after="0" w:line="240" w:lineRule="auto"/>
              <w:jc w:val="both"/>
              <w:rPr>
                <w:rFonts w:ascii="Times New Roman" w:hAnsi="Times New Roman"/>
                <w:sz w:val="24"/>
                <w:szCs w:val="24"/>
              </w:rPr>
            </w:pPr>
            <w:r w:rsidRPr="00A60865">
              <w:rPr>
                <w:rFonts w:ascii="Times New Roman" w:hAnsi="Times New Roman"/>
                <w:sz w:val="24"/>
                <w:szCs w:val="24"/>
              </w:rPr>
              <w:t xml:space="preserve">Інформації про відсутність підстав, передбачених пунктом 9 частини першої статті 17 Закону, яка міститься у Єдиному реєстрі юридичних осіб, фізичних осіб – підприємців та громадських формувань – замовник самостійно перевіряє зазначену інформацію  через офіційний веб-сайт за адресою в мережі Інтернет </w:t>
            </w:r>
            <w:hyperlink r:id="rId9" w:history="1">
              <w:r w:rsidRPr="00A60865">
                <w:rPr>
                  <w:rStyle w:val="a3"/>
                  <w:rFonts w:ascii="Times New Roman" w:hAnsi="Times New Roman"/>
                  <w:sz w:val="24"/>
                  <w:szCs w:val="24"/>
                </w:rPr>
                <w:t>https://usr.minjust.gov.ua/ua/freesearch</w:t>
              </w:r>
            </w:hyperlink>
            <w:r w:rsidRPr="00A60865">
              <w:rPr>
                <w:rFonts w:ascii="Times New Roman" w:hAnsi="Times New Roman"/>
                <w:sz w:val="24"/>
                <w:szCs w:val="24"/>
              </w:rPr>
              <w:t>.</w:t>
            </w:r>
          </w:p>
          <w:p w14:paraId="7651E70A" w14:textId="77777777" w:rsidR="00A60865" w:rsidRPr="00A60865" w:rsidRDefault="00A60865" w:rsidP="00A60865">
            <w:pPr>
              <w:widowControl w:val="0"/>
              <w:numPr>
                <w:ilvl w:val="3"/>
                <w:numId w:val="1"/>
              </w:numPr>
              <w:spacing w:after="0" w:line="240" w:lineRule="auto"/>
              <w:jc w:val="both"/>
              <w:rPr>
                <w:rFonts w:ascii="Times New Roman" w:hAnsi="Times New Roman"/>
                <w:sz w:val="24"/>
                <w:szCs w:val="24"/>
              </w:rPr>
            </w:pPr>
            <w:r w:rsidRPr="00A60865">
              <w:rPr>
                <w:rFonts w:ascii="Times New Roman" w:hAnsi="Times New Roman"/>
                <w:sz w:val="24"/>
                <w:szCs w:val="24"/>
              </w:rPr>
              <w:t xml:space="preserve"> Інформації про відсутність підстав, передбачених пунктом 13 частини першої статті 17 Закону, у разі, коли переможець процедури закупівлі має заборгованість із сплати податків і зборів (обов'язкових </w:t>
            </w:r>
            <w:r w:rsidRPr="00A60865">
              <w:rPr>
                <w:rFonts w:ascii="Times New Roman" w:hAnsi="Times New Roman"/>
                <w:sz w:val="24"/>
                <w:szCs w:val="24"/>
              </w:rPr>
              <w:lastRenderedPageBreak/>
              <w:t xml:space="preserve">платежів) та відповідно здійснив заходи щодо розстрочення і відстрочення такої заборгованості у порядку та на умовах, визначених статтею 100 Податкового кодексу України та Порядком розстрочення (відстрочення) грошових зобов’язань (податкового боргу) платників податків, затверджений Hаказом Міністерства доходів і зборів України 10.10.2013  № 574 (результат здійснення заходів – прийнято Рішення про розстрочення (відстрочення) грошових зобов’язань (податкового боргу) та укладено Договір про розстрочення (відстрочення) грошових зобов’язань (податкового боргу)) – замовник самостійно перевіряє зазначену інформацію  через офіційний веб-сайт за адресою в мережі Інтернет </w:t>
            </w:r>
            <w:hyperlink r:id="rId10" w:history="1">
              <w:r w:rsidRPr="00A60865">
                <w:rPr>
                  <w:rStyle w:val="a3"/>
                  <w:rFonts w:ascii="Times New Roman" w:hAnsi="Times New Roman"/>
                  <w:sz w:val="24"/>
                  <w:szCs w:val="24"/>
                </w:rPr>
                <w:t>https://cabinet.tax.gov.ua/registers/vidstr-appl</w:t>
              </w:r>
            </w:hyperlink>
            <w:r w:rsidRPr="00A60865">
              <w:rPr>
                <w:rFonts w:ascii="Times New Roman" w:hAnsi="Times New Roman"/>
                <w:sz w:val="24"/>
                <w:szCs w:val="24"/>
              </w:rPr>
              <w:t xml:space="preserve">. </w:t>
            </w:r>
          </w:p>
          <w:p w14:paraId="3F196537" w14:textId="77777777" w:rsidR="00A60865" w:rsidRPr="00A60865" w:rsidRDefault="00A60865" w:rsidP="00A60865">
            <w:pPr>
              <w:numPr>
                <w:ilvl w:val="2"/>
                <w:numId w:val="1"/>
              </w:numPr>
              <w:spacing w:after="0" w:line="240" w:lineRule="auto"/>
              <w:jc w:val="both"/>
              <w:rPr>
                <w:rFonts w:ascii="Times New Roman" w:hAnsi="Times New Roman"/>
                <w:sz w:val="24"/>
                <w:szCs w:val="24"/>
              </w:rPr>
            </w:pPr>
            <w:bookmarkStart w:id="12" w:name="_Ref20205934"/>
            <w:r w:rsidRPr="00A60865">
              <w:rPr>
                <w:rFonts w:ascii="Times New Roman" w:hAnsi="Times New Roman"/>
                <w:sz w:val="24"/>
                <w:szCs w:val="24"/>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для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шляхом оприлюднення в електронній системі закупівель, повинен надати замовнику документи, а саме:</w:t>
            </w:r>
          </w:p>
          <w:p w14:paraId="4C4CCF1D" w14:textId="77777777" w:rsidR="00A60865" w:rsidRPr="00A60865" w:rsidRDefault="00A60865" w:rsidP="00A60865">
            <w:pPr>
              <w:widowControl w:val="0"/>
              <w:numPr>
                <w:ilvl w:val="3"/>
                <w:numId w:val="1"/>
              </w:numPr>
              <w:spacing w:after="0" w:line="240" w:lineRule="auto"/>
              <w:jc w:val="both"/>
              <w:rPr>
                <w:rFonts w:ascii="Times New Roman" w:hAnsi="Times New Roman"/>
                <w:sz w:val="24"/>
                <w:szCs w:val="24"/>
              </w:rPr>
            </w:pPr>
            <w:r w:rsidRPr="00A60865">
              <w:rPr>
                <w:rFonts w:ascii="Times New Roman" w:hAnsi="Times New Roman"/>
                <w:sz w:val="24"/>
                <w:szCs w:val="24"/>
              </w:rPr>
              <w:t xml:space="preserve"> </w:t>
            </w:r>
            <w:r w:rsidRPr="00A60865">
              <w:rPr>
                <w:rFonts w:ascii="Times New Roman" w:hAnsi="Times New Roman"/>
                <w:i/>
                <w:sz w:val="24"/>
                <w:szCs w:val="24"/>
              </w:rPr>
              <w:t xml:space="preserve">Довідку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A60865">
              <w:rPr>
                <w:rFonts w:ascii="Times New Roman" w:hAnsi="Times New Roman"/>
                <w:sz w:val="24"/>
                <w:szCs w:val="24"/>
              </w:rPr>
              <w:t>у фізичної особи, яка є учасником,</w:t>
            </w:r>
            <w:r w:rsidRPr="00A60865">
              <w:rPr>
                <w:rFonts w:ascii="Times New Roman" w:hAnsi="Times New Roman"/>
                <w:b/>
                <w:sz w:val="24"/>
                <w:szCs w:val="24"/>
              </w:rPr>
              <w:t xml:space="preserve"> </w:t>
            </w:r>
            <w:r w:rsidRPr="00A60865">
              <w:rPr>
                <w:rFonts w:ascii="Times New Roman" w:hAnsi="Times New Roman"/>
                <w:sz w:val="24"/>
                <w:szCs w:val="24"/>
              </w:rPr>
              <w:t>яка видана відповідно до Порядку доступу до відомостей персонально-довідкового обліку єдиної інформаційної системи Міністерства внутрішніх справ України, затвердженого наказом Міністерства внутрішніх справ України від 29.11.2016 № 1256 (їз змінами, внесеними згідно з Наказом Міністерства внутрішніх справ  від 22.06.2018 № 524) і датована не раніше ніж за 60 календарних днів до дати її подання замовнику</w:t>
            </w:r>
            <w:bookmarkEnd w:id="12"/>
            <w:r w:rsidRPr="00A60865">
              <w:rPr>
                <w:rFonts w:ascii="Times New Roman" w:hAnsi="Times New Roman"/>
                <w:sz w:val="24"/>
                <w:szCs w:val="24"/>
              </w:rPr>
              <w:t>(пункт 5 частини першої статті 17 Закону);</w:t>
            </w:r>
          </w:p>
          <w:p w14:paraId="39B26719" w14:textId="77777777" w:rsidR="00A60865" w:rsidRPr="00A60865" w:rsidRDefault="00A60865" w:rsidP="00A60865">
            <w:pPr>
              <w:widowControl w:val="0"/>
              <w:numPr>
                <w:ilvl w:val="3"/>
                <w:numId w:val="1"/>
              </w:numPr>
              <w:spacing w:after="0" w:line="240" w:lineRule="auto"/>
              <w:jc w:val="both"/>
              <w:rPr>
                <w:rFonts w:ascii="Times New Roman" w:hAnsi="Times New Roman"/>
                <w:sz w:val="24"/>
                <w:szCs w:val="24"/>
              </w:rPr>
            </w:pPr>
            <w:r w:rsidRPr="00A60865">
              <w:rPr>
                <w:rFonts w:ascii="Times New Roman" w:hAnsi="Times New Roman"/>
                <w:i/>
                <w:sz w:val="24"/>
                <w:szCs w:val="24"/>
              </w:rPr>
              <w:t xml:space="preserve">Довідку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w:t>
            </w:r>
            <w:r w:rsidRPr="00A60865">
              <w:rPr>
                <w:rFonts w:ascii="Times New Roman" w:hAnsi="Times New Roman"/>
                <w:sz w:val="24"/>
                <w:szCs w:val="24"/>
              </w:rPr>
              <w:t>у службової (посадової) особи (осіб) учасника процедури закупівлі, яка (які) підписала тендерну пропозицію (або уповноважена на підписання договору в разі переговорної процедури закупівлі),</w:t>
            </w:r>
            <w:r w:rsidRPr="00A60865">
              <w:rPr>
                <w:rFonts w:ascii="Times New Roman" w:hAnsi="Times New Roman"/>
                <w:b/>
                <w:sz w:val="24"/>
                <w:szCs w:val="24"/>
              </w:rPr>
              <w:t xml:space="preserve"> </w:t>
            </w:r>
            <w:r w:rsidRPr="00A60865">
              <w:rPr>
                <w:rFonts w:ascii="Times New Roman" w:hAnsi="Times New Roman"/>
                <w:sz w:val="24"/>
                <w:szCs w:val="24"/>
              </w:rPr>
              <w:t>яка видана відповідно до Порядку доступу до відомостей персонально-довідкового обліку єдиної інформаційної системи Міністерства внутрішніх справ України, затвердженого наказом Міністерства внутрішніх справ України від 29.11.2016 № 1256 (їз змінами, внесеними згідно з Наказом Міністерства внутрішніх справ  від 22.06.2018 № 524) і датована не раніше ніж за 60 календарних днів до дати її подання замовнику (пункт 6 частини першої статті 17 Закону);</w:t>
            </w:r>
          </w:p>
          <w:p w14:paraId="0C2A0293" w14:textId="77777777" w:rsidR="00A60865" w:rsidRPr="00A60865" w:rsidRDefault="00A60865" w:rsidP="00A60865">
            <w:pPr>
              <w:widowControl w:val="0"/>
              <w:numPr>
                <w:ilvl w:val="3"/>
                <w:numId w:val="1"/>
              </w:numPr>
              <w:spacing w:after="0" w:line="240" w:lineRule="auto"/>
              <w:jc w:val="both"/>
              <w:rPr>
                <w:rFonts w:ascii="Times New Roman" w:hAnsi="Times New Roman"/>
                <w:sz w:val="24"/>
                <w:szCs w:val="24"/>
              </w:rPr>
            </w:pPr>
            <w:r w:rsidRPr="00A60865">
              <w:rPr>
                <w:rFonts w:ascii="Times New Roman" w:hAnsi="Times New Roman"/>
                <w:i/>
                <w:sz w:val="24"/>
                <w:szCs w:val="24"/>
              </w:rPr>
              <w:t>Довідку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w:t>
            </w:r>
            <w:r w:rsidRPr="00A60865">
              <w:rPr>
                <w:rFonts w:ascii="Times New Roman" w:hAnsi="Times New Roman"/>
                <w:b/>
                <w:sz w:val="24"/>
                <w:szCs w:val="24"/>
              </w:rPr>
              <w:t xml:space="preserve"> </w:t>
            </w:r>
            <w:r w:rsidRPr="00A60865">
              <w:rPr>
                <w:rFonts w:ascii="Times New Roman" w:hAnsi="Times New Roman"/>
                <w:sz w:val="24"/>
                <w:szCs w:val="24"/>
              </w:rPr>
              <w:t xml:space="preserve">у фізичної особи, яка є учасником та/або службової (посадової) особи (осіб) учасника процедури закупівлі, яку уповноважено учасником представляти його інтереси під час проведення процедури закупівлі, яка видана відповідно до Порядку доступу до відомостей персонально-довідкового обліку єдиної інформаційної системи Міністерства внутрішніх справ України, затвердженого наказом Міністерства </w:t>
            </w:r>
            <w:r w:rsidRPr="00A60865">
              <w:rPr>
                <w:rFonts w:ascii="Times New Roman" w:hAnsi="Times New Roman"/>
                <w:sz w:val="24"/>
                <w:szCs w:val="24"/>
              </w:rPr>
              <w:lastRenderedPageBreak/>
              <w:t xml:space="preserve">внутрішніх справ України від 29.11.2016 № 1256 (їз змінами, внесеними згідно з Наказом Міністерства внутрішніх справ  від 22.06.2018 № 524) і датована не раніше ніж за 60 календарних днів до дати її подання замовнику (пункт 12 частини першої статті 17 Закону). </w:t>
            </w:r>
            <w:bookmarkStart w:id="13" w:name="_Ref1040245"/>
          </w:p>
          <w:p w14:paraId="42B188BC" w14:textId="77777777" w:rsidR="00A60865" w:rsidRPr="00A60865" w:rsidRDefault="00A60865" w:rsidP="00A60865">
            <w:pPr>
              <w:widowControl w:val="0"/>
              <w:numPr>
                <w:ilvl w:val="3"/>
                <w:numId w:val="1"/>
              </w:numPr>
              <w:spacing w:after="0" w:line="240" w:lineRule="auto"/>
              <w:ind w:left="-66" w:firstLine="425"/>
              <w:jc w:val="both"/>
              <w:rPr>
                <w:rFonts w:ascii="Times New Roman" w:hAnsi="Times New Roman"/>
                <w:sz w:val="24"/>
                <w:szCs w:val="24"/>
              </w:rPr>
            </w:pPr>
            <w:r w:rsidRPr="00A60865">
              <w:rPr>
                <w:rFonts w:ascii="Times New Roman" w:hAnsi="Times New Roman"/>
                <w:i/>
                <w:sz w:val="24"/>
                <w:szCs w:val="24"/>
              </w:rPr>
              <w:t xml:space="preserve">Довідку про відсутність заборгованості з платежів, контроль за справлянням яких покладено на контролюючі органи </w:t>
            </w:r>
            <w:r w:rsidRPr="00A60865">
              <w:rPr>
                <w:rFonts w:ascii="Times New Roman" w:hAnsi="Times New Roman"/>
                <w:sz w:val="24"/>
                <w:szCs w:val="24"/>
              </w:rPr>
              <w:t>щодо учасника, яка видана відповідно до Порядку, затвердженого наказом Міністерства фінансів України 03.09.2018 №733, і є дійсною (чинною) на день її подання замовнику</w:t>
            </w:r>
            <w:bookmarkEnd w:id="13"/>
            <w:r w:rsidRPr="00A60865">
              <w:rPr>
                <w:rFonts w:ascii="Times New Roman" w:hAnsi="Times New Roman"/>
                <w:sz w:val="24"/>
                <w:szCs w:val="24"/>
              </w:rPr>
              <w:t xml:space="preserve"> </w:t>
            </w:r>
            <w:r w:rsidRPr="00A60865">
              <w:rPr>
                <w:rFonts w:ascii="Times New Roman" w:hAnsi="Times New Roman"/>
                <w:b/>
                <w:sz w:val="24"/>
                <w:szCs w:val="24"/>
              </w:rPr>
              <w:t>або</w:t>
            </w:r>
            <w:r w:rsidRPr="00A60865">
              <w:rPr>
                <w:rFonts w:ascii="Times New Roman" w:hAnsi="Times New Roman"/>
                <w:sz w:val="24"/>
                <w:szCs w:val="24"/>
              </w:rPr>
              <w:t xml:space="preserve"> </w:t>
            </w:r>
            <w:r w:rsidRPr="00A60865">
              <w:rPr>
                <w:rFonts w:ascii="Times New Roman" w:hAnsi="Times New Roman"/>
                <w:i/>
                <w:sz w:val="24"/>
                <w:szCs w:val="24"/>
              </w:rPr>
              <w:t>Інформаційну довідку у довільній формі про здійснення заходів щодо розстрочення і відстрочення заборгованості</w:t>
            </w:r>
            <w:r w:rsidRPr="00A60865">
              <w:rPr>
                <w:rFonts w:ascii="Times New Roman" w:hAnsi="Times New Roman"/>
                <w:sz w:val="24"/>
                <w:szCs w:val="24"/>
              </w:rPr>
              <w:t xml:space="preserve">, у разі, </w:t>
            </w:r>
            <w:r w:rsidRPr="00A60865">
              <w:rPr>
                <w:rFonts w:ascii="Times New Roman" w:hAnsi="Times New Roman"/>
                <w:color w:val="000000" w:themeColor="text1"/>
                <w:sz w:val="24"/>
                <w:szCs w:val="24"/>
              </w:rPr>
              <w:t xml:space="preserve">коли  учасник (переможець) процедури закупівлі має заборгованість із сплати податків і зборів (обов'язкових платежів) та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(для нерезидентів) </w:t>
            </w:r>
            <w:r w:rsidRPr="00A60865">
              <w:rPr>
                <w:rFonts w:ascii="Times New Roman" w:hAnsi="Times New Roman"/>
                <w:sz w:val="24"/>
                <w:szCs w:val="24"/>
              </w:rPr>
              <w:t>(пункт 13 частини першої статті 17 Закону).</w:t>
            </w:r>
          </w:p>
          <w:p w14:paraId="2FD76B24" w14:textId="77777777" w:rsidR="00A60865" w:rsidRPr="00A60865" w:rsidRDefault="00A60865" w:rsidP="00A60865">
            <w:pPr>
              <w:widowControl w:val="0"/>
              <w:numPr>
                <w:ilvl w:val="3"/>
                <w:numId w:val="1"/>
              </w:numPr>
              <w:tabs>
                <w:tab w:val="left" w:pos="642"/>
                <w:tab w:val="left" w:pos="1068"/>
              </w:tabs>
              <w:spacing w:after="0" w:line="240" w:lineRule="auto"/>
              <w:jc w:val="both"/>
              <w:rPr>
                <w:rFonts w:ascii="Times New Roman" w:hAnsi="Times New Roman"/>
                <w:sz w:val="24"/>
                <w:szCs w:val="24"/>
              </w:rPr>
            </w:pPr>
            <w:r w:rsidRPr="00A60865">
              <w:rPr>
                <w:rFonts w:ascii="Times New Roman" w:hAnsi="Times New Roman"/>
                <w:i/>
                <w:sz w:val="24"/>
                <w:szCs w:val="24"/>
              </w:rPr>
              <w:t>Інформаційну довідку у довільній формі про підтвердження вжиття заходів для доведення надійності</w:t>
            </w:r>
            <w:r w:rsidRPr="00A60865">
              <w:rPr>
                <w:rFonts w:ascii="Times New Roman" w:hAnsi="Times New Roman"/>
                <w:sz w:val="24"/>
                <w:szCs w:val="24"/>
              </w:rPr>
              <w:t xml:space="preserve"> переможця (суб'єкта господарювання), якою повинен довести, що він сплатив або зобов'язався сплатити відповідні зобов'язання та відшкодування завданих збитків, шляхом здійснення оплати завданих збитків (в тому числі зобов’язань (фінансових та/або матеріальних) за раніше укладеним договором про закупівлю, санкції у вигляді штрафів та/або збитків у разі їх встановлення) або зобов’язання щодо їх сплати (відшкодування) із зазначенням конкретного порядку та строку, у разі, коли переможець перебуває в обставинах, зазначених у частині другій статті 17 Закону (частина друга статті 17 Закону). </w:t>
            </w:r>
          </w:p>
          <w:p w14:paraId="76360B8F" w14:textId="77777777" w:rsidR="00A60865" w:rsidRPr="00A60865" w:rsidRDefault="00A60865" w:rsidP="00A60865">
            <w:pPr>
              <w:pStyle w:val="a4"/>
              <w:numPr>
                <w:ilvl w:val="2"/>
                <w:numId w:val="1"/>
              </w:numPr>
              <w:spacing w:before="0" w:beforeAutospacing="0" w:after="0" w:afterAutospacing="0"/>
              <w:jc w:val="both"/>
            </w:pPr>
            <w:bookmarkStart w:id="14" w:name="_Ref466966333"/>
            <w:bookmarkEnd w:id="11"/>
            <w:r w:rsidRPr="00A60865">
              <w:t xml:space="preserve">Документи, передбачені пунктом </w:t>
            </w:r>
            <w:r w:rsidRPr="00A60865">
              <w:fldChar w:fldCharType="begin"/>
            </w:r>
            <w:r w:rsidRPr="00A60865">
              <w:instrText xml:space="preserve"> REF _Ref20205934 \r \h  \* MERGEFORMAT </w:instrText>
            </w:r>
            <w:r w:rsidRPr="00A60865">
              <w:fldChar w:fldCharType="separate"/>
            </w:r>
            <w:r w:rsidRPr="00A60865">
              <w:t>3.6.7</w:t>
            </w:r>
            <w:r w:rsidRPr="00A60865">
              <w:fldChar w:fldCharType="end"/>
            </w:r>
            <w:r w:rsidRPr="00A60865">
              <w:t xml:space="preserve"> Розділу </w:t>
            </w:r>
            <w:r w:rsidRPr="00A60865">
              <w:fldChar w:fldCharType="begin"/>
            </w:r>
            <w:r w:rsidRPr="00A60865">
              <w:instrText xml:space="preserve"> REF _Ref474615433 \r \h  \* MERGEFORMAT </w:instrText>
            </w:r>
            <w:r w:rsidRPr="00A60865">
              <w:fldChar w:fldCharType="separate"/>
            </w:r>
            <w:r w:rsidRPr="00A60865">
              <w:t>3</w:t>
            </w:r>
            <w:r w:rsidRPr="00A60865">
              <w:fldChar w:fldCharType="end"/>
            </w:r>
            <w:r w:rsidRPr="00A60865">
              <w:t xml:space="preserve">, </w:t>
            </w:r>
            <w:bookmarkStart w:id="15" w:name="_Ref474617652"/>
            <w:bookmarkEnd w:id="14"/>
            <w:r w:rsidRPr="00A60865">
              <w:t>подаються переможцем процедури закупівлі замовнику в електронній формі через електронну систему закупівель. При цьому переможець може подавати зазначені документи за власний вибором у вигляді:</w:t>
            </w:r>
            <w:bookmarkStart w:id="16" w:name="_Ref479768088"/>
            <w:bookmarkEnd w:id="15"/>
          </w:p>
          <w:p w14:paraId="126651BB" w14:textId="77777777" w:rsidR="00A60865" w:rsidRPr="00A60865" w:rsidRDefault="00A60865" w:rsidP="00A60865">
            <w:pPr>
              <w:pStyle w:val="a4"/>
              <w:numPr>
                <w:ilvl w:val="3"/>
                <w:numId w:val="1"/>
              </w:numPr>
              <w:spacing w:before="0" w:beforeAutospacing="0" w:after="0" w:afterAutospacing="0"/>
              <w:jc w:val="both"/>
            </w:pPr>
            <w:r w:rsidRPr="00A60865">
              <w:t xml:space="preserve">оригіналу електронного документа (з КЕП та/або печаткою відповідного органу), який виданий в установленому порядку в електронній формі, або </w:t>
            </w:r>
          </w:p>
          <w:p w14:paraId="7A5A323F" w14:textId="77777777" w:rsidR="00A60865" w:rsidRPr="00A60865" w:rsidRDefault="00A60865" w:rsidP="00A60865">
            <w:pPr>
              <w:pStyle w:val="a4"/>
              <w:numPr>
                <w:ilvl w:val="3"/>
                <w:numId w:val="1"/>
              </w:numPr>
              <w:spacing w:before="0" w:beforeAutospacing="0" w:after="0" w:afterAutospacing="0"/>
              <w:jc w:val="both"/>
            </w:pPr>
            <w:r w:rsidRPr="00A60865">
              <w:t>цифрового зображення документа з паперовим носієм інформації, який виданий в установленому порядку в паперовій формі, або</w:t>
            </w:r>
          </w:p>
          <w:bookmarkEnd w:id="16"/>
          <w:p w14:paraId="71468761" w14:textId="77777777" w:rsidR="00A60865" w:rsidRPr="00A60865" w:rsidRDefault="00A60865" w:rsidP="00A60865">
            <w:pPr>
              <w:pStyle w:val="a4"/>
              <w:numPr>
                <w:ilvl w:val="3"/>
                <w:numId w:val="1"/>
              </w:numPr>
              <w:spacing w:before="0" w:beforeAutospacing="0" w:after="0" w:afterAutospacing="0"/>
              <w:jc w:val="both"/>
            </w:pPr>
            <w:r w:rsidRPr="00A60865">
              <w:t xml:space="preserve">електронної копії документа, засвідченої учасником – з додержанням вимог, передбачених пунктами </w:t>
            </w:r>
            <w:r w:rsidRPr="00A60865">
              <w:fldChar w:fldCharType="begin"/>
            </w:r>
            <w:r w:rsidRPr="00A60865">
              <w:instrText xml:space="preserve"> REF _Ref24527186 \r \h  \* MERGEFORMAT </w:instrText>
            </w:r>
            <w:r w:rsidRPr="00A60865">
              <w:fldChar w:fldCharType="separate"/>
            </w:r>
            <w:r w:rsidRPr="00A60865">
              <w:t>3.1.17</w:t>
            </w:r>
            <w:r w:rsidRPr="00A60865">
              <w:fldChar w:fldCharType="end"/>
            </w:r>
            <w:r w:rsidRPr="00A60865">
              <w:t xml:space="preserve"> і </w:t>
            </w:r>
            <w:r w:rsidRPr="00A60865">
              <w:fldChar w:fldCharType="begin"/>
            </w:r>
            <w:r w:rsidRPr="00A60865">
              <w:instrText xml:space="preserve"> REF _Ref24527188 \r \h  \* MERGEFORMAT </w:instrText>
            </w:r>
            <w:r w:rsidRPr="00A60865">
              <w:fldChar w:fldCharType="separate"/>
            </w:r>
            <w:r w:rsidRPr="00A60865">
              <w:t>3.1.18</w:t>
            </w:r>
            <w:r w:rsidRPr="00A60865">
              <w:fldChar w:fldCharType="end"/>
            </w:r>
            <w:r w:rsidRPr="00A60865">
              <w:t xml:space="preserve"> Розділу </w:t>
            </w:r>
            <w:r w:rsidRPr="00A60865">
              <w:fldChar w:fldCharType="begin"/>
            </w:r>
            <w:r w:rsidRPr="00A60865">
              <w:instrText xml:space="preserve"> REF _Ref474615433 \r \h  \* MERGEFORMAT </w:instrText>
            </w:r>
            <w:r w:rsidRPr="00A60865">
              <w:fldChar w:fldCharType="separate"/>
            </w:r>
            <w:r w:rsidRPr="00A60865">
              <w:t>3</w:t>
            </w:r>
            <w:r w:rsidRPr="00A60865">
              <w:fldChar w:fldCharType="end"/>
            </w:r>
            <w:r w:rsidRPr="00A60865">
              <w:t>, або</w:t>
            </w:r>
          </w:p>
          <w:p w14:paraId="39C4950A" w14:textId="77777777" w:rsidR="00A60865" w:rsidRPr="00A60865" w:rsidRDefault="00A60865" w:rsidP="00A60865">
            <w:pPr>
              <w:pStyle w:val="a4"/>
              <w:numPr>
                <w:ilvl w:val="3"/>
                <w:numId w:val="1"/>
              </w:numPr>
              <w:spacing w:before="0" w:beforeAutospacing="0" w:after="0" w:afterAutospacing="0"/>
              <w:jc w:val="both"/>
            </w:pPr>
            <w:r w:rsidRPr="00A60865">
              <w:t xml:space="preserve">цифрового зображення засвідченої учасником копії документа з паперовим носієм інформації, який виданий в установленому порядку в паперовій формі, – з додержанням вимог, передбачених пунктом </w:t>
            </w:r>
            <w:r w:rsidRPr="00A60865">
              <w:fldChar w:fldCharType="begin"/>
            </w:r>
            <w:r w:rsidRPr="00A60865">
              <w:instrText xml:space="preserve"> REF _Ref24533197 \n \h  \* MERGEFORMAT </w:instrText>
            </w:r>
            <w:r w:rsidRPr="00A60865">
              <w:fldChar w:fldCharType="separate"/>
            </w:r>
            <w:r w:rsidRPr="00A60865">
              <w:t>3.1.16</w:t>
            </w:r>
            <w:r w:rsidRPr="00A60865">
              <w:fldChar w:fldCharType="end"/>
            </w:r>
            <w:r w:rsidRPr="00A60865">
              <w:t xml:space="preserve"> Розділу </w:t>
            </w:r>
            <w:r w:rsidRPr="00A60865">
              <w:fldChar w:fldCharType="begin"/>
            </w:r>
            <w:r w:rsidRPr="00A60865">
              <w:instrText xml:space="preserve"> REF _Ref474615433 \r \h  \* MERGEFORMAT </w:instrText>
            </w:r>
            <w:r w:rsidRPr="00A60865">
              <w:fldChar w:fldCharType="separate"/>
            </w:r>
            <w:r w:rsidRPr="00A60865">
              <w:t>3</w:t>
            </w:r>
            <w:r w:rsidRPr="00A60865">
              <w:fldChar w:fldCharType="end"/>
            </w:r>
            <w:r w:rsidRPr="00A60865">
              <w:t>.</w:t>
            </w:r>
          </w:p>
          <w:p w14:paraId="459683C3" w14:textId="77777777" w:rsidR="00A60865" w:rsidRPr="00A60865" w:rsidRDefault="00A60865" w:rsidP="00A60865">
            <w:pPr>
              <w:pStyle w:val="a4"/>
              <w:numPr>
                <w:ilvl w:val="2"/>
                <w:numId w:val="1"/>
              </w:numPr>
              <w:spacing w:before="0" w:beforeAutospacing="0" w:after="0" w:afterAutospacing="0"/>
              <w:jc w:val="both"/>
            </w:pPr>
            <w:r w:rsidRPr="00A60865">
              <w:t>Переможець вважається таким, що не подав документів, які підтверджують відсутність підстав, передбачених статтею 17 Закону, у разі якщо:</w:t>
            </w:r>
          </w:p>
          <w:p w14:paraId="3A49B598" w14:textId="77777777" w:rsidR="00A60865" w:rsidRPr="00A60865" w:rsidRDefault="00A60865" w:rsidP="00A60865">
            <w:pPr>
              <w:pStyle w:val="a4"/>
              <w:numPr>
                <w:ilvl w:val="3"/>
                <w:numId w:val="1"/>
              </w:numPr>
              <w:spacing w:before="0" w:beforeAutospacing="0" w:after="0" w:afterAutospacing="0"/>
              <w:jc w:val="both"/>
            </w:pPr>
            <w:r w:rsidRPr="00A60865">
              <w:t xml:space="preserve">переможцем не поданий один із документів, які передбачені пунктами </w:t>
            </w:r>
            <w:r w:rsidRPr="00A60865">
              <w:fldChar w:fldCharType="begin"/>
            </w:r>
            <w:r w:rsidRPr="00A60865">
              <w:instrText xml:space="preserve"> REF _Ref20205934 \r \h  \* MERGEFORMAT </w:instrText>
            </w:r>
            <w:r w:rsidRPr="00A60865">
              <w:fldChar w:fldCharType="separate"/>
            </w:r>
            <w:r w:rsidRPr="00A60865">
              <w:t>3.6.7</w:t>
            </w:r>
            <w:r w:rsidRPr="00A60865">
              <w:fldChar w:fldCharType="end"/>
            </w:r>
            <w:r w:rsidRPr="00A60865">
              <w:t xml:space="preserve">,  </w:t>
            </w:r>
            <w:r w:rsidRPr="00A60865">
              <w:fldChar w:fldCharType="begin"/>
            </w:r>
            <w:r w:rsidRPr="00A60865">
              <w:instrText xml:space="preserve"> REF _Ref1040245 \r \h  \* MERGEFORMAT </w:instrText>
            </w:r>
            <w:r w:rsidRPr="00A60865">
              <w:fldChar w:fldCharType="separate"/>
            </w:r>
            <w:r w:rsidRPr="00A60865">
              <w:t>3.6.7(c)</w:t>
            </w:r>
            <w:r w:rsidRPr="00A60865">
              <w:fldChar w:fldCharType="end"/>
            </w:r>
            <w:r w:rsidRPr="00A60865">
              <w:t xml:space="preserve"> Розділу </w:t>
            </w:r>
            <w:r w:rsidRPr="00A60865">
              <w:fldChar w:fldCharType="begin"/>
            </w:r>
            <w:r w:rsidRPr="00A60865">
              <w:instrText xml:space="preserve"> REF _Ref474615433 \r \h  \* MERGEFORMAT </w:instrText>
            </w:r>
            <w:r w:rsidRPr="00A60865">
              <w:fldChar w:fldCharType="separate"/>
            </w:r>
            <w:r w:rsidRPr="00A60865">
              <w:t>3</w:t>
            </w:r>
            <w:r w:rsidRPr="00A60865">
              <w:fldChar w:fldCharType="end"/>
            </w:r>
            <w:r w:rsidRPr="00A60865">
              <w:t>, у строки, встановлені частиною шостою статті 17 Закону;</w:t>
            </w:r>
          </w:p>
          <w:p w14:paraId="38C85552" w14:textId="77777777" w:rsidR="00A60865" w:rsidRPr="00A60865" w:rsidRDefault="00A60865" w:rsidP="00A60865">
            <w:pPr>
              <w:pStyle w:val="a4"/>
              <w:numPr>
                <w:ilvl w:val="3"/>
                <w:numId w:val="1"/>
              </w:numPr>
              <w:spacing w:before="0" w:beforeAutospacing="0" w:after="0" w:afterAutospacing="0"/>
              <w:jc w:val="both"/>
            </w:pPr>
            <w:r w:rsidRPr="00A60865">
              <w:t xml:space="preserve">зміст документів, поданих переможцем, не підтверджує відсутність підстав, передбачених частинами першою та частиною </w:t>
            </w:r>
            <w:r w:rsidRPr="00A60865">
              <w:lastRenderedPageBreak/>
              <w:t>другою статті 17 Закону;</w:t>
            </w:r>
          </w:p>
          <w:p w14:paraId="787E011A" w14:textId="77777777" w:rsidR="00A60865" w:rsidRPr="00A60865" w:rsidRDefault="00A60865" w:rsidP="00A60865">
            <w:pPr>
              <w:pStyle w:val="a4"/>
              <w:numPr>
                <w:ilvl w:val="3"/>
                <w:numId w:val="1"/>
              </w:numPr>
              <w:spacing w:before="0" w:beforeAutospacing="0" w:after="0" w:afterAutospacing="0"/>
              <w:jc w:val="both"/>
            </w:pPr>
            <w:r w:rsidRPr="00A60865">
              <w:t>подані переможцем документи не відповідають законодавству або вимогам, визначеним умовам тендерної документації, в тому числі щодо форми, змісту чи способу їх складання, оформлення та/або подання;</w:t>
            </w:r>
          </w:p>
          <w:p w14:paraId="14FD4C3E" w14:textId="77777777" w:rsidR="00A60865" w:rsidRPr="00A60865" w:rsidRDefault="00A60865" w:rsidP="00A60865">
            <w:pPr>
              <w:pStyle w:val="a4"/>
              <w:numPr>
                <w:ilvl w:val="3"/>
                <w:numId w:val="1"/>
              </w:numPr>
              <w:spacing w:before="0" w:beforeAutospacing="0" w:after="0" w:afterAutospacing="0"/>
              <w:jc w:val="both"/>
            </w:pPr>
            <w:r w:rsidRPr="00A60865">
              <w:t>файл, який містить документ або копію документа не відповідає вимогам тендерної документації щодо файлів, які подаються (завантажуються) з використанням електронної системи закупівель.</w:t>
            </w:r>
          </w:p>
          <w:p w14:paraId="54629B7F" w14:textId="77777777" w:rsidR="00A60865" w:rsidRPr="00A60865" w:rsidRDefault="00A60865" w:rsidP="00A60865">
            <w:pPr>
              <w:pStyle w:val="a4"/>
              <w:numPr>
                <w:ilvl w:val="2"/>
                <w:numId w:val="1"/>
              </w:numPr>
              <w:spacing w:before="0" w:beforeAutospacing="0" w:after="0" w:afterAutospacing="0"/>
              <w:jc w:val="both"/>
              <w:rPr>
                <w:color w:val="000000" w:themeColor="text1"/>
              </w:rPr>
            </w:pPr>
            <w:r w:rsidRPr="00A60865">
              <w:t>У разі участі об'єднання учасників підтвердження відповідності відсутність підстав, передбачених статтею 17 Закону, здійснюється з урахуванням показників кожного учасника такого об'єднання на підставі наданої об'єднанням інформації.</w:t>
            </w:r>
          </w:p>
          <w:p w14:paraId="65F44115" w14:textId="77777777" w:rsidR="00A60865" w:rsidRPr="00A60865" w:rsidRDefault="00A60865" w:rsidP="00A60865">
            <w:pPr>
              <w:pStyle w:val="a4"/>
              <w:numPr>
                <w:ilvl w:val="2"/>
                <w:numId w:val="1"/>
              </w:numPr>
              <w:spacing w:before="0" w:beforeAutospacing="0" w:after="0" w:afterAutospacing="0"/>
              <w:jc w:val="both"/>
              <w:rPr>
                <w:color w:val="000000" w:themeColor="text1"/>
              </w:rPr>
            </w:pPr>
            <w:r w:rsidRPr="00A60865">
              <w:rPr>
                <w:color w:val="000000" w:themeColor="text1"/>
              </w:rPr>
              <w:t>У разі якщо учасник процедури закупівлі має намір залучити спроможності інших суб'єктів господарювання, таких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статті 17 Закону.</w:t>
            </w:r>
          </w:p>
          <w:p w14:paraId="6671BCAF" w14:textId="77777777" w:rsidR="00A60865" w:rsidRPr="00A60865" w:rsidRDefault="00A60865" w:rsidP="00A60865">
            <w:pPr>
              <w:pStyle w:val="a4"/>
              <w:numPr>
                <w:ilvl w:val="2"/>
                <w:numId w:val="1"/>
              </w:numPr>
              <w:contextualSpacing/>
              <w:jc w:val="both"/>
            </w:pPr>
            <w:r w:rsidRPr="00A60865">
              <w:t>Тендерна пропозиція повинна відповідати вимогам спеціальних законодавчих і підзаконних нормативно-правових актів у сфері застосування санкцій та інших обмежень (в тому числі торговельно-економічного характеру), які передбачені цим пунктом. Учасники, субпідрядники/співвиконавці, у разі їх залучення на умовах передбачених у пункті 3.6.11 Розділу 3, та запропоновані ними товари  не повинні підпадати під дію санкції та торговельно-економічних обмежень, які передбачені та/або застосовані такими правовими (нормативно-правовими) актами:</w:t>
            </w:r>
          </w:p>
          <w:p w14:paraId="346081A8" w14:textId="77777777" w:rsidR="00A60865" w:rsidRPr="00A60865" w:rsidRDefault="00A60865" w:rsidP="00A60865">
            <w:pPr>
              <w:pStyle w:val="a4"/>
              <w:numPr>
                <w:ilvl w:val="3"/>
                <w:numId w:val="1"/>
              </w:numPr>
              <w:contextualSpacing/>
              <w:jc w:val="both"/>
            </w:pPr>
            <w:r w:rsidRPr="00A60865">
              <w:t>Закон України «Про санкції» від 14.08.2014 № 1644-VІІ ;</w:t>
            </w:r>
          </w:p>
          <w:p w14:paraId="755ADC13" w14:textId="77777777" w:rsidR="00A60865" w:rsidRPr="00A60865" w:rsidRDefault="00A60865" w:rsidP="00A60865">
            <w:pPr>
              <w:pStyle w:val="a4"/>
              <w:numPr>
                <w:ilvl w:val="3"/>
                <w:numId w:val="1"/>
              </w:numPr>
              <w:contextualSpacing/>
              <w:jc w:val="both"/>
            </w:pPr>
            <w:r w:rsidRPr="00A60865">
              <w:t>Рішення РНБО України від 15.03.2017 «Про невідкладні додаткові заходи із протидії гібридним загрозам національній безпеці України», введеного в дію Указом Президента України від 15.03.2017 № 62/2017;</w:t>
            </w:r>
          </w:p>
          <w:p w14:paraId="39B9C122" w14:textId="77777777" w:rsidR="00A60865" w:rsidRPr="00A60865" w:rsidRDefault="00A60865" w:rsidP="00A60865">
            <w:pPr>
              <w:pStyle w:val="a4"/>
              <w:numPr>
                <w:ilvl w:val="3"/>
                <w:numId w:val="1"/>
              </w:numPr>
              <w:contextualSpacing/>
              <w:jc w:val="both"/>
            </w:pPr>
            <w:r w:rsidRPr="00A60865">
              <w:t>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введеного в дію Указом Президента України від 15.05.2017 № 133/2017 ;</w:t>
            </w:r>
          </w:p>
          <w:p w14:paraId="2633157D" w14:textId="77777777" w:rsidR="00A60865" w:rsidRPr="00A60865" w:rsidRDefault="00A60865" w:rsidP="00A60865">
            <w:pPr>
              <w:pStyle w:val="a4"/>
              <w:numPr>
                <w:ilvl w:val="3"/>
                <w:numId w:val="1"/>
              </w:numPr>
              <w:contextualSpacing/>
              <w:jc w:val="both"/>
            </w:pPr>
            <w:r w:rsidRPr="00A60865">
              <w:t>Рішення РНБО України від 02.05.2018 «Про застосування і скасування персональних спеціальних економічних та інших обмежувальних заходів (санкцій)», введеного в дію Указом Президента України від 14.05.2018 № 126/2018;</w:t>
            </w:r>
          </w:p>
          <w:p w14:paraId="10CC119D" w14:textId="77777777" w:rsidR="00A60865" w:rsidRPr="00A60865" w:rsidRDefault="00A60865" w:rsidP="00A60865">
            <w:pPr>
              <w:pStyle w:val="a4"/>
              <w:numPr>
                <w:ilvl w:val="3"/>
                <w:numId w:val="1"/>
              </w:numPr>
              <w:contextualSpacing/>
              <w:jc w:val="both"/>
            </w:pPr>
            <w:r w:rsidRPr="00A60865">
              <w:t>Рішення РНБО України від 19.03.2019 «Про застосування, скасування та внесення змін до персональних спеціальних економічних та інших обмежувальних заходів (санкцій)», введеного в дію Указом Президента України від 19.03.2019 № 82/2019;</w:t>
            </w:r>
          </w:p>
          <w:p w14:paraId="7FCC6629" w14:textId="77777777" w:rsidR="00A60865" w:rsidRPr="00A60865" w:rsidRDefault="00A60865" w:rsidP="00A60865">
            <w:pPr>
              <w:pStyle w:val="a4"/>
              <w:numPr>
                <w:ilvl w:val="3"/>
                <w:numId w:val="1"/>
              </w:numPr>
              <w:contextualSpacing/>
              <w:jc w:val="both"/>
            </w:pPr>
            <w:r w:rsidRPr="00A60865">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1702-VІІ;</w:t>
            </w:r>
          </w:p>
          <w:p w14:paraId="5F782097" w14:textId="77777777" w:rsidR="00A60865" w:rsidRPr="00A60865" w:rsidRDefault="00A60865" w:rsidP="00A60865">
            <w:pPr>
              <w:pStyle w:val="a4"/>
              <w:numPr>
                <w:ilvl w:val="3"/>
                <w:numId w:val="1"/>
              </w:numPr>
              <w:contextualSpacing/>
              <w:jc w:val="both"/>
            </w:pPr>
            <w:r w:rsidRPr="00A60865">
              <w:t xml:space="preserve">Постанова Кабінету Міністрів України від 30.12.2015 № 1147 </w:t>
            </w:r>
            <w:r w:rsidRPr="00A60865">
              <w:lastRenderedPageBreak/>
              <w:t>«Про заборону ввезення на митну територію України товарів, що походять з Російської Федерації»;</w:t>
            </w:r>
          </w:p>
          <w:p w14:paraId="1E8717B3" w14:textId="77777777" w:rsidR="00A60865" w:rsidRPr="00A60865" w:rsidRDefault="00A60865" w:rsidP="00A60865">
            <w:pPr>
              <w:pStyle w:val="a4"/>
              <w:numPr>
                <w:ilvl w:val="3"/>
                <w:numId w:val="1"/>
              </w:numPr>
              <w:contextualSpacing/>
              <w:jc w:val="both"/>
            </w:pPr>
            <w:r w:rsidRPr="00A60865">
              <w:t>Постанова Кабінету Міністрів України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3FA4F582" w14:textId="77777777" w:rsidR="00A60865" w:rsidRPr="00A60865" w:rsidRDefault="00A60865" w:rsidP="00A60865">
            <w:pPr>
              <w:pStyle w:val="a4"/>
              <w:numPr>
                <w:ilvl w:val="3"/>
                <w:numId w:val="1"/>
              </w:numPr>
              <w:spacing w:before="0" w:beforeAutospacing="0" w:after="0" w:afterAutospacing="0"/>
              <w:contextualSpacing/>
              <w:jc w:val="both"/>
            </w:pPr>
            <w:r w:rsidRPr="00A60865">
              <w:t>Постанова Кабінету Міністрів України від 01.03.2017 № 99 «Про затвердження Порядку переміщення товарів до району або з району проведення антитерористичної операції»;</w:t>
            </w:r>
          </w:p>
          <w:p w14:paraId="366B6102" w14:textId="77777777" w:rsidR="00A60865" w:rsidRPr="00A60865" w:rsidRDefault="00A60865" w:rsidP="00A60865">
            <w:pPr>
              <w:pStyle w:val="a4"/>
              <w:numPr>
                <w:ilvl w:val="3"/>
                <w:numId w:val="1"/>
              </w:numPr>
              <w:spacing w:before="0" w:beforeAutospacing="0" w:after="0" w:afterAutospacing="0"/>
              <w:contextualSpacing/>
              <w:jc w:val="both"/>
            </w:pPr>
            <w:r w:rsidRPr="00A60865">
              <w:t>Рішення Ради національної безпеки і оборони України від 14.05.2020 «Про застосування, скасування і внесення змін до персональних спеціальних економічних та інших обмежувальних заходів (санкцій)», введеного в дію Указом Президента України від 14.05.2020 року № 184/2020</w:t>
            </w:r>
          </w:p>
          <w:p w14:paraId="507548F7" w14:textId="77777777" w:rsidR="00A60865" w:rsidRPr="00A60865" w:rsidRDefault="00A60865" w:rsidP="00A60865">
            <w:pPr>
              <w:pStyle w:val="a4"/>
              <w:numPr>
                <w:ilvl w:val="3"/>
                <w:numId w:val="1"/>
              </w:numPr>
              <w:spacing w:before="0" w:beforeAutospacing="0" w:after="0" w:afterAutospacing="0"/>
              <w:contextualSpacing/>
              <w:jc w:val="both"/>
            </w:pPr>
            <w:r w:rsidRPr="00A60865">
              <w:t>інші правові акти уповноважених органів державної влади, якими застосовано (введено, запроваджено) санкції та/або інші обмеження (в тому числі торговельно-економічного характеру) до певних юридичних та фізичних осіб, а також до окремих товарів чи груп (видів) товарів.</w:t>
            </w:r>
          </w:p>
        </w:tc>
      </w:tr>
      <w:tr w:rsidR="00A60865" w:rsidRPr="00A60865" w14:paraId="2DBC8935" w14:textId="77777777" w:rsidTr="00A60865">
        <w:tc>
          <w:tcPr>
            <w:tcW w:w="2751" w:type="dxa"/>
          </w:tcPr>
          <w:p w14:paraId="5F0BEF89" w14:textId="1398AB5F" w:rsidR="00A60865" w:rsidRPr="00A60865" w:rsidRDefault="00A60865" w:rsidP="00A60865">
            <w:pPr>
              <w:pStyle w:val="2"/>
              <w:numPr>
                <w:ilvl w:val="0"/>
                <w:numId w:val="1"/>
              </w:numPr>
              <w:tabs>
                <w:tab w:val="num" w:pos="360"/>
              </w:tabs>
              <w:rPr>
                <w:rFonts w:ascii="Times New Roman" w:hAnsi="Times New Roman" w:cs="Times New Roman"/>
                <w:sz w:val="24"/>
                <w:szCs w:val="24"/>
              </w:rPr>
            </w:pPr>
            <w:bookmarkStart w:id="17" w:name="_Ref479447405"/>
            <w:bookmarkStart w:id="18" w:name="_Toc41907317"/>
            <w:r w:rsidRPr="00A60865">
              <w:rPr>
                <w:rFonts w:ascii="Times New Roman" w:hAnsi="Times New Roman" w:cs="Times New Roman"/>
                <w:sz w:val="24"/>
                <w:szCs w:val="24"/>
              </w:rPr>
              <w:lastRenderedPageBreak/>
              <w:t>Інформація про технічні, якісні та кількісні характеристики предмета закупівлі</w:t>
            </w:r>
            <w:bookmarkEnd w:id="17"/>
            <w:bookmarkEnd w:id="18"/>
          </w:p>
        </w:tc>
        <w:tc>
          <w:tcPr>
            <w:tcW w:w="7450" w:type="dxa"/>
            <w:shd w:val="clear" w:color="auto" w:fill="auto"/>
          </w:tcPr>
          <w:p w14:paraId="67F13D73" w14:textId="77777777" w:rsidR="00A60865" w:rsidRPr="00A60865" w:rsidRDefault="00A60865" w:rsidP="00A60865">
            <w:pPr>
              <w:pStyle w:val="a4"/>
              <w:numPr>
                <w:ilvl w:val="2"/>
                <w:numId w:val="1"/>
              </w:numPr>
              <w:spacing w:before="0" w:beforeAutospacing="0" w:after="0" w:afterAutospacing="0"/>
              <w:jc w:val="both"/>
            </w:pPr>
            <w:r w:rsidRPr="00A60865">
              <w:t xml:space="preserve">Інформація про технічні, якісні, кількісні та інші характеристики предмета закупівлі, в тому числі вимоги до відповідних товарів, що є предметом закупівлі, наведені у Додатку </w:t>
            </w:r>
            <w:r w:rsidRPr="00A60865">
              <w:fldChar w:fldCharType="begin"/>
            </w:r>
            <w:r w:rsidRPr="00A60865">
              <w:instrText xml:space="preserve"> REF _Ref479852686 \r \h  \* MERGEFORMAT </w:instrText>
            </w:r>
            <w:r w:rsidRPr="00A60865">
              <w:fldChar w:fldCharType="separate"/>
            </w:r>
            <w:r w:rsidRPr="00A60865">
              <w:t>2</w:t>
            </w:r>
            <w:r w:rsidRPr="00A60865">
              <w:fldChar w:fldCharType="end"/>
            </w:r>
            <w:r w:rsidRPr="00A60865">
              <w:t xml:space="preserve"> з урахуванням пункту 3 частини другої статті 22, статті 23 Закону.</w:t>
            </w:r>
          </w:p>
          <w:p w14:paraId="2CCF4716" w14:textId="77777777" w:rsidR="00A60865" w:rsidRPr="00A60865" w:rsidRDefault="00A60865" w:rsidP="00A60865">
            <w:pPr>
              <w:pStyle w:val="a4"/>
              <w:numPr>
                <w:ilvl w:val="2"/>
                <w:numId w:val="1"/>
              </w:numPr>
              <w:spacing w:before="0" w:beforeAutospacing="0" w:after="0" w:afterAutospacing="0"/>
              <w:jc w:val="both"/>
            </w:pPr>
            <w:r w:rsidRPr="00A60865">
              <w:t>Учасник повинен надати у складі тендерної пропозиції документи, які підтверджують відповідність тендерної пропозиції учасника усім технічним, якісним, кількісним та іншим характеристикам предмета закупівлі, які встановлені замовником у Тендерній документації.</w:t>
            </w:r>
          </w:p>
          <w:p w14:paraId="26E6D675" w14:textId="77777777" w:rsidR="00A60865" w:rsidRPr="00A60865" w:rsidRDefault="00A60865" w:rsidP="00A60865">
            <w:pPr>
              <w:pStyle w:val="a4"/>
              <w:numPr>
                <w:ilvl w:val="2"/>
                <w:numId w:val="1"/>
              </w:numPr>
              <w:jc w:val="both"/>
            </w:pPr>
            <w:r w:rsidRPr="00A60865">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з врахуванням статті 23 Закону. Кожне посилання слід читати з виразом "або еквівалент".</w:t>
            </w:r>
          </w:p>
          <w:p w14:paraId="00BE1A94" w14:textId="77777777" w:rsidR="00A60865" w:rsidRPr="00A60865" w:rsidRDefault="00A60865" w:rsidP="00A60865">
            <w:pPr>
              <w:pStyle w:val="a4"/>
              <w:numPr>
                <w:ilvl w:val="2"/>
                <w:numId w:val="1"/>
              </w:numPr>
              <w:jc w:val="both"/>
            </w:pPr>
            <w:r w:rsidRPr="00A60865">
              <w:t>Відповідно до вимог  статті 23 Закону, 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вживається, то воно є необхідним та обґрунтованим та встановлюється Додатком 2 цієї Тендерної документації.  Кожне посилання слід читати з виразом "або еквівалент".</w:t>
            </w:r>
          </w:p>
          <w:p w14:paraId="180E4B9A" w14:textId="77777777" w:rsidR="00A60865" w:rsidRPr="00A60865" w:rsidRDefault="00A60865" w:rsidP="00A60865">
            <w:pPr>
              <w:pStyle w:val="a4"/>
              <w:numPr>
                <w:ilvl w:val="2"/>
                <w:numId w:val="1"/>
              </w:numPr>
              <w:spacing w:before="0" w:beforeAutospacing="0" w:after="0" w:afterAutospacing="0"/>
              <w:jc w:val="both"/>
            </w:pPr>
            <w:r w:rsidRPr="00A60865">
              <w:t xml:space="preserve">Відповідно до вимог  статті 23 Закону, технічна специфікація містить опис усіх необхідних характеристик товарів, робіт або послуг, що закуповуються, у тому числі їх технічні, функціональні та якісні характеристики. Характеристики товарів, робіт або послуг можуть містити опис конкретного технологічного процесу або технології </w:t>
            </w:r>
            <w:r w:rsidRPr="00A60865">
              <w:lastRenderedPageBreak/>
              <w:t>виробництва чи порядку постачання товару (товарів), виконання необхідних робіт, надання послуги (послуг).</w:t>
            </w:r>
          </w:p>
          <w:p w14:paraId="77771062" w14:textId="77777777" w:rsidR="00A60865" w:rsidRPr="00A60865" w:rsidRDefault="00A60865" w:rsidP="00A60865">
            <w:pPr>
              <w:pStyle w:val="a4"/>
              <w:keepLines/>
              <w:numPr>
                <w:ilvl w:val="2"/>
                <w:numId w:val="1"/>
              </w:numPr>
              <w:spacing w:before="0" w:beforeAutospacing="0" w:after="0" w:afterAutospacing="0"/>
              <w:jc w:val="both"/>
            </w:pPr>
            <w:bookmarkStart w:id="19" w:name="_Ref474604267"/>
            <w:r w:rsidRPr="00A60865">
              <w:t xml:space="preserve">Документи, що підтверджують відповідність тендерної пропозиції учасника необхідним технічним, якісним, кількісним та іншим характеристикам предмета закупівлі, створюються / оформляються   учасником відповідно до вимог, неведених у Додатку </w:t>
            </w:r>
            <w:r w:rsidRPr="00A60865">
              <w:fldChar w:fldCharType="begin"/>
            </w:r>
            <w:r w:rsidRPr="00A60865">
              <w:instrText xml:space="preserve"> REF _Ref479852686 \r \h  \* MERGEFORMAT </w:instrText>
            </w:r>
            <w:r w:rsidRPr="00A60865">
              <w:fldChar w:fldCharType="separate"/>
            </w:r>
            <w:r w:rsidRPr="00A60865">
              <w:t>2</w:t>
            </w:r>
            <w:r w:rsidRPr="00A60865">
              <w:fldChar w:fldCharType="end"/>
            </w:r>
            <w:r w:rsidRPr="00A60865">
              <w:t xml:space="preserve"> і подаються ним в окремих файлах, які завантажуються в електронну систему закупівель у складі тендерної пропозиції відповідно до частини першої статті 26 Закону.</w:t>
            </w:r>
            <w:bookmarkEnd w:id="19"/>
          </w:p>
        </w:tc>
      </w:tr>
    </w:tbl>
    <w:p w14:paraId="1B08A9A3" w14:textId="366085FE" w:rsidR="00A60865" w:rsidRPr="00A60865" w:rsidRDefault="00A60865" w:rsidP="00A60865">
      <w:pPr>
        <w:jc w:val="center"/>
        <w:rPr>
          <w:rFonts w:ascii="Times New Roman" w:eastAsia="Times New Roman" w:hAnsi="Times New Roman"/>
          <w:b/>
          <w:bCs/>
          <w:i/>
          <w:iCs/>
          <w:color w:val="000000"/>
          <w:sz w:val="24"/>
          <w:szCs w:val="24"/>
          <w:lang w:eastAsia="ru-RU"/>
        </w:rPr>
      </w:pPr>
    </w:p>
    <w:p w14:paraId="5725F289" w14:textId="77777777" w:rsidR="00A60865" w:rsidRPr="00A60865" w:rsidRDefault="00A60865" w:rsidP="00A60865">
      <w:pPr>
        <w:spacing w:after="0" w:line="240" w:lineRule="auto"/>
        <w:jc w:val="both"/>
        <w:rPr>
          <w:rFonts w:ascii="Times New Roman" w:eastAsia="Times New Roman" w:hAnsi="Times New Roman"/>
          <w:b/>
          <w:bCs/>
          <w:sz w:val="24"/>
          <w:szCs w:val="24"/>
          <w:highlight w:val="yellow"/>
          <w:lang w:eastAsia="ru-RU"/>
        </w:rPr>
      </w:pPr>
    </w:p>
    <w:p w14:paraId="30012875" w14:textId="77777777" w:rsidR="00A60865" w:rsidRPr="00A60865" w:rsidRDefault="00A60865" w:rsidP="00A60865">
      <w:pPr>
        <w:jc w:val="center"/>
        <w:rPr>
          <w:rFonts w:ascii="Times New Roman" w:hAnsi="Times New Roman"/>
          <w:sz w:val="24"/>
          <w:szCs w:val="24"/>
        </w:rPr>
      </w:pPr>
    </w:p>
    <w:sectPr w:rsidR="00A60865" w:rsidRPr="00A60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03C65"/>
    <w:multiLevelType w:val="multilevel"/>
    <w:tmpl w:val="8B687D0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BB"/>
    <w:rsid w:val="00075868"/>
    <w:rsid w:val="001205BB"/>
    <w:rsid w:val="00372FE9"/>
    <w:rsid w:val="00A608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865"/>
    <w:pPr>
      <w:spacing w:after="200" w:line="276" w:lineRule="auto"/>
    </w:pPr>
    <w:rPr>
      <w:rFonts w:ascii="Calibri" w:eastAsia="Calibri" w:hAnsi="Calibri" w:cs="Times New Roman"/>
    </w:rPr>
  </w:style>
  <w:style w:type="paragraph" w:styleId="2">
    <w:name w:val="heading 2"/>
    <w:basedOn w:val="a"/>
    <w:next w:val="a"/>
    <w:link w:val="20"/>
    <w:uiPriority w:val="9"/>
    <w:unhideWhenUsed/>
    <w:qFormat/>
    <w:rsid w:val="00A608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0865"/>
    <w:rPr>
      <w:rFonts w:asciiTheme="majorHAnsi" w:eastAsiaTheme="majorEastAsia" w:hAnsiTheme="majorHAnsi" w:cstheme="majorBidi"/>
      <w:color w:val="2F5496" w:themeColor="accent1" w:themeShade="BF"/>
      <w:sz w:val="26"/>
      <w:szCs w:val="26"/>
      <w:lang w:val="uk-UA"/>
    </w:rPr>
  </w:style>
  <w:style w:type="character" w:styleId="a3">
    <w:name w:val="Hyperlink"/>
    <w:basedOn w:val="a0"/>
    <w:uiPriority w:val="99"/>
    <w:unhideWhenUsed/>
    <w:rsid w:val="00A60865"/>
    <w:rPr>
      <w:color w:val="0000FF"/>
      <w:u w:val="single"/>
    </w:rPr>
  </w:style>
  <w:style w:type="paragraph" w:styleId="a4">
    <w:name w:val="Normal (Web)"/>
    <w:aliases w:val="Обычный (веб) Знак"/>
    <w:basedOn w:val="a"/>
    <w:link w:val="1"/>
    <w:uiPriority w:val="99"/>
    <w:rsid w:val="00A60865"/>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
    <w:name w:val="Обычный (веб) Знак1"/>
    <w:aliases w:val="Обычный (веб) Знак Знак"/>
    <w:link w:val="a4"/>
    <w:uiPriority w:val="99"/>
    <w:locked/>
    <w:rsid w:val="00A60865"/>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865"/>
    <w:pPr>
      <w:spacing w:after="200" w:line="276" w:lineRule="auto"/>
    </w:pPr>
    <w:rPr>
      <w:rFonts w:ascii="Calibri" w:eastAsia="Calibri" w:hAnsi="Calibri" w:cs="Times New Roman"/>
    </w:rPr>
  </w:style>
  <w:style w:type="paragraph" w:styleId="2">
    <w:name w:val="heading 2"/>
    <w:basedOn w:val="a"/>
    <w:next w:val="a"/>
    <w:link w:val="20"/>
    <w:uiPriority w:val="9"/>
    <w:unhideWhenUsed/>
    <w:qFormat/>
    <w:rsid w:val="00A608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0865"/>
    <w:rPr>
      <w:rFonts w:asciiTheme="majorHAnsi" w:eastAsiaTheme="majorEastAsia" w:hAnsiTheme="majorHAnsi" w:cstheme="majorBidi"/>
      <w:color w:val="2F5496" w:themeColor="accent1" w:themeShade="BF"/>
      <w:sz w:val="26"/>
      <w:szCs w:val="26"/>
      <w:lang w:val="uk-UA"/>
    </w:rPr>
  </w:style>
  <w:style w:type="character" w:styleId="a3">
    <w:name w:val="Hyperlink"/>
    <w:basedOn w:val="a0"/>
    <w:uiPriority w:val="99"/>
    <w:unhideWhenUsed/>
    <w:rsid w:val="00A60865"/>
    <w:rPr>
      <w:color w:val="0000FF"/>
      <w:u w:val="single"/>
    </w:rPr>
  </w:style>
  <w:style w:type="paragraph" w:styleId="a4">
    <w:name w:val="Normal (Web)"/>
    <w:aliases w:val="Обычный (веб) Знак"/>
    <w:basedOn w:val="a"/>
    <w:link w:val="1"/>
    <w:uiPriority w:val="99"/>
    <w:rsid w:val="00A60865"/>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
    <w:name w:val="Обычный (веб) Знак1"/>
    <w:aliases w:val="Обычный (веб) Знак Знак"/>
    <w:link w:val="a4"/>
    <w:uiPriority w:val="99"/>
    <w:locked/>
    <w:rsid w:val="00A60865"/>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cu.gov.ua/" TargetMode="External"/><Relationship Id="rId3" Type="http://schemas.microsoft.com/office/2007/relationships/stylesWithEffects" Target="stylesWithEffects.xml"/><Relationship Id="rId7" Type="http://schemas.openxmlformats.org/officeDocument/2006/relationships/hyperlink" Target="https://corruptinfo.nazk.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binet.tax.gov.ua/registers/vidstr-appl" TargetMode="External"/><Relationship Id="rId4" Type="http://schemas.openxmlformats.org/officeDocument/2006/relationships/settings" Target="settings.xml"/><Relationship Id="rId9" Type="http://schemas.openxmlformats.org/officeDocument/2006/relationships/hyperlink" Target="https://usr.minjust.gov.ua/ua/freesearch"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16080</Words>
  <Characters>9167</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2</cp:revision>
  <dcterms:created xsi:type="dcterms:W3CDTF">2023-09-04T11:31:00Z</dcterms:created>
  <dcterms:modified xsi:type="dcterms:W3CDTF">2023-09-04T11:31:00Z</dcterms:modified>
</cp:coreProperties>
</file>