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A410BB">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EA1679"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05</w:t>
      </w:r>
      <w:r w:rsidR="007523A3">
        <w:rPr>
          <w:rFonts w:ascii="Times New Roman" w:eastAsia="Times New Roman" w:hAnsi="Times New Roman" w:cs="Tahoma"/>
          <w:color w:val="000000"/>
          <w:kern w:val="3"/>
          <w:sz w:val="24"/>
          <w:szCs w:val="24"/>
          <w:lang w:val="uk-UA" w:eastAsia="zh-CN" w:bidi="hi-IN"/>
        </w:rPr>
        <w:t>.</w:t>
      </w:r>
      <w:r w:rsidR="00C93259">
        <w:rPr>
          <w:rFonts w:ascii="Times New Roman" w:eastAsia="Times New Roman" w:hAnsi="Times New Roman" w:cs="Tahoma"/>
          <w:color w:val="000000"/>
          <w:kern w:val="3"/>
          <w:sz w:val="24"/>
          <w:szCs w:val="24"/>
          <w:lang w:val="uk-UA" w:eastAsia="zh-CN" w:bidi="hi-IN"/>
        </w:rPr>
        <w:t>01</w:t>
      </w:r>
      <w:r w:rsidR="007523A3">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C01F71" w:rsidRDefault="00C01F71" w:rsidP="001F7F45">
            <w:pPr>
              <w:spacing w:line="240" w:lineRule="auto"/>
              <w:jc w:val="center"/>
              <w:rPr>
                <w:rFonts w:ascii="Times New Roman" w:eastAsia="Times New Roman" w:hAnsi="Times New Roman"/>
                <w:b/>
                <w:bCs/>
                <w:sz w:val="20"/>
                <w:szCs w:val="20"/>
                <w:lang w:val="uk-UA"/>
              </w:rPr>
            </w:pPr>
          </w:p>
          <w:p w:rsidR="00C01F71" w:rsidRDefault="00C01F71" w:rsidP="001F7F45">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107503" w:rsidRDefault="00107503" w:rsidP="00107503">
            <w:pPr>
              <w:ind w:firstLine="360"/>
              <w:jc w:val="center"/>
              <w:rPr>
                <w:rFonts w:ascii="Times New Roman" w:eastAsia="SimSun" w:hAnsi="Times New Roman"/>
                <w:b/>
                <w:sz w:val="32"/>
                <w:szCs w:val="32"/>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107503" w:rsidRPr="00BD21F2" w:rsidRDefault="00107503" w:rsidP="00107503">
            <w:pPr>
              <w:ind w:firstLine="360"/>
              <w:jc w:val="center"/>
              <w:rPr>
                <w:rFonts w:ascii="Times New Roman" w:eastAsia="SimSun" w:hAnsi="Times New Roman"/>
                <w:b/>
                <w:sz w:val="32"/>
                <w:szCs w:val="32"/>
              </w:rPr>
            </w:pP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107503" w:rsidRPr="00537068" w:rsidRDefault="00107503" w:rsidP="001075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r>
              <w:rPr>
                <w:rFonts w:ascii="Times New Roman" w:hAnsi="Times New Roman"/>
                <w:b/>
                <w:bCs/>
                <w:sz w:val="24"/>
                <w:szCs w:val="24"/>
              </w:rPr>
              <w:t>)</w:t>
            </w:r>
          </w:p>
          <w:p w:rsidR="0089778E" w:rsidRPr="0089778E" w:rsidRDefault="0089778E" w:rsidP="00107503">
            <w:pPr>
              <w:spacing w:line="240" w:lineRule="auto"/>
              <w:rPr>
                <w:rFonts w:ascii="Times New Roman" w:eastAsia="Times New Roman" w:hAnsi="Times New Roman"/>
                <w:b/>
                <w:bCs/>
                <w:sz w:val="20"/>
                <w:szCs w:val="20"/>
                <w:lang w:val="uk-UA"/>
              </w:rPr>
            </w:pPr>
          </w:p>
          <w:p w:rsidR="00C01F71" w:rsidRDefault="00C01F71" w:rsidP="001F7F45">
            <w:pPr>
              <w:widowControl w:val="0"/>
              <w:suppressAutoHyphens/>
              <w:autoSpaceDE w:val="0"/>
              <w:spacing w:after="0" w:line="0" w:lineRule="atLeast"/>
              <w:jc w:val="center"/>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EA1679">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EA1679">
              <w:rPr>
                <w:rFonts w:ascii="Times New Roman" w:hAnsi="Times New Roman"/>
                <w:color w:val="000000"/>
                <w:lang w:val="uk-UA"/>
              </w:rPr>
              <w:t>1</w:t>
            </w:r>
            <w:r w:rsidRPr="00247306">
              <w:rPr>
                <w:rFonts w:ascii="Times New Roman" w:hAnsi="Times New Roman"/>
                <w:color w:val="000000"/>
              </w:rPr>
              <w:t>,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07503" w:rsidRDefault="00107503" w:rsidP="00107503">
            <w:pPr>
              <w:ind w:firstLine="360"/>
              <w:jc w:val="center"/>
              <w:rPr>
                <w:rFonts w:ascii="Times New Roman" w:eastAsia="SimSun" w:hAnsi="Times New Roman"/>
                <w:b/>
                <w:sz w:val="32"/>
                <w:szCs w:val="32"/>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107503" w:rsidRPr="00BD21F2" w:rsidRDefault="00107503" w:rsidP="00107503">
            <w:pPr>
              <w:ind w:firstLine="360"/>
              <w:jc w:val="center"/>
              <w:rPr>
                <w:rFonts w:ascii="Times New Roman" w:eastAsia="SimSun" w:hAnsi="Times New Roman"/>
                <w:b/>
                <w:sz w:val="32"/>
                <w:szCs w:val="32"/>
              </w:rPr>
            </w:pP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B413F2" w:rsidRPr="00107503" w:rsidRDefault="00107503" w:rsidP="001075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r>
              <w:rPr>
                <w:rFonts w:ascii="Times New Roman" w:hAnsi="Times New Roman"/>
                <w:b/>
                <w:bCs/>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EA1679">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EA1679">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047F8E" w:rsidP="00415BA7">
            <w:pPr>
              <w:widowControl w:val="0"/>
              <w:ind w:right="120"/>
              <w:jc w:val="both"/>
              <w:rPr>
                <w:rFonts w:ascii="Times New Roman" w:eastAsia="Times New Roman" w:hAnsi="Times New Roman"/>
                <w:sz w:val="24"/>
                <w:szCs w:val="24"/>
                <w:lang w:val="uk-UA" w:eastAsia="ru-RU"/>
              </w:rPr>
            </w:pPr>
            <w:r w:rsidRPr="00047F8E">
              <w:rPr>
                <w:rFonts w:ascii="Times New Roman" w:eastAsia="Times New Roman" w:hAnsi="Times New Roman"/>
                <w:sz w:val="24"/>
                <w:szCs w:val="24"/>
                <w:lang w:val="uk-UA" w:eastAsia="ru-RU"/>
              </w:rPr>
              <w:t>465</w:t>
            </w:r>
            <w:r w:rsidR="00107503" w:rsidRPr="00047F8E">
              <w:rPr>
                <w:rFonts w:ascii="Times New Roman" w:eastAsia="Times New Roman" w:hAnsi="Times New Roman"/>
                <w:sz w:val="24"/>
                <w:szCs w:val="24"/>
                <w:lang w:val="uk-UA" w:eastAsia="ru-RU"/>
              </w:rPr>
              <w:t xml:space="preserve">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EA1679">
              <w:rPr>
                <w:rFonts w:ascii="Times New Roman" w:eastAsia="Times New Roman" w:hAnsi="Times New Roman"/>
                <w:i/>
                <w:iCs/>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w:t>
            </w:r>
            <w:r w:rsidRPr="004411EC">
              <w:rPr>
                <w:rFonts w:ascii="Times New Roman" w:eastAsia="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xml:space="preserve">, </w:t>
            </w:r>
            <w:r w:rsidR="00956D08" w:rsidRPr="001F7F45">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232C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w:t>
            </w:r>
            <w:r w:rsidRPr="008A7395">
              <w:rPr>
                <w:rFonts w:ascii="Times New Roman" w:eastAsia="Times New Roman" w:hAnsi="Times New Roman"/>
                <w:sz w:val="24"/>
                <w:szCs w:val="24"/>
                <w:lang w:val="uk-UA" w:eastAsia="ru-RU"/>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232C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w:t>
            </w:r>
            <w:r>
              <w:rPr>
                <w:rFonts w:ascii="Times New Roman" w:eastAsia="Times New Roman" w:hAnsi="Times New Roman"/>
                <w:sz w:val="24"/>
                <w:szCs w:val="24"/>
                <w:lang w:val="uk-UA" w:eastAsia="ru-RU"/>
              </w:rPr>
              <w:lastRenderedPageBreak/>
              <w:t>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D232C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232C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D14742">
              <w:rPr>
                <w:rFonts w:ascii="Times New Roman" w:eastAsia="Times New Roman" w:hAnsi="Times New Roman"/>
                <w:sz w:val="24"/>
                <w:szCs w:val="24"/>
                <w:lang w:val="uk-UA" w:eastAsia="ru-RU"/>
              </w:rPr>
              <w:t>2</w:t>
            </w:r>
            <w:r w:rsidR="00785782">
              <w:rPr>
                <w:rFonts w:ascii="Times New Roman" w:eastAsia="Times New Roman" w:hAnsi="Times New Roman"/>
                <w:sz w:val="24"/>
                <w:szCs w:val="24"/>
                <w:lang w:val="uk-UA" w:eastAsia="ru-RU"/>
              </w:rPr>
              <w:t>6</w:t>
            </w:r>
            <w:r w:rsidRPr="00A57464">
              <w:rPr>
                <w:rFonts w:ascii="Times New Roman" w:eastAsia="Times New Roman" w:hAnsi="Times New Roman"/>
                <w:sz w:val="24"/>
                <w:szCs w:val="24"/>
                <w:lang w:val="uk-UA" w:eastAsia="ru-RU"/>
              </w:rPr>
              <w:t xml:space="preserve"> </w:t>
            </w:r>
            <w:r w:rsidR="00415BA7">
              <w:rPr>
                <w:rFonts w:ascii="Times New Roman" w:eastAsia="Times New Roman" w:hAnsi="Times New Roman"/>
                <w:sz w:val="24"/>
                <w:szCs w:val="24"/>
                <w:lang w:val="uk-UA" w:eastAsia="ru-RU"/>
              </w:rPr>
              <w:t>1</w:t>
            </w:r>
            <w:r w:rsidR="00D232CE">
              <w:rPr>
                <w:rFonts w:ascii="Times New Roman" w:eastAsia="Times New Roman" w:hAnsi="Times New Roman"/>
                <w:sz w:val="24"/>
                <w:szCs w:val="24"/>
                <w:lang w:val="uk-UA" w:eastAsia="ru-RU"/>
              </w:rPr>
              <w:t>3</w:t>
            </w:r>
            <w:r w:rsidR="00533AC6">
              <w:rPr>
                <w:rFonts w:ascii="Times New Roman" w:eastAsia="Times New Roman" w:hAnsi="Times New Roman"/>
                <w:sz w:val="24"/>
                <w:szCs w:val="24"/>
                <w:lang w:val="uk-UA" w:eastAsia="ru-RU"/>
              </w:rPr>
              <w:t>.</w:t>
            </w:r>
            <w:r w:rsidR="00EA1679">
              <w:rPr>
                <w:rFonts w:ascii="Times New Roman" w:eastAsia="Times New Roman" w:hAnsi="Times New Roman"/>
                <w:sz w:val="24"/>
                <w:szCs w:val="24"/>
                <w:lang w:val="uk-UA" w:eastAsia="ru-RU"/>
              </w:rPr>
              <w:t>01</w:t>
            </w:r>
            <w:r w:rsidR="00D21151">
              <w:rPr>
                <w:rFonts w:ascii="Times New Roman" w:eastAsia="Times New Roman" w:hAnsi="Times New Roman"/>
                <w:sz w:val="24"/>
                <w:szCs w:val="24"/>
                <w:lang w:val="uk-UA" w:eastAsia="ru-RU"/>
              </w:rPr>
              <w:t>.2</w:t>
            </w:r>
            <w:r w:rsidR="00EA1679">
              <w:rPr>
                <w:rFonts w:ascii="Times New Roman" w:eastAsia="Times New Roman" w:hAnsi="Times New Roman"/>
                <w:sz w:val="24"/>
                <w:szCs w:val="24"/>
                <w:lang w:val="uk-UA" w:eastAsia="ru-RU"/>
              </w:rPr>
              <w:t>4</w:t>
            </w:r>
            <w:r w:rsidRPr="00A57464">
              <w:rPr>
                <w:rFonts w:ascii="Times New Roman" w:eastAsia="Times New Roman" w:hAnsi="Times New Roman"/>
                <w:i/>
                <w:iCs/>
                <w:sz w:val="24"/>
                <w:szCs w:val="24"/>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D232C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232C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7A75D9">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A75D9">
              <w:rPr>
                <w:rFonts w:ascii="Times New Roman" w:eastAsia="Times New Roman" w:hAnsi="Times New Roman"/>
                <w:color w:val="000000" w:themeColor="text1"/>
                <w:sz w:val="24"/>
                <w:szCs w:val="24"/>
                <w:lang w:val="uk-UA"/>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A75D9">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7A75D9">
              <w:rPr>
                <w:rFonts w:ascii="Times New Roman" w:hAnsi="Times New Roman"/>
                <w:sz w:val="24"/>
                <w:szCs w:val="24"/>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262241" w:rsidRDefault="009366AF" w:rsidP="009366AF">
      <w:pPr>
        <w:rPr>
          <w:rFonts w:ascii="Times New Roman" w:hAnsi="Times New Roman"/>
          <w:b/>
          <w:bCs/>
          <w:sz w:val="24"/>
          <w:szCs w:val="24"/>
          <w:lang w:val="uk-UA"/>
        </w:rPr>
      </w:pPr>
      <w:r>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407161" w:rsidRPr="00BD21F2" w:rsidRDefault="00407161" w:rsidP="00407161">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262241" w:rsidRPr="00407161" w:rsidRDefault="00262241" w:rsidP="000A74B5">
            <w:pPr>
              <w:spacing w:after="0" w:line="240" w:lineRule="auto"/>
              <w:jc w:val="both"/>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w:t>
            </w:r>
            <w:r w:rsidRPr="00ED6C59">
              <w:rPr>
                <w:rFonts w:ascii="Times New Roman" w:eastAsia="Times New Roman" w:hAnsi="Times New Roman"/>
                <w:sz w:val="20"/>
                <w:szCs w:val="20"/>
                <w:shd w:val="clear" w:color="auto" w:fill="FFFFFF"/>
                <w:lang w:val="uk-UA" w:eastAsia="ru-RU"/>
              </w:rPr>
              <w:lastRenderedPageBreak/>
              <w:t xml:space="preserve">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w:t>
            </w:r>
            <w:r w:rsidRPr="00ED6C59">
              <w:rPr>
                <w:rFonts w:ascii="Times New Roman" w:eastAsia="Times New Roman" w:hAnsi="Times New Roman"/>
                <w:sz w:val="20"/>
                <w:szCs w:val="20"/>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Переможець не надає підтвердження </w:t>
            </w:r>
            <w:r w:rsidRPr="00ED6C59">
              <w:rPr>
                <w:rFonts w:ascii="Times New Roman" w:eastAsia="Times New Roman" w:hAnsi="Times New Roman"/>
                <w:sz w:val="20"/>
                <w:szCs w:val="20"/>
                <w:lang w:val="uk-UA" w:eastAsia="ru-RU"/>
              </w:rPr>
              <w:lastRenderedPageBreak/>
              <w:t>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D6C59">
              <w:rPr>
                <w:rFonts w:ascii="Times New Roman" w:eastAsia="Times New Roman" w:hAnsi="Times New Roman"/>
                <w:sz w:val="20"/>
                <w:szCs w:val="20"/>
                <w:shd w:val="clear" w:color="auto" w:fill="FFFFFF"/>
                <w:lang w:val="uk-UA" w:eastAsia="ru-RU"/>
              </w:rPr>
              <w:lastRenderedPageBreak/>
              <w:t xml:space="preserve">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w:t>
            </w:r>
            <w:r w:rsidRPr="00ED6C59">
              <w:rPr>
                <w:rFonts w:ascii="Times New Roman" w:eastAsia="Times New Roman" w:hAnsi="Times New Roman"/>
                <w:sz w:val="20"/>
                <w:szCs w:val="20"/>
                <w:lang w:val="uk-UA" w:eastAsia="ru-RU"/>
              </w:rPr>
              <w:lastRenderedPageBreak/>
              <w:t>має та в розшуку не перебуває.</w:t>
            </w:r>
          </w:p>
        </w:tc>
      </w:tr>
      <w:tr w:rsidR="004F0B66" w:rsidRPr="00D232CE"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r w:rsidRPr="00331694">
        <w:rPr>
          <w:rFonts w:ascii="Times New Roman" w:hAnsi="Times New Roman"/>
          <w:sz w:val="20"/>
          <w:szCs w:val="20"/>
          <w:lang w:val="uk-UA"/>
        </w:rPr>
        <w:lastRenderedPageBreak/>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F0B66" w:rsidRPr="007523A3" w:rsidRDefault="004F0B66" w:rsidP="004F0B66">
      <w:pPr>
        <w:rPr>
          <w:lang w:val="uk-UA"/>
        </w:rPr>
      </w:pPr>
    </w:p>
    <w:p w:rsidR="00BE6E41" w:rsidRPr="007523A3"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pPr w:leftFromText="180" w:rightFromText="180" w:vertAnchor="text" w:tblpX="-352"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374"/>
        <w:gridCol w:w="1234"/>
        <w:gridCol w:w="6015"/>
        <w:gridCol w:w="236"/>
      </w:tblGrid>
      <w:tr w:rsidR="00C31BEF" w:rsidRPr="00C579A4" w:rsidTr="009366AF">
        <w:trPr>
          <w:gridAfter w:val="1"/>
          <w:wAfter w:w="236" w:type="dxa"/>
          <w:trHeight w:val="1550"/>
        </w:trPr>
        <w:tc>
          <w:tcPr>
            <w:tcW w:w="691"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w:t>
            </w:r>
          </w:p>
        </w:tc>
        <w:tc>
          <w:tcPr>
            <w:tcW w:w="237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Назва товару</w:t>
            </w:r>
          </w:p>
        </w:tc>
        <w:tc>
          <w:tcPr>
            <w:tcW w:w="123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Кількість товару</w:t>
            </w: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(кг.)</w:t>
            </w:r>
          </w:p>
        </w:tc>
        <w:tc>
          <w:tcPr>
            <w:tcW w:w="6015"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r w:rsidRPr="00C579A4">
              <w:rPr>
                <w:rFonts w:ascii="Times New Roman" w:hAnsi="Times New Roman"/>
                <w:bCs/>
                <w:sz w:val="24"/>
                <w:szCs w:val="24"/>
                <w:lang w:val="uk-UA"/>
              </w:rPr>
              <w:t>Технічні вимоги</w:t>
            </w:r>
          </w:p>
          <w:p w:rsidR="00C31BEF" w:rsidRPr="00C579A4" w:rsidRDefault="00C31BEF" w:rsidP="009366AF">
            <w:pPr>
              <w:jc w:val="center"/>
              <w:rPr>
                <w:rFonts w:ascii="Times New Roman" w:hAnsi="Times New Roman"/>
                <w:bCs/>
                <w:sz w:val="24"/>
                <w:szCs w:val="24"/>
                <w:lang w:val="uk-UA"/>
              </w:rPr>
            </w:pPr>
          </w:p>
        </w:tc>
      </w:tr>
      <w:tr w:rsidR="00C31BEF" w:rsidRPr="00C579A4" w:rsidTr="009366AF">
        <w:trPr>
          <w:trHeight w:val="454"/>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C31BEF" w:rsidRPr="00C579A4" w:rsidRDefault="00C31BEF" w:rsidP="009366AF">
            <w:pPr>
              <w:shd w:val="clear" w:color="auto" w:fill="D9D9D9"/>
              <w:tabs>
                <w:tab w:val="center" w:pos="5233"/>
                <w:tab w:val="left" w:pos="8955"/>
              </w:tabs>
              <w:rPr>
                <w:rFonts w:ascii="Times New Roman" w:hAnsi="Times New Roman"/>
                <w:b/>
                <w:color w:val="2F5496" w:themeColor="accent1" w:themeShade="BF"/>
                <w:sz w:val="24"/>
                <w:szCs w:val="24"/>
                <w:lang w:val="uk-UA"/>
              </w:rPr>
            </w:pPr>
            <w:r w:rsidRPr="00C579A4">
              <w:rPr>
                <w:rFonts w:ascii="Times New Roman" w:hAnsi="Times New Roman"/>
                <w:b/>
                <w:sz w:val="24"/>
                <w:szCs w:val="24"/>
                <w:lang w:val="uk-UA"/>
              </w:rPr>
              <w:t>Код ДК 021:2015 (</w:t>
            </w:r>
            <w:r w:rsidRPr="00C579A4">
              <w:rPr>
                <w:rFonts w:ascii="Times New Roman" w:hAnsi="Times New Roman"/>
                <w:b/>
                <w:sz w:val="24"/>
                <w:szCs w:val="24"/>
              </w:rPr>
              <w:t>CPV</w:t>
            </w:r>
            <w:r w:rsidRPr="00C579A4">
              <w:rPr>
                <w:rFonts w:ascii="Times New Roman" w:hAnsi="Times New Roman"/>
                <w:b/>
                <w:sz w:val="24"/>
                <w:szCs w:val="24"/>
                <w:lang w:val="uk-UA"/>
              </w:rPr>
              <w:t xml:space="preserve">)- </w:t>
            </w:r>
            <w:r w:rsidRPr="00C579A4">
              <w:rPr>
                <w:rFonts w:ascii="Times New Roman" w:hAnsi="Times New Roman"/>
                <w:b/>
                <w:sz w:val="24"/>
                <w:szCs w:val="24"/>
                <w:shd w:val="clear" w:color="auto" w:fill="FFFFFF"/>
                <w:lang w:val="uk-UA"/>
              </w:rPr>
              <w:t>15110000-2 — М’ясо</w:t>
            </w:r>
            <w:r w:rsidRPr="00C579A4">
              <w:rPr>
                <w:rFonts w:ascii="Times New Roman" w:hAnsi="Times New Roman"/>
                <w:b/>
                <w:color w:val="000000"/>
                <w:sz w:val="24"/>
                <w:szCs w:val="24"/>
                <w:lang w:val="uk-UA"/>
              </w:rPr>
              <w:t>( Філе куряче)</w:t>
            </w:r>
          </w:p>
        </w:tc>
        <w:tc>
          <w:tcPr>
            <w:tcW w:w="236" w:type="dxa"/>
          </w:tcPr>
          <w:p w:rsidR="00C31BEF" w:rsidRPr="00C579A4" w:rsidRDefault="00C31BEF" w:rsidP="009366AF">
            <w:pPr>
              <w:rPr>
                <w:rFonts w:ascii="Times New Roman" w:eastAsiaTheme="minorHAnsi" w:hAnsi="Times New Roman"/>
                <w:sz w:val="24"/>
                <w:szCs w:val="24"/>
              </w:rPr>
            </w:pPr>
          </w:p>
        </w:tc>
      </w:tr>
      <w:tr w:rsidR="00C31BEF" w:rsidRPr="00C579A4" w:rsidTr="009366AF">
        <w:trPr>
          <w:gridAfter w:val="1"/>
          <w:wAfter w:w="236" w:type="dxa"/>
          <w:trHeight w:val="689"/>
        </w:trPr>
        <w:tc>
          <w:tcPr>
            <w:tcW w:w="3065" w:type="dxa"/>
            <w:gridSpan w:val="2"/>
            <w:tcBorders>
              <w:top w:val="single" w:sz="4" w:space="0" w:color="auto"/>
              <w:left w:val="single" w:sz="4" w:space="0" w:color="auto"/>
              <w:bottom w:val="single" w:sz="4" w:space="0" w:color="auto"/>
              <w:right w:val="single" w:sz="4" w:space="0" w:color="auto"/>
            </w:tcBorders>
          </w:tcPr>
          <w:p w:rsidR="00C31BEF" w:rsidRPr="00C579A4" w:rsidRDefault="00C31BEF" w:rsidP="009366AF">
            <w:pPr>
              <w:jc w:val="both"/>
              <w:rPr>
                <w:rFonts w:ascii="Times New Roman" w:hAnsi="Times New Roman"/>
                <w:sz w:val="24"/>
                <w:szCs w:val="24"/>
                <w:lang w:val="uk-UA"/>
              </w:rPr>
            </w:pPr>
            <w:r w:rsidRPr="00C579A4">
              <w:rPr>
                <w:rFonts w:ascii="Times New Roman" w:eastAsia="Times New Roman" w:hAnsi="Times New Roman"/>
                <w:b/>
                <w:sz w:val="24"/>
                <w:szCs w:val="24"/>
                <w:lang w:eastAsia="zh-CN"/>
              </w:rPr>
              <w:t>Філе</w:t>
            </w:r>
            <w:r w:rsidR="001124FE">
              <w:rPr>
                <w:rFonts w:ascii="Times New Roman" w:eastAsia="Times New Roman" w:hAnsi="Times New Roman"/>
                <w:b/>
                <w:sz w:val="24"/>
                <w:szCs w:val="24"/>
                <w:lang w:val="uk-UA" w:eastAsia="zh-CN"/>
              </w:rPr>
              <w:t xml:space="preserve"> </w:t>
            </w:r>
            <w:r w:rsidRPr="00C579A4">
              <w:rPr>
                <w:rFonts w:ascii="Times New Roman" w:eastAsia="Times New Roman" w:hAnsi="Times New Roman"/>
                <w:b/>
                <w:sz w:val="24"/>
                <w:szCs w:val="24"/>
                <w:lang w:eastAsia="zh-CN"/>
              </w:rPr>
              <w:t>куряче</w:t>
            </w:r>
            <w:r w:rsidRPr="00C579A4">
              <w:rPr>
                <w:rFonts w:ascii="Times New Roman" w:eastAsia="Times New Roman" w:hAnsi="Times New Roman"/>
                <w:b/>
                <w:sz w:val="24"/>
                <w:szCs w:val="24"/>
                <w:lang w:val="uk-UA" w:eastAsia="zh-CN"/>
              </w:rPr>
              <w:t xml:space="preserve"> (охолоджене)</w:t>
            </w:r>
          </w:p>
        </w:tc>
        <w:tc>
          <w:tcPr>
            <w:tcW w:w="1234" w:type="dxa"/>
            <w:tcBorders>
              <w:top w:val="single" w:sz="4" w:space="0" w:color="auto"/>
              <w:left w:val="single" w:sz="4" w:space="0" w:color="auto"/>
              <w:bottom w:val="single" w:sz="4" w:space="0" w:color="auto"/>
              <w:right w:val="single" w:sz="4" w:space="0" w:color="auto"/>
            </w:tcBorders>
            <w:vAlign w:val="center"/>
          </w:tcPr>
          <w:p w:rsidR="00C31BEF" w:rsidRPr="00C579A4" w:rsidRDefault="00047F8E" w:rsidP="009366AF">
            <w:pPr>
              <w:jc w:val="center"/>
              <w:rPr>
                <w:rFonts w:ascii="Times New Roman" w:hAnsi="Times New Roman"/>
                <w:b/>
                <w:bCs/>
                <w:sz w:val="24"/>
                <w:szCs w:val="24"/>
                <w:lang w:val="uk-UA"/>
              </w:rPr>
            </w:pPr>
            <w:r>
              <w:rPr>
                <w:rFonts w:ascii="Times New Roman" w:hAnsi="Times New Roman"/>
                <w:b/>
                <w:bCs/>
                <w:sz w:val="24"/>
                <w:szCs w:val="24"/>
                <w:lang w:val="uk-UA"/>
              </w:rPr>
              <w:t>465</w:t>
            </w:r>
          </w:p>
        </w:tc>
        <w:tc>
          <w:tcPr>
            <w:tcW w:w="6015" w:type="dxa"/>
            <w:tcBorders>
              <w:left w:val="single" w:sz="4" w:space="0" w:color="auto"/>
              <w:right w:val="single" w:sz="4" w:space="0" w:color="auto"/>
            </w:tcBorders>
            <w:vAlign w:val="center"/>
          </w:tcPr>
          <w:p w:rsidR="00C31BEF" w:rsidRPr="00C579A4" w:rsidRDefault="00C31BEF" w:rsidP="009366AF">
            <w:pPr>
              <w:suppressAutoHyphens/>
              <w:jc w:val="both"/>
              <w:rPr>
                <w:rFonts w:ascii="Times New Roman" w:eastAsia="Times New Roman" w:hAnsi="Times New Roman"/>
                <w:sz w:val="24"/>
                <w:szCs w:val="24"/>
                <w:lang w:eastAsia="zh-CN"/>
              </w:rPr>
            </w:pPr>
            <w:r w:rsidRPr="00C579A4">
              <w:rPr>
                <w:rFonts w:ascii="Times New Roman" w:eastAsia="Times New Roman" w:hAnsi="Times New Roman"/>
                <w:sz w:val="24"/>
                <w:szCs w:val="24"/>
                <w:lang w:eastAsia="zh-CN"/>
              </w:rPr>
              <w:t>Відповідаєдіючим ГОСТ, ДСТУ або ТУ, щодіють на територіїУкраїни.</w:t>
            </w:r>
          </w:p>
          <w:p w:rsidR="00C31BEF" w:rsidRPr="00C579A4" w:rsidRDefault="00C31BEF" w:rsidP="009366AF">
            <w:pPr>
              <w:rPr>
                <w:rFonts w:ascii="Times New Roman" w:hAnsi="Times New Roman"/>
                <w:bCs/>
                <w:sz w:val="24"/>
                <w:szCs w:val="24"/>
                <w:lang w:val="uk-UA"/>
              </w:rPr>
            </w:pPr>
            <w:proofErr w:type="gramStart"/>
            <w:r w:rsidRPr="00C579A4">
              <w:rPr>
                <w:rFonts w:ascii="Times New Roman" w:eastAsia="Times New Roman" w:hAnsi="Times New Roman"/>
                <w:sz w:val="24"/>
                <w:szCs w:val="24"/>
                <w:lang w:eastAsia="zh-CN"/>
              </w:rPr>
              <w:t>М’ясо</w:t>
            </w:r>
            <w:proofErr w:type="gramEnd"/>
            <w:r w:rsidRPr="00C579A4">
              <w:rPr>
                <w:rFonts w:ascii="Times New Roman" w:eastAsia="Times New Roman" w:hAnsi="Times New Roman"/>
                <w:sz w:val="24"/>
                <w:szCs w:val="24"/>
                <w:lang w:eastAsia="zh-CN"/>
              </w:rPr>
              <w:t xml:space="preserve"> без сторонніх</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запахів, без кісток, без льодяної</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глазурі, з повністю</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видаленим</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оперінням, без згусткі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вкрові. Термін</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придатності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від</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загального</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терміну</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зберігання, передбачений</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виробником на час поставки (не менше, ніж) 90 %.</w:t>
            </w:r>
          </w:p>
        </w:tc>
      </w:tr>
    </w:tbl>
    <w:p w:rsidR="006D0931" w:rsidRPr="00C31BEF" w:rsidRDefault="006D0931" w:rsidP="00407161">
      <w:pPr>
        <w:rPr>
          <w:rFonts w:ascii="Times New Roman" w:hAnsi="Times New Roman"/>
          <w:b/>
          <w:bCs/>
          <w:sz w:val="24"/>
          <w:szCs w:val="24"/>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lastRenderedPageBreak/>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806100">
        <w:rPr>
          <w:rFonts w:ascii="Times New Roman" w:hAnsi="Times New Roman"/>
          <w:sz w:val="20"/>
          <w:szCs w:val="20"/>
          <w:lang w:val="uk-UA"/>
        </w:rPr>
        <w:t>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806100">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806100">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sidR="00806100">
        <w:rPr>
          <w:rFonts w:ascii="Times New Roman" w:hAnsi="Times New Roman"/>
          <w:spacing w:val="-1"/>
          <w:sz w:val="20"/>
          <w:szCs w:val="20"/>
          <w:lang w:val="uk-UA"/>
        </w:rPr>
        <w:t xml:space="preserve"> </w:t>
      </w:r>
      <w:r>
        <w:rPr>
          <w:rFonts w:ascii="Times New Roman" w:hAnsi="Times New Roman"/>
          <w:sz w:val="20"/>
          <w:szCs w:val="20"/>
          <w:lang w:val="uk-UA"/>
        </w:rPr>
        <w:t>на</w:t>
      </w:r>
      <w:r w:rsidR="00806100">
        <w:rPr>
          <w:rFonts w:ascii="Times New Roman" w:hAnsi="Times New Roman"/>
          <w:sz w:val="20"/>
          <w:szCs w:val="20"/>
          <w:lang w:val="uk-UA"/>
        </w:rPr>
        <w:t xml:space="preserve"> </w:t>
      </w:r>
      <w:r>
        <w:rPr>
          <w:rFonts w:ascii="Times New Roman" w:hAnsi="Times New Roman"/>
          <w:spacing w:val="-1"/>
          <w:sz w:val="20"/>
          <w:szCs w:val="20"/>
          <w:lang w:val="uk-UA"/>
        </w:rPr>
        <w:t>проведення</w:t>
      </w:r>
      <w:r w:rsidR="00806100">
        <w:rPr>
          <w:rFonts w:ascii="Times New Roman" w:hAnsi="Times New Roman"/>
          <w:spacing w:val="-1"/>
          <w:sz w:val="20"/>
          <w:szCs w:val="20"/>
          <w:lang w:val="uk-UA"/>
        </w:rPr>
        <w:t xml:space="preserve"> </w:t>
      </w:r>
      <w:r>
        <w:rPr>
          <w:rFonts w:ascii="Times New Roman" w:hAnsi="Times New Roman"/>
          <w:b/>
          <w:spacing w:val="-1"/>
          <w:sz w:val="20"/>
          <w:szCs w:val="20"/>
          <w:lang w:val="uk-UA"/>
        </w:rPr>
        <w:t>санітарної</w:t>
      </w:r>
      <w:r w:rsidR="00806100">
        <w:rPr>
          <w:rFonts w:ascii="Times New Roman" w:hAnsi="Times New Roman"/>
          <w:b/>
          <w:spacing w:val="-1"/>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sidR="00806100">
        <w:rPr>
          <w:rFonts w:ascii="Times New Roman" w:hAnsi="Times New Roman"/>
          <w:b/>
          <w:spacing w:val="-2"/>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sidR="00806100">
        <w:rPr>
          <w:rFonts w:ascii="Times New Roman" w:hAnsi="Times New Roman"/>
          <w:b/>
          <w:spacing w:val="-1"/>
          <w:sz w:val="20"/>
          <w:szCs w:val="20"/>
          <w:lang w:val="uk-UA"/>
        </w:rPr>
        <w:t xml:space="preserve"> </w:t>
      </w:r>
      <w:r>
        <w:rPr>
          <w:rFonts w:ascii="Times New Roman" w:hAnsi="Times New Roman"/>
          <w:b/>
          <w:sz w:val="20"/>
          <w:szCs w:val="20"/>
          <w:lang w:val="uk-UA"/>
        </w:rPr>
        <w:t>та</w:t>
      </w:r>
      <w:r w:rsidR="00806100">
        <w:rPr>
          <w:rFonts w:ascii="Times New Roman" w:hAnsi="Times New Roman"/>
          <w:b/>
          <w:sz w:val="20"/>
          <w:szCs w:val="20"/>
          <w:lang w:val="uk-UA"/>
        </w:rPr>
        <w:t xml:space="preserve"> </w:t>
      </w:r>
      <w:r>
        <w:rPr>
          <w:rFonts w:ascii="Times New Roman" w:hAnsi="Times New Roman"/>
          <w:b/>
          <w:spacing w:val="-1"/>
          <w:sz w:val="20"/>
          <w:szCs w:val="20"/>
          <w:lang w:val="uk-UA"/>
        </w:rPr>
        <w:t>дератизації)</w:t>
      </w:r>
      <w:r w:rsidR="00806100">
        <w:rPr>
          <w:rFonts w:ascii="Times New Roman" w:hAnsi="Times New Roman"/>
          <w:b/>
          <w:spacing w:val="-1"/>
          <w:sz w:val="20"/>
          <w:szCs w:val="20"/>
          <w:lang w:val="uk-UA"/>
        </w:rPr>
        <w:t xml:space="preserve"> </w:t>
      </w:r>
      <w:r>
        <w:rPr>
          <w:rFonts w:ascii="Times New Roman" w:hAnsi="Times New Roman"/>
          <w:b/>
          <w:spacing w:val="-1"/>
          <w:sz w:val="20"/>
          <w:szCs w:val="20"/>
          <w:lang w:val="uk-UA"/>
        </w:rPr>
        <w:t>приміщень</w:t>
      </w:r>
      <w:r w:rsidR="00806100">
        <w:rPr>
          <w:rFonts w:ascii="Times New Roman" w:hAnsi="Times New Roman"/>
          <w:b/>
          <w:spacing w:val="-1"/>
          <w:sz w:val="20"/>
          <w:szCs w:val="20"/>
          <w:lang w:val="uk-UA"/>
        </w:rPr>
        <w:t xml:space="preserve"> </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sidR="00806100">
        <w:rPr>
          <w:rFonts w:ascii="Times New Roman" w:hAnsi="Times New Roman"/>
          <w:b/>
          <w:spacing w:val="-1"/>
          <w:sz w:val="20"/>
          <w:szCs w:val="20"/>
          <w:lang w:val="uk-UA"/>
        </w:rPr>
        <w:t xml:space="preserve"> </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sidR="00806100">
        <w:rPr>
          <w:rFonts w:ascii="Times New Roman" w:hAnsi="Times New Roman"/>
          <w:b/>
          <w:spacing w:val="-2"/>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sidR="00806100">
        <w:rPr>
          <w:rFonts w:ascii="Times New Roman" w:hAnsi="Times New Roman"/>
          <w:b/>
          <w:spacing w:val="-1"/>
          <w:sz w:val="20"/>
          <w:szCs w:val="20"/>
          <w:lang w:val="uk-UA"/>
        </w:rPr>
        <w:t xml:space="preserve"> </w:t>
      </w:r>
      <w:r>
        <w:rPr>
          <w:rFonts w:ascii="Times New Roman" w:hAnsi="Times New Roman"/>
          <w:b/>
          <w:sz w:val="20"/>
          <w:szCs w:val="20"/>
          <w:lang w:val="uk-UA"/>
        </w:rPr>
        <w:t>та</w:t>
      </w:r>
      <w:r w:rsidR="00806100">
        <w:rPr>
          <w:rFonts w:ascii="Times New Roman" w:hAnsi="Times New Roman"/>
          <w:b/>
          <w:sz w:val="20"/>
          <w:szCs w:val="20"/>
          <w:lang w:val="uk-UA"/>
        </w:rPr>
        <w:t xml:space="preserve"> </w:t>
      </w:r>
      <w:r>
        <w:rPr>
          <w:rFonts w:ascii="Times New Roman" w:hAnsi="Times New Roman"/>
          <w:b/>
          <w:spacing w:val="-1"/>
          <w:sz w:val="20"/>
          <w:szCs w:val="20"/>
          <w:lang w:val="uk-UA"/>
        </w:rPr>
        <w:t>дератизації)</w:t>
      </w:r>
      <w:r w:rsidR="00806100">
        <w:rPr>
          <w:rFonts w:ascii="Times New Roman" w:hAnsi="Times New Roman"/>
          <w:b/>
          <w:spacing w:val="-1"/>
          <w:sz w:val="20"/>
          <w:szCs w:val="20"/>
          <w:lang w:val="uk-UA"/>
        </w:rPr>
        <w:t xml:space="preserve"> </w:t>
      </w:r>
      <w:r>
        <w:rPr>
          <w:rFonts w:ascii="Times New Roman" w:hAnsi="Times New Roman"/>
          <w:b/>
          <w:spacing w:val="-1"/>
          <w:sz w:val="20"/>
          <w:szCs w:val="20"/>
          <w:lang w:val="uk-UA"/>
        </w:rPr>
        <w:t>приміщень</w:t>
      </w:r>
      <w:r>
        <w:rPr>
          <w:rFonts w:ascii="Times New Roman" w:hAnsi="Times New Roman"/>
          <w:spacing w:val="-1"/>
          <w:sz w:val="20"/>
          <w:szCs w:val="20"/>
          <w:lang w:val="uk-UA"/>
        </w:rPr>
        <w:t xml:space="preserve">, які пристосовані для виробництва/зберігання продуктів харчування та відповідають вимогам санітарного законодавства </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lastRenderedPageBreak/>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806100">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w:t>
      </w:r>
      <w:r w:rsidR="00806100">
        <w:rPr>
          <w:rFonts w:ascii="Times New Roman" w:hAnsi="Times New Roman"/>
          <w:sz w:val="28"/>
          <w:szCs w:val="28"/>
          <w:lang w:val="uk-UA"/>
        </w:rPr>
        <w:t>яка/який діє на підставі</w:t>
      </w:r>
      <w:r w:rsidR="00047F8E">
        <w:rPr>
          <w:rFonts w:ascii="Times New Roman" w:hAnsi="Times New Roman"/>
          <w:sz w:val="28"/>
          <w:szCs w:val="28"/>
          <w:lang w:val="uk-UA"/>
        </w:rPr>
        <w:t>_____</w:t>
      </w:r>
      <w:r w:rsidR="00806100">
        <w:rPr>
          <w:rFonts w:ascii="Times New Roman" w:hAnsi="Times New Roman"/>
          <w:sz w:val="28"/>
          <w:szCs w:val="28"/>
          <w:lang w:val="uk-UA"/>
        </w:rPr>
        <w:t xml:space="preserve"> </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31BEF" w:rsidRPr="00C31BEF">
        <w:rPr>
          <w:rFonts w:ascii="Times New Roman" w:eastAsia="Times New Roman" w:hAnsi="Times New Roman"/>
          <w:b/>
          <w:bCs/>
          <w:sz w:val="28"/>
          <w:szCs w:val="28"/>
        </w:rPr>
        <w:t xml:space="preserve"> </w:t>
      </w:r>
      <w:r w:rsidR="00C31BEF" w:rsidRPr="008C4B8A">
        <w:rPr>
          <w:rFonts w:ascii="Times New Roman" w:eastAsia="Times New Roman" w:hAnsi="Times New Roman"/>
          <w:b/>
          <w:bCs/>
          <w:sz w:val="28"/>
          <w:szCs w:val="28"/>
        </w:rPr>
        <w:t>ДК 021:2015:15110000-</w:t>
      </w:r>
      <w:smartTag w:uri="urn:schemas-microsoft-com:office:smarttags" w:element="metricconverter">
        <w:smartTagPr>
          <w:attr w:name="ProductID" w:val="2 М"/>
        </w:smartTagPr>
        <w:r w:rsidR="00C31BEF" w:rsidRPr="008C4B8A">
          <w:rPr>
            <w:rFonts w:ascii="Times New Roman" w:eastAsia="Times New Roman" w:hAnsi="Times New Roman"/>
            <w:b/>
            <w:bCs/>
            <w:sz w:val="28"/>
            <w:szCs w:val="28"/>
          </w:rPr>
          <w:t xml:space="preserve">2 </w:t>
        </w:r>
        <w:proofErr w:type="gramStart"/>
        <w:r w:rsidR="00C31BEF" w:rsidRPr="008C4B8A">
          <w:rPr>
            <w:rFonts w:ascii="Times New Roman" w:eastAsia="Times New Roman" w:hAnsi="Times New Roman"/>
            <w:b/>
            <w:bCs/>
            <w:sz w:val="28"/>
            <w:szCs w:val="28"/>
          </w:rPr>
          <w:t>М</w:t>
        </w:r>
      </w:smartTag>
      <w:r w:rsidR="00C31BEF" w:rsidRPr="008C4B8A">
        <w:rPr>
          <w:rFonts w:ascii="Times New Roman" w:eastAsia="Times New Roman" w:hAnsi="Times New Roman"/>
          <w:b/>
          <w:bCs/>
          <w:sz w:val="28"/>
          <w:szCs w:val="28"/>
        </w:rPr>
        <w:t>'ясо</w:t>
      </w:r>
      <w:proofErr w:type="gramEnd"/>
      <w:r w:rsidR="00C31BEF" w:rsidRPr="008C4B8A">
        <w:rPr>
          <w:rFonts w:ascii="Times New Roman" w:eastAsia="Times New Roman" w:hAnsi="Times New Roman"/>
          <w:b/>
          <w:bCs/>
          <w:sz w:val="28"/>
          <w:szCs w:val="28"/>
        </w:rPr>
        <w:t xml:space="preserve">  (</w:t>
      </w:r>
      <w:r w:rsidR="00C31BEF" w:rsidRPr="008C4B8A">
        <w:rPr>
          <w:rFonts w:ascii="Times New Roman" w:eastAsia="Times New Roman" w:hAnsi="Times New Roman"/>
          <w:b/>
          <w:bCs/>
          <w:sz w:val="28"/>
          <w:szCs w:val="28"/>
          <w:lang w:val="uk-UA"/>
        </w:rPr>
        <w:t>філе куряче охолоджене</w:t>
      </w:r>
      <w:r w:rsidR="00C31BEF" w:rsidRPr="008C4B8A">
        <w:rPr>
          <w:rFonts w:ascii="Times New Roman" w:eastAsia="Times New Roman" w:hAnsi="Times New Roman"/>
          <w:b/>
          <w:bCs/>
          <w:iCs/>
          <w:sz w:val="28"/>
          <w:szCs w:val="28"/>
        </w:rPr>
        <w:t>)</w:t>
      </w:r>
      <w:r w:rsidR="00C31BEF">
        <w:rPr>
          <w:rFonts w:ascii="Times New Roman" w:eastAsia="Times New Roman" w:hAnsi="Times New Roman"/>
          <w:b/>
          <w:bCs/>
          <w:iCs/>
          <w:sz w:val="28"/>
          <w:szCs w:val="28"/>
          <w:lang w:val="uk-UA"/>
        </w:rPr>
        <w:t>.</w:t>
      </w:r>
      <w:r w:rsidRPr="008C4B8A">
        <w:rPr>
          <w:rFonts w:ascii="Times New Roman" w:eastAsia="Times New Roman" w:hAnsi="Times New Roman"/>
          <w:sz w:val="28"/>
          <w:szCs w:val="28"/>
          <w:lang w:eastAsia="ru-RU"/>
        </w:rPr>
        <w:t xml:space="preserve"> </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w:t>
      </w:r>
      <w:r w:rsidR="00390246">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w:t>
      </w:r>
      <w:r w:rsidR="00806100">
        <w:rPr>
          <w:sz w:val="28"/>
          <w:szCs w:val="28"/>
          <w:lang w:val="uk-UA"/>
        </w:rPr>
        <w:t>.Шелехове, вул.Лесі Українки,176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806100">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w:t>
      </w:r>
      <w:r w:rsidR="00806100">
        <w:rPr>
          <w:rFonts w:ascii="Times New Roman" w:eastAsia="Times New Roman" w:hAnsi="Times New Roman"/>
          <w:sz w:val="28"/>
          <w:szCs w:val="28"/>
          <w:lang w:eastAsia="ru-RU"/>
        </w:rPr>
        <w:t>м печатками та діє до 31.12.202</w:t>
      </w:r>
      <w:r w:rsidR="00806100">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40" w:lineRule="auto"/>
        <w:jc w:val="both"/>
        <w:rPr>
          <w:rFonts w:ascii="Times New Roman" w:eastAsia="Times New Roman" w:hAnsi="Times New Roman"/>
          <w:sz w:val="28"/>
          <w:szCs w:val="28"/>
          <w:lang w:eastAsia="ru-RU"/>
        </w:rPr>
      </w:pP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jc w:val="both"/>
        <w:rPr>
          <w:rFonts w:ascii="Times New Roman" w:eastAsia="Times New Roman" w:hAnsi="Times New Roman"/>
          <w:b/>
          <w:bCs/>
          <w:sz w:val="24"/>
          <w:szCs w:val="24"/>
          <w:lang w:val="uk-UA" w:eastAsia="ru-RU"/>
        </w:rPr>
      </w:pPr>
    </w:p>
    <w:p w:rsidR="00075107" w:rsidRPr="008C4B8A"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Pr="007F2C09" w:rsidRDefault="00075107" w:rsidP="00075107">
      <w:pPr>
        <w:spacing w:after="0" w:line="240" w:lineRule="auto"/>
        <w:jc w:val="both"/>
        <w:rPr>
          <w:rFonts w:ascii="Times New Roman" w:eastAsia="Times New Roman" w:hAnsi="Times New Roman"/>
          <w:b/>
          <w:bCs/>
          <w:sz w:val="24"/>
          <w:szCs w:val="24"/>
          <w:lang w:val="uk-UA" w:eastAsia="ru-RU"/>
        </w:rPr>
      </w:pPr>
    </w:p>
    <w:bookmarkEnd w:id="0"/>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390246">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sidR="00390246">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277768" w:rsidRDefault="00031CDF" w:rsidP="00075107">
            <w:pPr>
              <w:suppressAutoHyphens/>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Філе куряче охолоджене</w:t>
            </w:r>
          </w:p>
        </w:tc>
        <w:tc>
          <w:tcPr>
            <w:tcW w:w="709"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075107" w:rsidRPr="00277768" w:rsidRDefault="001F0829"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465</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075107" w:rsidRDefault="00075107" w:rsidP="003E39FD">
      <w:pPr>
        <w:contextualSpacing/>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A531C2" w:rsidRPr="008C4B8A">
        <w:rPr>
          <w:rFonts w:ascii="Times New Roman" w:hAnsi="Times New Roman"/>
          <w:b/>
          <w:bCs/>
          <w:sz w:val="28"/>
          <w:szCs w:val="28"/>
        </w:rPr>
        <w:t>ДК 021:2015:15110000-</w:t>
      </w:r>
      <w:smartTag w:uri="urn:schemas-microsoft-com:office:smarttags" w:element="metricconverter">
        <w:smartTagPr>
          <w:attr w:name="ProductID" w:val="2 М"/>
        </w:smartTagPr>
        <w:r w:rsidR="00A531C2" w:rsidRPr="008C4B8A">
          <w:rPr>
            <w:rFonts w:ascii="Times New Roman" w:hAnsi="Times New Roman"/>
            <w:b/>
            <w:bCs/>
            <w:sz w:val="28"/>
            <w:szCs w:val="28"/>
          </w:rPr>
          <w:t>2 М</w:t>
        </w:r>
      </w:smartTag>
      <w:r w:rsidR="00A531C2" w:rsidRPr="008C4B8A">
        <w:rPr>
          <w:rFonts w:ascii="Times New Roman" w:hAnsi="Times New Roman"/>
          <w:b/>
          <w:bCs/>
          <w:sz w:val="28"/>
          <w:szCs w:val="28"/>
        </w:rPr>
        <w:t>'ясо  (філе куряче охолоджене</w:t>
      </w:r>
      <w:r w:rsidR="00A531C2" w:rsidRPr="008C4B8A">
        <w:rPr>
          <w:rFonts w:ascii="Times New Roman" w:hAnsi="Times New Roman"/>
          <w:b/>
          <w:bCs/>
          <w:iCs/>
          <w:sz w:val="28"/>
          <w:szCs w:val="28"/>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lastRenderedPageBreak/>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47F8E"/>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7A6C"/>
    <w:rsid w:val="00142362"/>
    <w:rsid w:val="00161284"/>
    <w:rsid w:val="00164776"/>
    <w:rsid w:val="00180555"/>
    <w:rsid w:val="00185CD0"/>
    <w:rsid w:val="001B5F21"/>
    <w:rsid w:val="001C3FE3"/>
    <w:rsid w:val="001F0829"/>
    <w:rsid w:val="001F7F45"/>
    <w:rsid w:val="00234975"/>
    <w:rsid w:val="00244F88"/>
    <w:rsid w:val="00254E3E"/>
    <w:rsid w:val="002550B0"/>
    <w:rsid w:val="00262241"/>
    <w:rsid w:val="002626D5"/>
    <w:rsid w:val="0026733D"/>
    <w:rsid w:val="002768B6"/>
    <w:rsid w:val="002D1828"/>
    <w:rsid w:val="002D5F09"/>
    <w:rsid w:val="002D63A5"/>
    <w:rsid w:val="002F33C6"/>
    <w:rsid w:val="002F5567"/>
    <w:rsid w:val="00306C48"/>
    <w:rsid w:val="00312EED"/>
    <w:rsid w:val="0033797E"/>
    <w:rsid w:val="00350F5D"/>
    <w:rsid w:val="0035513C"/>
    <w:rsid w:val="0035634B"/>
    <w:rsid w:val="00363150"/>
    <w:rsid w:val="00367CBF"/>
    <w:rsid w:val="00367F71"/>
    <w:rsid w:val="00371649"/>
    <w:rsid w:val="00390246"/>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A2161"/>
    <w:rsid w:val="004A72D0"/>
    <w:rsid w:val="004B3D0D"/>
    <w:rsid w:val="004C22C5"/>
    <w:rsid w:val="004C45C5"/>
    <w:rsid w:val="004E52BB"/>
    <w:rsid w:val="004F0B66"/>
    <w:rsid w:val="00501481"/>
    <w:rsid w:val="00502948"/>
    <w:rsid w:val="0051176B"/>
    <w:rsid w:val="0051624F"/>
    <w:rsid w:val="00520942"/>
    <w:rsid w:val="00523D79"/>
    <w:rsid w:val="00533AC6"/>
    <w:rsid w:val="0053614C"/>
    <w:rsid w:val="00537068"/>
    <w:rsid w:val="00551302"/>
    <w:rsid w:val="005654A2"/>
    <w:rsid w:val="00577947"/>
    <w:rsid w:val="005B06EE"/>
    <w:rsid w:val="005B0C07"/>
    <w:rsid w:val="005C2098"/>
    <w:rsid w:val="005C7632"/>
    <w:rsid w:val="005D0815"/>
    <w:rsid w:val="005D29D0"/>
    <w:rsid w:val="005E3C71"/>
    <w:rsid w:val="005E78B2"/>
    <w:rsid w:val="00601FFA"/>
    <w:rsid w:val="00621D5A"/>
    <w:rsid w:val="00624182"/>
    <w:rsid w:val="00631416"/>
    <w:rsid w:val="0063244A"/>
    <w:rsid w:val="006343A0"/>
    <w:rsid w:val="0067548D"/>
    <w:rsid w:val="0068071F"/>
    <w:rsid w:val="006863B7"/>
    <w:rsid w:val="00690483"/>
    <w:rsid w:val="006930DF"/>
    <w:rsid w:val="006B6135"/>
    <w:rsid w:val="006B7E73"/>
    <w:rsid w:val="006D0931"/>
    <w:rsid w:val="006D666D"/>
    <w:rsid w:val="006E28D7"/>
    <w:rsid w:val="006F252D"/>
    <w:rsid w:val="006F3C8D"/>
    <w:rsid w:val="006F3E54"/>
    <w:rsid w:val="00703552"/>
    <w:rsid w:val="0071433F"/>
    <w:rsid w:val="007157DD"/>
    <w:rsid w:val="00717447"/>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F1012"/>
    <w:rsid w:val="00806100"/>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2108"/>
    <w:rsid w:val="009C75F6"/>
    <w:rsid w:val="009F6480"/>
    <w:rsid w:val="00A02DA6"/>
    <w:rsid w:val="00A07139"/>
    <w:rsid w:val="00A24EF9"/>
    <w:rsid w:val="00A410BB"/>
    <w:rsid w:val="00A531C2"/>
    <w:rsid w:val="00A56AE3"/>
    <w:rsid w:val="00A57464"/>
    <w:rsid w:val="00A8196C"/>
    <w:rsid w:val="00A91173"/>
    <w:rsid w:val="00A95920"/>
    <w:rsid w:val="00A97FB4"/>
    <w:rsid w:val="00AA3C24"/>
    <w:rsid w:val="00AA6430"/>
    <w:rsid w:val="00AA750D"/>
    <w:rsid w:val="00AC052A"/>
    <w:rsid w:val="00AC2592"/>
    <w:rsid w:val="00AF4910"/>
    <w:rsid w:val="00B060FF"/>
    <w:rsid w:val="00B413F2"/>
    <w:rsid w:val="00B501BA"/>
    <w:rsid w:val="00BD54BF"/>
    <w:rsid w:val="00BD6C65"/>
    <w:rsid w:val="00BE6E41"/>
    <w:rsid w:val="00C01F71"/>
    <w:rsid w:val="00C07DFA"/>
    <w:rsid w:val="00C31BEF"/>
    <w:rsid w:val="00C42478"/>
    <w:rsid w:val="00C47A1F"/>
    <w:rsid w:val="00C535CC"/>
    <w:rsid w:val="00C773A1"/>
    <w:rsid w:val="00C90B9D"/>
    <w:rsid w:val="00C93259"/>
    <w:rsid w:val="00C961FE"/>
    <w:rsid w:val="00CA6B5C"/>
    <w:rsid w:val="00CB0827"/>
    <w:rsid w:val="00CB1DF9"/>
    <w:rsid w:val="00CE7D1C"/>
    <w:rsid w:val="00D03E3F"/>
    <w:rsid w:val="00D0542B"/>
    <w:rsid w:val="00D14742"/>
    <w:rsid w:val="00D15F4A"/>
    <w:rsid w:val="00D21151"/>
    <w:rsid w:val="00D232CE"/>
    <w:rsid w:val="00D24F3A"/>
    <w:rsid w:val="00D375AB"/>
    <w:rsid w:val="00D63F7D"/>
    <w:rsid w:val="00D6537C"/>
    <w:rsid w:val="00D86E4C"/>
    <w:rsid w:val="00DA022A"/>
    <w:rsid w:val="00DB7BA1"/>
    <w:rsid w:val="00DC0363"/>
    <w:rsid w:val="00DC30C8"/>
    <w:rsid w:val="00E01EE1"/>
    <w:rsid w:val="00E04EC5"/>
    <w:rsid w:val="00E05472"/>
    <w:rsid w:val="00E1119C"/>
    <w:rsid w:val="00E55C9E"/>
    <w:rsid w:val="00E65A65"/>
    <w:rsid w:val="00E71BDA"/>
    <w:rsid w:val="00E743A1"/>
    <w:rsid w:val="00E86268"/>
    <w:rsid w:val="00E94849"/>
    <w:rsid w:val="00EA1679"/>
    <w:rsid w:val="00EA2F86"/>
    <w:rsid w:val="00EF1BCD"/>
    <w:rsid w:val="00F17D38"/>
    <w:rsid w:val="00F424BC"/>
    <w:rsid w:val="00F51D22"/>
    <w:rsid w:val="00F52FA0"/>
    <w:rsid w:val="00F606EE"/>
    <w:rsid w:val="00F67975"/>
    <w:rsid w:val="00F74F77"/>
    <w:rsid w:val="00F84E59"/>
    <w:rsid w:val="00FB3B4B"/>
    <w:rsid w:val="00FD0964"/>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45</Pages>
  <Words>58111</Words>
  <Characters>33124</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91053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47</cp:revision>
  <cp:lastPrinted>2023-08-16T12:50:00Z</cp:lastPrinted>
  <dcterms:created xsi:type="dcterms:W3CDTF">2023-08-15T10:54:00Z</dcterms:created>
  <dcterms:modified xsi:type="dcterms:W3CDTF">2024-01-05T13:32:00Z</dcterms:modified>
</cp:coreProperties>
</file>