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A606CE"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659140"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F6479A">
            <w:pPr>
              <w:rPr>
                <w:b/>
                <w:bCs/>
                <w:sz w:val="28"/>
                <w:szCs w:val="28"/>
                <w:highlight w:val="yellow"/>
              </w:rPr>
            </w:pPr>
            <w:r>
              <w:rPr>
                <w:b/>
                <w:bCs/>
                <w:sz w:val="28"/>
                <w:szCs w:val="28"/>
              </w:rPr>
              <w:t xml:space="preserve">від </w:t>
            </w:r>
            <w:r w:rsidR="00DE533F">
              <w:rPr>
                <w:b/>
                <w:sz w:val="28"/>
                <w:szCs w:val="28"/>
              </w:rPr>
              <w:t>«</w:t>
            </w:r>
            <w:r w:rsidR="00B64429">
              <w:rPr>
                <w:b/>
                <w:sz w:val="28"/>
                <w:szCs w:val="28"/>
              </w:rPr>
              <w:t>0</w:t>
            </w:r>
            <w:r w:rsidR="00266F15">
              <w:rPr>
                <w:b/>
                <w:sz w:val="28"/>
                <w:szCs w:val="28"/>
              </w:rPr>
              <w:t>3</w:t>
            </w:r>
            <w:r w:rsidR="00F6479A">
              <w:rPr>
                <w:b/>
                <w:sz w:val="28"/>
                <w:szCs w:val="28"/>
              </w:rPr>
              <w:t>» 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A606CE" w:rsidP="00F6479A">
      <w:pPr>
        <w:jc w:val="center"/>
        <w:rPr>
          <w:rStyle w:val="rvts46"/>
          <w:b/>
          <w:sz w:val="28"/>
          <w:szCs w:val="28"/>
        </w:rPr>
      </w:pPr>
      <w:sdt>
        <w:sdtPr>
          <w:rPr>
            <w:b/>
            <w:color w:val="000000"/>
            <w:spacing w:val="2"/>
            <w:sz w:val="28"/>
            <w:szCs w:val="28"/>
            <w:shd w:val="clear" w:color="auto" w:fill="F0F0F0"/>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F6479A" w:rsidRPr="00F6479A">
            <w:rPr>
              <w:b/>
              <w:color w:val="000000"/>
              <w:spacing w:val="2"/>
              <w:sz w:val="28"/>
              <w:szCs w:val="28"/>
              <w:shd w:val="clear" w:color="auto" w:fill="F0F0F0"/>
              <w:lang w:eastAsia="uk-UA"/>
            </w:rPr>
            <w:t>Код ДК 021:2015: 33690000-3</w:t>
          </w:r>
          <w:r w:rsidR="00F6479A">
            <w:rPr>
              <w:b/>
              <w:color w:val="000000"/>
              <w:spacing w:val="2"/>
              <w:sz w:val="28"/>
              <w:szCs w:val="28"/>
              <w:shd w:val="clear" w:color="auto" w:fill="F0F0F0"/>
              <w:lang w:eastAsia="uk-UA"/>
            </w:rPr>
            <w:t xml:space="preserve"> </w:t>
          </w:r>
          <w:r w:rsidR="00F6479A" w:rsidRPr="00F6479A">
            <w:rPr>
              <w:b/>
              <w:color w:val="000000"/>
              <w:spacing w:val="2"/>
              <w:sz w:val="28"/>
              <w:szCs w:val="28"/>
              <w:shd w:val="clear" w:color="auto" w:fill="F0F0F0"/>
              <w:lang w:eastAsia="uk-UA"/>
            </w:rPr>
            <w:t>Лікарські засоби різні</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Pr>
                <w:color w:val="000000"/>
              </w:rPr>
              <w:t>закупівель</w:t>
            </w:r>
            <w:proofErr w:type="spellEnd"/>
            <w:r>
              <w:rPr>
                <w:color w:val="000000"/>
              </w:rPr>
              <w:t>.</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rsidR="00F60E43" w:rsidRPr="00AB7D98" w:rsidRDefault="00F6479A" w:rsidP="00792495">
                <w:pPr>
                  <w:jc w:val="center"/>
                  <w:outlineLvl w:val="1"/>
                  <w:rPr>
                    <w:b/>
                  </w:rPr>
                </w:pPr>
                <w:r>
                  <w:rPr>
                    <w:b/>
                  </w:rPr>
                  <w:t>Код ДК 021:2015: 33690000-3 Лікарські засоби різні</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w:t>
            </w:r>
            <w:r w:rsidR="00CF6628">
              <w:rPr>
                <w:lang w:val="uk-UA"/>
              </w:rPr>
              <w:t>3</w:t>
            </w:r>
            <w:r>
              <w:rPr>
                <w:lang w:val="uk-UA"/>
              </w:rPr>
              <w:t xml:space="preserve">1 </w:t>
            </w:r>
            <w:r w:rsidR="00A742B5">
              <w:rPr>
                <w:lang w:val="uk-UA"/>
              </w:rPr>
              <w:t>квітня</w:t>
            </w:r>
            <w:r w:rsidR="00DE533F">
              <w:rPr>
                <w:lang w:val="uk-UA"/>
              </w:rPr>
              <w:t xml:space="preserve"> 2024</w:t>
            </w:r>
            <w:r>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 xml:space="preserve">публічних </w:t>
            </w:r>
            <w:proofErr w:type="spellStart"/>
            <w:r>
              <w:rPr>
                <w:color w:val="000000"/>
              </w:rPr>
              <w:t>закупівель</w:t>
            </w:r>
            <w:proofErr w:type="spellEnd"/>
            <w:r>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дати прийняття рішення про їх </w:t>
            </w:r>
            <w:proofErr w:type="spellStart"/>
            <w:r>
              <w:rPr>
                <w:color w:val="000000"/>
              </w:rPr>
              <w:t>внесенн</w:t>
            </w:r>
            <w:proofErr w:type="spellEnd"/>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 xml:space="preserve">Тендерна пропозиція подається в електронній формі через електронну систему </w:t>
            </w:r>
            <w:proofErr w:type="spellStart"/>
            <w:r>
              <w:rPr>
                <w:color w:val="000000"/>
                <w:highlight w:val="white"/>
              </w:rPr>
              <w:t>закупівель</w:t>
            </w:r>
            <w:proofErr w:type="spellEnd"/>
            <w:r>
              <w:rPr>
                <w:color w:val="00000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w:t>
            </w:r>
            <w:proofErr w:type="spellStart"/>
            <w:r>
              <w:rPr>
                <w:color w:val="000000"/>
              </w:rPr>
              <w:t>закупівель</w:t>
            </w:r>
            <w:proofErr w:type="spellEnd"/>
            <w:r>
              <w:rPr>
                <w:color w:val="000000"/>
              </w:rPr>
              <w:t xml:space="preserve"> у вигляді </w:t>
            </w:r>
            <w:proofErr w:type="spellStart"/>
            <w:r>
              <w:rPr>
                <w:color w:val="000000"/>
              </w:rPr>
              <w:t>скан</w:t>
            </w:r>
            <w:proofErr w:type="spellEnd"/>
            <w:r>
              <w:rPr>
                <w:color w:val="000000"/>
              </w:rPr>
              <w:t xml:space="preserve">-копій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w:t>
            </w:r>
            <w:proofErr w:type="spellEnd"/>
            <w:r>
              <w:rPr>
                <w:color w:val="000000"/>
              </w:rPr>
              <w:t xml:space="preserve">-копії. Під час використання електронної системи </w:t>
            </w:r>
            <w:proofErr w:type="spellStart"/>
            <w:r>
              <w:rPr>
                <w:color w:val="000000"/>
              </w:rPr>
              <w:t>закупівель</w:t>
            </w:r>
            <w:proofErr w:type="spellEnd"/>
            <w:r>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або не усунення </w:t>
            </w:r>
            <w:proofErr w:type="spellStart"/>
            <w:r>
              <w:rPr>
                <w:color w:val="000000"/>
              </w:rPr>
              <w:t>невідповідностей</w:t>
            </w:r>
            <w:proofErr w:type="spellEnd"/>
            <w:r>
              <w:rPr>
                <w:color w:val="000000"/>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65405">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FC7170" w:rsidRDefault="00EE1A8F" w:rsidP="00266F15">
            <w:pPr>
              <w:widowControl w:val="0"/>
              <w:contextualSpacing/>
              <w:jc w:val="both"/>
              <w:rPr>
                <w:rFonts w:eastAsia="Calibri"/>
                <w:lang w:eastAsia="en-US"/>
              </w:rPr>
            </w:pPr>
            <w:r>
              <w:rPr>
                <w:color w:val="000000"/>
              </w:rPr>
              <w:t xml:space="preserve"> </w:t>
            </w:r>
            <w:r w:rsidR="00266F15">
              <w:rPr>
                <w:color w:val="FF0000"/>
              </w:rPr>
              <w:t>11</w:t>
            </w:r>
            <w:r w:rsidR="003E715F">
              <w:rPr>
                <w:color w:val="FF0000"/>
              </w:rPr>
              <w:t xml:space="preserve"> квітня</w:t>
            </w:r>
            <w:r w:rsidR="00DE533F" w:rsidRPr="00DE533F">
              <w:rPr>
                <w:color w:val="FF0000"/>
              </w:rPr>
              <w:t xml:space="preserve"> 2024 року</w:t>
            </w:r>
            <w:r w:rsidR="00F60E43" w:rsidRPr="00DE533F">
              <w:rPr>
                <w:rFonts w:eastAsia="Calibri"/>
                <w:color w:val="FF0000"/>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highlight w:val="white"/>
              </w:rPr>
              <w:t>закупівель</w:t>
            </w:r>
            <w:proofErr w:type="spellEnd"/>
            <w:r>
              <w:rPr>
                <w:color w:val="000000"/>
                <w:highlight w:val="white"/>
              </w:rPr>
              <w:t>.</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lastRenderedPageBreak/>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8" w:name="bookmark=id.3fwokq0" w:colFirst="0" w:colLast="0"/>
            <w:bookmarkEnd w:id="38"/>
            <w:r>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rPr>
              <w:t>закупівель</w:t>
            </w:r>
            <w:proofErr w:type="spellEnd"/>
            <w:r>
              <w:rPr>
                <w:color w:val="000000"/>
              </w:rPr>
              <w:t xml:space="preserve">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color w:val="000000"/>
                <w:highlight w:val="white"/>
              </w:rPr>
              <w:t>закупівель</w:t>
            </w:r>
            <w:proofErr w:type="spellEnd"/>
            <w:r>
              <w:rPr>
                <w:color w:val="000000"/>
                <w:highlight w:val="white"/>
              </w:rPr>
              <w:t xml:space="preserve">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 xml:space="preserve">Якщо була подана одна тендерна пропозиція, електронна система </w:t>
            </w:r>
            <w:proofErr w:type="spellStart"/>
            <w:r>
              <w:rPr>
                <w:color w:val="000000"/>
                <w:highlight w:val="white"/>
              </w:rPr>
              <w:t>закупівель</w:t>
            </w:r>
            <w:proofErr w:type="spellEnd"/>
            <w:r>
              <w:rPr>
                <w:color w:val="00000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w:t>
            </w:r>
            <w:proofErr w:type="spellStart"/>
            <w:r>
              <w:rPr>
                <w:color w:val="000000"/>
              </w:rPr>
              <w:t>закупівель</w:t>
            </w:r>
            <w:proofErr w:type="spellEnd"/>
            <w:r>
              <w:rPr>
                <w:color w:val="000000"/>
              </w:rPr>
              <w:t xml:space="preserve"> до інформації, </w:t>
            </w:r>
            <w:r>
              <w:rPr>
                <w:color w:val="000000"/>
              </w:rPr>
              <w:lastRenderedPageBreak/>
              <w:t>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w:t>
            </w:r>
            <w:proofErr w:type="spellStart"/>
            <w:r>
              <w:rPr>
                <w:color w:val="000000"/>
              </w:rPr>
              <w:t>закупівель</w:t>
            </w:r>
            <w:proofErr w:type="spellEnd"/>
            <w:r>
              <w:rPr>
                <w:color w:val="000000"/>
              </w:rPr>
              <w:t>.</w:t>
            </w:r>
          </w:p>
          <w:p w:rsidR="009B49FC" w:rsidRDefault="009B49FC" w:rsidP="009B49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color w:val="000000"/>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rPr>
              <w:t>невідповідностей</w:t>
            </w:r>
            <w:proofErr w:type="spellEnd"/>
            <w:r>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 xml:space="preserve">Аномально низька ціна визначається електронною системою </w:t>
            </w:r>
            <w:proofErr w:type="spellStart"/>
            <w:r>
              <w:rPr>
                <w:color w:val="000000"/>
              </w:rPr>
              <w:t>закупівель</w:t>
            </w:r>
            <w:proofErr w:type="spellEnd"/>
            <w:r>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rPr>
              <w:t>невідповідностей</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 xml:space="preserve">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w:t>
            </w:r>
            <w:r w:rsidRPr="00034C64">
              <w:rPr>
                <w:i/>
              </w:rPr>
              <w:t>ран</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 xml:space="preserve">російської 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w:t>
            </w:r>
            <w:proofErr w:type="spellStart"/>
            <w:r w:rsidR="00B63CF8" w:rsidRPr="00B63CF8">
              <w:rPr>
                <w:i/>
              </w:rPr>
              <w:t>білорусь</w:t>
            </w:r>
            <w:proofErr w:type="spellEnd"/>
            <w:r w:rsidR="00B63CF8" w:rsidRPr="00B63CF8">
              <w:rPr>
                <w:i/>
              </w:rPr>
              <w:t>/ і</w:t>
            </w:r>
            <w:r w:rsidR="00B63CF8">
              <w:rPr>
                <w:i/>
              </w:rPr>
              <w:t>сламська</w:t>
            </w:r>
            <w:r w:rsidR="00B63CF8" w:rsidRPr="00B63CF8">
              <w:rPr>
                <w:i/>
              </w:rPr>
              <w:t xml:space="preserve"> республік</w:t>
            </w:r>
            <w:r w:rsidR="00B63CF8">
              <w:rPr>
                <w:i/>
              </w:rPr>
              <w:t>а</w:t>
            </w:r>
            <w:r w:rsidR="00B63CF8" w:rsidRPr="00B63CF8">
              <w:rPr>
                <w:i/>
              </w:rPr>
              <w:t xml:space="preserve"> </w:t>
            </w:r>
            <w:proofErr w:type="spellStart"/>
            <w:r w:rsidR="00B63CF8" w:rsidRPr="00B63CF8">
              <w:rPr>
                <w:i/>
              </w:rPr>
              <w:t>іран</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rsidR="00B63CF8">
              <w:t xml:space="preserve"> </w:t>
            </w:r>
            <w:r>
              <w:t xml:space="preserve">(за винятком товарів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lastRenderedPageBreak/>
              <w:t>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color w:val="000000"/>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w:t>
            </w:r>
            <w:r w:rsidRPr="00FC7170">
              <w:rPr>
                <w:b/>
                <w:lang w:eastAsia="en-US"/>
              </w:rPr>
              <w:lastRenderedPageBreak/>
              <w:t>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tcPr>
          <w:p w:rsidR="009B49FC" w:rsidRDefault="009B49FC" w:rsidP="009B49FC">
            <w:pPr>
              <w:tabs>
                <w:tab w:val="left" w:pos="5659"/>
              </w:tabs>
              <w:ind w:right="-22"/>
              <w:jc w:val="both"/>
              <w:rPr>
                <w:color w:val="000000"/>
              </w:rPr>
            </w:pPr>
            <w:proofErr w:type="spellStart"/>
            <w:r>
              <w:rPr>
                <w:color w:val="000000"/>
              </w:rPr>
              <w:t>Проєкт</w:t>
            </w:r>
            <w:proofErr w:type="spellEnd"/>
            <w:r>
              <w:rPr>
                <w:color w:val="000000"/>
              </w:rPr>
              <w:t xml:space="preserve">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proofErr w:type="spellStart"/>
            <w:r w:rsidRPr="00B63CF8">
              <w:rPr>
                <w:color w:val="000000"/>
                <w:highlight w:val="white"/>
              </w:rPr>
              <w:t>ропозиції</w:t>
            </w:r>
            <w:proofErr w:type="spellEnd"/>
            <w:r w:rsidRPr="00B63CF8">
              <w:rPr>
                <w:color w:val="000000"/>
                <w:highlight w:val="white"/>
              </w:rPr>
              <w:t xml:space="preserve"> переможця без зменшення обсягів закупівлі;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r>
                <w:rPr>
                  <w:color w:val="000000"/>
                  <w:highlight w:val="white"/>
                  <w:u w:val="single"/>
                </w:rPr>
                <w:t xml:space="preserve">№ </w:t>
              </w:r>
            </w:hyperlink>
            <w:hyperlink r:id="rId15">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w:t>
            </w:r>
            <w:r w:rsidRPr="00FC7170">
              <w:rPr>
                <w:lang w:eastAsia="uk-UA"/>
              </w:rPr>
              <w:lastRenderedPageBreak/>
              <w:t xml:space="preserve">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6"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F6628" w:rsidRDefault="00CF6628"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CF6628" w:rsidRDefault="00CF6628" w:rsidP="00BF6808">
      <w:pPr>
        <w:jc w:val="right"/>
        <w:rPr>
          <w:b/>
          <w:bCs/>
        </w:rPr>
      </w:pPr>
    </w:p>
    <w:p w:rsidR="00CF6628" w:rsidRDefault="00CF6628" w:rsidP="00BF6808">
      <w:pPr>
        <w:jc w:val="right"/>
        <w:rPr>
          <w:b/>
          <w:bCs/>
        </w:rPr>
      </w:pPr>
    </w:p>
    <w:p w:rsidR="00CF6628" w:rsidRDefault="00CF6628" w:rsidP="00BF6808">
      <w:pPr>
        <w:jc w:val="right"/>
        <w:rPr>
          <w:b/>
          <w:bCs/>
        </w:rPr>
      </w:pPr>
    </w:p>
    <w:p w:rsidR="00CF6628" w:rsidRDefault="00CF662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rPr>
        <w:t>закупівель</w:t>
      </w:r>
      <w:proofErr w:type="spellEnd"/>
      <w:r>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rPr>
        <w:t>закупівель</w:t>
      </w:r>
      <w:proofErr w:type="spellEnd"/>
      <w:r>
        <w:rPr>
          <w:color w:val="000000"/>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highlight w:val="white"/>
        </w:rPr>
        <w:t>закупівель</w:t>
      </w:r>
      <w:proofErr w:type="spellEnd"/>
      <w:r>
        <w:rPr>
          <w:color w:val="000000"/>
          <w:highlight w:val="white"/>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highlight w:val="white"/>
        </w:rPr>
        <w:t>закупівель</w:t>
      </w:r>
      <w:proofErr w:type="spellEnd"/>
      <w:r>
        <w:rPr>
          <w:color w:val="000000"/>
          <w:highlight w:val="white"/>
        </w:rPr>
        <w:t xml:space="preserve">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r>
              <w:rPr>
                <w:color w:val="000000"/>
                <w:sz w:val="22"/>
                <w:szCs w:val="22"/>
              </w:rPr>
              <w:lastRenderedPageBreak/>
              <w:t>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 xml:space="preserve">підстав, </w:t>
            </w:r>
            <w:r>
              <w:rPr>
                <w:color w:val="000000"/>
                <w:sz w:val="22"/>
                <w:szCs w:val="22"/>
              </w:rPr>
              <w:lastRenderedPageBreak/>
              <w:t>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Відомості про юридичну особу, яка є учасником процедури закупівлі,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w:t>
            </w:r>
            <w:proofErr w:type="spellStart"/>
            <w:r>
              <w:rPr>
                <w:color w:val="000000"/>
                <w:sz w:val="22"/>
                <w:szCs w:val="22"/>
              </w:rPr>
              <w:t>бенефіціарний</w:t>
            </w:r>
            <w:proofErr w:type="spellEnd"/>
            <w:r>
              <w:rPr>
                <w:color w:val="000000"/>
                <w:sz w:val="22"/>
                <w:szCs w:val="22"/>
              </w:rPr>
              <w:t xml:space="preserve"> власник, </w:t>
            </w:r>
            <w:r>
              <w:rPr>
                <w:color w:val="000000"/>
                <w:sz w:val="22"/>
                <w:szCs w:val="22"/>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2"/>
                <w:szCs w:val="22"/>
              </w:rPr>
              <w:t>закупівель</w:t>
            </w:r>
            <w:proofErr w:type="spellEnd"/>
            <w:r>
              <w:rPr>
                <w:color w:val="000000"/>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w:t>
            </w:r>
            <w:r>
              <w:rPr>
                <w:color w:val="000000"/>
                <w:sz w:val="22"/>
                <w:szCs w:val="22"/>
              </w:rPr>
              <w:lastRenderedPageBreak/>
              <w:t xml:space="preserve">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w:t>
            </w:r>
            <w:r>
              <w:rPr>
                <w:color w:val="000000"/>
                <w:sz w:val="22"/>
                <w:szCs w:val="22"/>
              </w:rPr>
              <w:lastRenderedPageBreak/>
              <w:t xml:space="preserve">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9"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F6479A">
            <w:rPr>
              <w:rFonts w:eastAsia="Calibri"/>
              <w:b/>
              <w:iCs/>
              <w:color w:val="000000"/>
              <w:lang w:eastAsia="uk-UA"/>
            </w:rPr>
            <w:t>Код ДК 021:2015: 33690000-3 Лікарські засоби різні</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9"/>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CF6628" w:rsidRDefault="00CF6628" w:rsidP="00BF6808">
      <w:pPr>
        <w:spacing w:line="276" w:lineRule="auto"/>
        <w:jc w:val="right"/>
        <w:rPr>
          <w:b/>
        </w:rPr>
      </w:pPr>
    </w:p>
    <w:p w:rsidR="00CF6628" w:rsidRDefault="00CF6628"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E73370" w:rsidRPr="00FC7170" w:rsidRDefault="00E73370" w:rsidP="00E73370">
      <w:pPr>
        <w:jc w:val="right"/>
        <w:rPr>
          <w:b/>
          <w:bCs/>
        </w:rPr>
      </w:pPr>
      <w:r w:rsidRPr="00FC7170">
        <w:rPr>
          <w:b/>
          <w:bCs/>
        </w:rPr>
        <w:lastRenderedPageBreak/>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E169EA" w:rsidRDefault="00F6479A" w:rsidP="00E169EA">
          <w:pPr>
            <w:spacing w:line="276" w:lineRule="auto"/>
            <w:jc w:val="center"/>
            <w:rPr>
              <w:b/>
              <w:bCs/>
            </w:rPr>
          </w:pPr>
          <w:r>
            <w:rPr>
              <w:b/>
              <w:color w:val="000000"/>
              <w:spacing w:val="2"/>
              <w:shd w:val="clear" w:color="auto" w:fill="F0F0F0"/>
              <w:lang w:eastAsia="uk-UA"/>
            </w:rPr>
            <w:t>Код ДК 021:2015: 33690000-3 Лікарські засоби різні</w:t>
          </w:r>
        </w:p>
      </w:sdtContent>
    </w:sdt>
    <w:p w:rsidR="006D1D43" w:rsidRDefault="006D1D43" w:rsidP="006D1D43">
      <w:pPr>
        <w:keepNext/>
        <w:shd w:val="clear" w:color="auto" w:fill="FFFFFF"/>
        <w:jc w:val="center"/>
        <w:rPr>
          <w:b/>
          <w:bCs/>
          <w:iCs/>
          <w:color w:val="000000"/>
        </w:rPr>
      </w:pPr>
    </w:p>
    <w:p w:rsidR="006D1D43" w:rsidRPr="000817AC" w:rsidRDefault="006D1D43" w:rsidP="006D1D43">
      <w:pPr>
        <w:keepNext/>
        <w:jc w:val="center"/>
        <w:rPr>
          <w:b/>
          <w:bCs/>
          <w:color w:val="000000"/>
        </w:rPr>
      </w:pPr>
    </w:p>
    <w:p w:rsidR="006100BE" w:rsidRDefault="006100BE" w:rsidP="006100BE">
      <w:pPr>
        <w:keepNext/>
        <w:jc w:val="center"/>
        <w:rPr>
          <w:b/>
        </w:rPr>
      </w:pPr>
      <w:r>
        <w:rPr>
          <w:b/>
        </w:rPr>
        <w:t>Загальні вимоги:</w:t>
      </w:r>
    </w:p>
    <w:p w:rsidR="006100BE" w:rsidRDefault="006100BE" w:rsidP="006100BE">
      <w:pPr>
        <w:widowControl w:val="0"/>
        <w:tabs>
          <w:tab w:val="left" w:pos="851"/>
          <w:tab w:val="left" w:pos="993"/>
        </w:tabs>
        <w:suppressAutoHyphens/>
        <w:contextualSpacing/>
        <w:jc w:val="both"/>
      </w:pPr>
      <w:r>
        <w:rPr>
          <w:lang w:eastAsia="ar-SA"/>
        </w:rPr>
        <w:tab/>
        <w:t xml:space="preserve">1. </w:t>
      </w:r>
      <w:r>
        <w:rPr>
          <w:lang w:eastAsia="ar-SA"/>
        </w:rPr>
        <w:t>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t>.</w:t>
      </w:r>
    </w:p>
    <w:p w:rsidR="006100BE" w:rsidRDefault="006100BE" w:rsidP="006100BE">
      <w:pPr>
        <w:tabs>
          <w:tab w:val="num" w:pos="0"/>
          <w:tab w:val="left" w:pos="851"/>
        </w:tabs>
        <w:ind w:right="-2" w:firstLine="567"/>
        <w:jc w:val="both"/>
      </w:pPr>
      <w:r>
        <w:rPr>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мовою</w:t>
      </w:r>
      <w:r>
        <w:t>. Підтвердження відповідності технічних характеристик запропонованого Учасником товару надається Учасником у формі заповнених таблиць, наведених у  цьому додатку.</w:t>
      </w:r>
    </w:p>
    <w:p w:rsidR="006100BE" w:rsidRDefault="006100BE" w:rsidP="006100BE">
      <w:pPr>
        <w:widowControl w:val="0"/>
        <w:tabs>
          <w:tab w:val="left" w:pos="851"/>
          <w:tab w:val="num" w:pos="900"/>
        </w:tabs>
        <w:autoSpaceDE w:val="0"/>
        <w:autoSpaceDN w:val="0"/>
        <w:adjustRightInd w:val="0"/>
        <w:ind w:right="-2"/>
        <w:jc w:val="both"/>
      </w:pPr>
      <w:r>
        <w:tab/>
        <w:t xml:space="preserve">2. </w:t>
      </w:r>
      <w: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100BE" w:rsidRDefault="006100BE" w:rsidP="006100BE">
      <w:pPr>
        <w:tabs>
          <w:tab w:val="num" w:pos="644"/>
          <w:tab w:val="left" w:pos="851"/>
        </w:tabs>
        <w:ind w:right="-2" w:firstLine="567"/>
        <w:contextualSpacing/>
        <w:jc w:val="both"/>
      </w:pPr>
      <w: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6100BE" w:rsidRDefault="006100BE" w:rsidP="006100BE">
      <w:pPr>
        <w:tabs>
          <w:tab w:val="num" w:pos="284"/>
        </w:tabs>
        <w:ind w:firstLine="426"/>
        <w:jc w:val="both"/>
      </w:pPr>
      <w:r>
        <w:rPr>
          <w:b/>
          <w:bCs/>
          <w:color w:val="000000"/>
          <w:shd w:val="clear" w:color="auto" w:fill="FFFFFF"/>
        </w:rPr>
        <w:tab/>
      </w:r>
      <w:r>
        <w:rPr>
          <w:b/>
          <w:bCs/>
          <w:color w:val="000000"/>
          <w:shd w:val="clear" w:color="auto" w:fill="FFFFFF"/>
        </w:rPr>
        <w:t>3.</w:t>
      </w:r>
      <w:r>
        <w:rPr>
          <w:kern w:val="2"/>
          <w:lang w:eastAsia="ar-SA"/>
        </w:rPr>
        <w:t xml:space="preserve">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та пропонується Учасником у необхідній кількості, якості та строки. Гарантійний лист повинен включати номер оголошення про проведення відкритих торгів, оприлюдненого на веб-порталі Уповноваженого органу та назву Замовника.</w:t>
      </w:r>
    </w:p>
    <w:p w:rsidR="006100BE" w:rsidRDefault="006100BE" w:rsidP="006100BE">
      <w:pPr>
        <w:ind w:firstLine="709"/>
        <w:jc w:val="both"/>
      </w:pPr>
      <w:r>
        <w:t>4</w:t>
      </w:r>
      <w:r>
        <w:t>. 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6100BE" w:rsidRPr="0027255B" w:rsidRDefault="006100BE" w:rsidP="006100BE"/>
    <w:p w:rsidR="001B6E85" w:rsidRDefault="001B6E85" w:rsidP="00094442">
      <w:pPr>
        <w:tabs>
          <w:tab w:val="left" w:pos="3336"/>
        </w:tabs>
      </w:pPr>
    </w:p>
    <w:p w:rsidR="001B6E85" w:rsidRDefault="001B6E85" w:rsidP="00094442">
      <w:pPr>
        <w:tabs>
          <w:tab w:val="left" w:pos="3336"/>
        </w:tabs>
      </w:pPr>
    </w:p>
    <w:p w:rsidR="001B6E85" w:rsidRDefault="001B6E85" w:rsidP="00094442">
      <w:pPr>
        <w:tabs>
          <w:tab w:val="left" w:pos="3336"/>
        </w:tabs>
      </w:pPr>
    </w:p>
    <w:p w:rsidR="00C63D4F" w:rsidRDefault="00C63D4F" w:rsidP="00094442">
      <w:pPr>
        <w:tabs>
          <w:tab w:val="left" w:pos="3336"/>
        </w:tabs>
      </w:pPr>
    </w:p>
    <w:p w:rsidR="00C63D4F" w:rsidRDefault="00C63D4F" w:rsidP="00094442">
      <w:pPr>
        <w:tabs>
          <w:tab w:val="left" w:pos="3336"/>
        </w:tabs>
      </w:pPr>
    </w:p>
    <w:p w:rsidR="00C63D4F" w:rsidRDefault="00C63D4F" w:rsidP="00094442">
      <w:pPr>
        <w:tabs>
          <w:tab w:val="left" w:pos="3336"/>
        </w:tabs>
      </w:pPr>
    </w:p>
    <w:p w:rsidR="00C63D4F" w:rsidRDefault="00C63D4F" w:rsidP="00094442">
      <w:pPr>
        <w:tabs>
          <w:tab w:val="left" w:pos="3336"/>
        </w:tabs>
      </w:pPr>
    </w:p>
    <w:p w:rsidR="001B6E85" w:rsidRDefault="001B6E85" w:rsidP="00094442">
      <w:pPr>
        <w:tabs>
          <w:tab w:val="left" w:pos="3336"/>
        </w:tabs>
      </w:pPr>
    </w:p>
    <w:p w:rsidR="001B6E85" w:rsidRDefault="001B6E85" w:rsidP="00094442">
      <w:pPr>
        <w:tabs>
          <w:tab w:val="left" w:pos="3336"/>
        </w:tabs>
      </w:pPr>
    </w:p>
    <w:p w:rsidR="00A742B5" w:rsidRDefault="00A742B5" w:rsidP="00094442">
      <w:pPr>
        <w:tabs>
          <w:tab w:val="left" w:pos="3336"/>
        </w:tabs>
      </w:pPr>
    </w:p>
    <w:p w:rsidR="001B6E85" w:rsidRDefault="001B6E85" w:rsidP="00094442">
      <w:pPr>
        <w:tabs>
          <w:tab w:val="left" w:pos="3336"/>
        </w:tabs>
      </w:pPr>
    </w:p>
    <w:p w:rsidR="001B6E85" w:rsidRDefault="001B6E85" w:rsidP="00094442">
      <w:pPr>
        <w:tabs>
          <w:tab w:val="left" w:pos="3336"/>
        </w:tabs>
      </w:pPr>
    </w:p>
    <w:p w:rsidR="001B6E85" w:rsidRDefault="001B6E85" w:rsidP="00094442">
      <w:pPr>
        <w:tabs>
          <w:tab w:val="left" w:pos="3336"/>
        </w:tabs>
      </w:pPr>
    </w:p>
    <w:p w:rsidR="001B6E85" w:rsidRDefault="001B6E85" w:rsidP="00094442">
      <w:pPr>
        <w:tabs>
          <w:tab w:val="left" w:pos="3336"/>
        </w:tabs>
      </w:pPr>
    </w:p>
    <w:p w:rsidR="001B6E85" w:rsidRPr="0027255B" w:rsidRDefault="001B6E85" w:rsidP="001B6E85">
      <w:pPr>
        <w:jc w:val="center"/>
        <w:rPr>
          <w:b/>
        </w:rPr>
      </w:pPr>
      <w:r w:rsidRPr="0027255B">
        <w:rPr>
          <w:b/>
        </w:rPr>
        <w:lastRenderedPageBreak/>
        <w:t xml:space="preserve">Медико-технічні вимоги </w:t>
      </w:r>
      <w:r w:rsidRPr="0027255B">
        <w:rPr>
          <w:b/>
          <w:bCs/>
        </w:rPr>
        <w:t>до ж</w:t>
      </w:r>
      <w:r>
        <w:rPr>
          <w:b/>
          <w:bCs/>
        </w:rPr>
        <w:t>ивильних середовищ</w:t>
      </w:r>
      <w:r w:rsidRPr="0027255B">
        <w:rPr>
          <w:b/>
          <w:bCs/>
        </w:rPr>
        <w:t xml:space="preserve">  для мікробіологічних досліджень на аналізаторі </w:t>
      </w:r>
      <w:r w:rsidRPr="009E0B8E">
        <w:rPr>
          <w:b/>
          <w:bCs/>
        </w:rPr>
        <w:t xml:space="preserve">BD </w:t>
      </w:r>
      <w:proofErr w:type="spellStart"/>
      <w:r w:rsidRPr="009E0B8E">
        <w:rPr>
          <w:b/>
          <w:bCs/>
        </w:rPr>
        <w:t>Phoenix</w:t>
      </w:r>
      <w:proofErr w:type="spellEnd"/>
    </w:p>
    <w:p w:rsidR="001B6E85" w:rsidRDefault="001B6E85" w:rsidP="001B6E85">
      <w:pPr>
        <w:tabs>
          <w:tab w:val="left" w:pos="3336"/>
        </w:tabs>
      </w:pPr>
    </w:p>
    <w:tbl>
      <w:tblPr>
        <w:tblStyle w:val="af1"/>
        <w:tblW w:w="10916" w:type="dxa"/>
        <w:tblInd w:w="-856" w:type="dxa"/>
        <w:tblLayout w:type="fixed"/>
        <w:tblLook w:val="04A0" w:firstRow="1" w:lastRow="0" w:firstColumn="1" w:lastColumn="0" w:noHBand="0" w:noVBand="1"/>
      </w:tblPr>
      <w:tblGrid>
        <w:gridCol w:w="567"/>
        <w:gridCol w:w="1984"/>
        <w:gridCol w:w="994"/>
        <w:gridCol w:w="1843"/>
        <w:gridCol w:w="3687"/>
        <w:gridCol w:w="710"/>
        <w:gridCol w:w="1131"/>
      </w:tblGrid>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6100BE" w:rsidRPr="006100BE" w:rsidRDefault="006100BE" w:rsidP="00292466">
            <w:pPr>
              <w:jc w:val="center"/>
              <w:rPr>
                <w:b/>
                <w:sz w:val="22"/>
                <w:szCs w:val="22"/>
              </w:rPr>
            </w:pPr>
            <w:proofErr w:type="spellStart"/>
            <w:r w:rsidRPr="006100BE">
              <w:rPr>
                <w:b/>
                <w:sz w:val="22"/>
                <w:szCs w:val="22"/>
                <w:lang w:val="ru-RU"/>
              </w:rPr>
              <w:t>Назва</w:t>
            </w:r>
            <w:proofErr w:type="spellEnd"/>
            <w:r w:rsidRPr="006100BE">
              <w:rPr>
                <w:b/>
                <w:sz w:val="22"/>
                <w:szCs w:val="22"/>
                <w:lang w:val="ru-RU"/>
              </w:rPr>
              <w:t xml:space="preserve"> </w:t>
            </w:r>
            <w:r w:rsidRPr="006100BE">
              <w:rPr>
                <w:b/>
                <w:sz w:val="22"/>
                <w:szCs w:val="22"/>
              </w:rPr>
              <w:t xml:space="preserve">медичного виробу для діагностики </w:t>
            </w:r>
            <w:proofErr w:type="spellStart"/>
            <w:r w:rsidRPr="006100BE">
              <w:rPr>
                <w:b/>
                <w:sz w:val="22"/>
                <w:szCs w:val="22"/>
              </w:rPr>
              <w:t>in</w:t>
            </w:r>
            <w:proofErr w:type="spellEnd"/>
            <w:r w:rsidRPr="006100BE">
              <w:rPr>
                <w:b/>
                <w:sz w:val="22"/>
                <w:szCs w:val="22"/>
                <w:lang w:val="ru-RU"/>
              </w:rPr>
              <w:t xml:space="preserve"> </w:t>
            </w:r>
            <w:proofErr w:type="spellStart"/>
            <w:r w:rsidRPr="006100BE">
              <w:rPr>
                <w:b/>
                <w:sz w:val="22"/>
                <w:szCs w:val="22"/>
              </w:rPr>
              <w:t>vitro</w:t>
            </w:r>
            <w:proofErr w:type="spellEnd"/>
            <w:r w:rsidRPr="006100BE">
              <w:rPr>
                <w:b/>
                <w:sz w:val="22"/>
                <w:szCs w:val="22"/>
              </w:rPr>
              <w:t xml:space="preserve"> на </w:t>
            </w:r>
            <w:r w:rsidRPr="006100BE">
              <w:rPr>
                <w:b/>
                <w:sz w:val="22"/>
                <w:szCs w:val="22"/>
                <w:lang w:val="ru-RU"/>
              </w:rPr>
              <w:t xml:space="preserve"> </w:t>
            </w:r>
            <w:r w:rsidRPr="006100BE">
              <w:rPr>
                <w:b/>
                <w:sz w:val="22"/>
                <w:szCs w:val="22"/>
              </w:rPr>
              <w:t>українській мові</w:t>
            </w:r>
          </w:p>
        </w:tc>
        <w:tc>
          <w:tcPr>
            <w:tcW w:w="994" w:type="dxa"/>
            <w:tcBorders>
              <w:top w:val="single" w:sz="4" w:space="0" w:color="auto"/>
              <w:left w:val="single" w:sz="4" w:space="0" w:color="auto"/>
              <w:bottom w:val="single" w:sz="4" w:space="0" w:color="auto"/>
              <w:right w:val="single" w:sz="4" w:space="0" w:color="auto"/>
            </w:tcBorders>
            <w:hideMark/>
          </w:tcPr>
          <w:p w:rsidR="006100BE" w:rsidRPr="006100BE" w:rsidRDefault="006100BE" w:rsidP="00292466">
            <w:pPr>
              <w:jc w:val="center"/>
              <w:rPr>
                <w:b/>
                <w:sz w:val="22"/>
                <w:szCs w:val="22"/>
              </w:rPr>
            </w:pPr>
            <w:proofErr w:type="spellStart"/>
            <w:r w:rsidRPr="006100BE">
              <w:rPr>
                <w:b/>
                <w:sz w:val="22"/>
                <w:szCs w:val="22"/>
                <w:lang w:val="ru-RU"/>
              </w:rPr>
              <w:t>Назва</w:t>
            </w:r>
            <w:proofErr w:type="spellEnd"/>
            <w:r w:rsidRPr="006100BE">
              <w:rPr>
                <w:b/>
                <w:sz w:val="22"/>
                <w:szCs w:val="22"/>
                <w:lang w:val="ru-RU"/>
              </w:rPr>
              <w:t xml:space="preserve"> </w:t>
            </w:r>
            <w:r w:rsidRPr="006100BE">
              <w:rPr>
                <w:b/>
                <w:sz w:val="22"/>
                <w:szCs w:val="22"/>
              </w:rPr>
              <w:t xml:space="preserve">медичного виробу для діагностики </w:t>
            </w:r>
            <w:proofErr w:type="spellStart"/>
            <w:r w:rsidRPr="006100BE">
              <w:rPr>
                <w:b/>
                <w:sz w:val="22"/>
                <w:szCs w:val="22"/>
              </w:rPr>
              <w:t>in</w:t>
            </w:r>
            <w:proofErr w:type="spellEnd"/>
            <w:r w:rsidRPr="006100BE">
              <w:rPr>
                <w:b/>
                <w:sz w:val="22"/>
                <w:szCs w:val="22"/>
                <w:lang w:val="ru-RU"/>
              </w:rPr>
              <w:t xml:space="preserve"> </w:t>
            </w:r>
            <w:proofErr w:type="spellStart"/>
            <w:r w:rsidRPr="006100BE">
              <w:rPr>
                <w:b/>
                <w:sz w:val="22"/>
                <w:szCs w:val="22"/>
              </w:rPr>
              <w:t>vitro</w:t>
            </w:r>
            <w:proofErr w:type="spellEnd"/>
            <w:r w:rsidRPr="006100BE">
              <w:rPr>
                <w:b/>
                <w:sz w:val="22"/>
                <w:szCs w:val="22"/>
              </w:rPr>
              <w:t xml:space="preserve"> на англійській мові</w:t>
            </w:r>
          </w:p>
        </w:tc>
        <w:tc>
          <w:tcPr>
            <w:tcW w:w="1843" w:type="dxa"/>
            <w:tcBorders>
              <w:top w:val="single" w:sz="4" w:space="0" w:color="auto"/>
              <w:left w:val="single" w:sz="4" w:space="0" w:color="auto"/>
              <w:bottom w:val="single" w:sz="4" w:space="0" w:color="auto"/>
              <w:right w:val="single" w:sz="4" w:space="0" w:color="auto"/>
            </w:tcBorders>
            <w:hideMark/>
          </w:tcPr>
          <w:p w:rsidR="006100BE" w:rsidRPr="006100BE" w:rsidRDefault="006100BE" w:rsidP="00292466">
            <w:pPr>
              <w:jc w:val="center"/>
              <w:rPr>
                <w:b/>
                <w:sz w:val="22"/>
                <w:szCs w:val="22"/>
              </w:rPr>
            </w:pPr>
            <w:r w:rsidRPr="006100BE">
              <w:rPr>
                <w:b/>
                <w:sz w:val="22"/>
                <w:szCs w:val="22"/>
              </w:rPr>
              <w:t xml:space="preserve">Класифікатор медичних виробів НК 024:2023  </w:t>
            </w:r>
          </w:p>
        </w:tc>
        <w:tc>
          <w:tcPr>
            <w:tcW w:w="3687" w:type="dxa"/>
            <w:tcBorders>
              <w:top w:val="single" w:sz="4" w:space="0" w:color="auto"/>
              <w:left w:val="single" w:sz="4" w:space="0" w:color="auto"/>
              <w:bottom w:val="single" w:sz="4" w:space="0" w:color="auto"/>
              <w:right w:val="single" w:sz="4" w:space="0" w:color="auto"/>
            </w:tcBorders>
            <w:hideMark/>
          </w:tcPr>
          <w:p w:rsidR="006100BE" w:rsidRPr="006100BE" w:rsidRDefault="006100BE" w:rsidP="00292466">
            <w:pPr>
              <w:jc w:val="center"/>
              <w:rPr>
                <w:b/>
                <w:sz w:val="22"/>
                <w:szCs w:val="22"/>
                <w:lang w:val="ru-RU"/>
              </w:rPr>
            </w:pPr>
            <w:proofErr w:type="spellStart"/>
            <w:r w:rsidRPr="006100BE">
              <w:rPr>
                <w:b/>
                <w:bCs/>
                <w:sz w:val="22"/>
                <w:szCs w:val="22"/>
                <w:lang w:val="ru-RU"/>
              </w:rPr>
              <w:t>Наявність</w:t>
            </w:r>
            <w:proofErr w:type="spellEnd"/>
            <w:r w:rsidRPr="006100BE">
              <w:rPr>
                <w:b/>
                <w:bCs/>
                <w:sz w:val="22"/>
                <w:szCs w:val="22"/>
                <w:lang w:val="ru-RU"/>
              </w:rPr>
              <w:t xml:space="preserve"> </w:t>
            </w:r>
            <w:proofErr w:type="spellStart"/>
            <w:r w:rsidRPr="006100BE">
              <w:rPr>
                <w:b/>
                <w:bCs/>
                <w:sz w:val="22"/>
                <w:szCs w:val="22"/>
                <w:lang w:val="ru-RU"/>
              </w:rPr>
              <w:t>функції</w:t>
            </w:r>
            <w:proofErr w:type="spellEnd"/>
            <w:r w:rsidRPr="006100BE">
              <w:rPr>
                <w:b/>
                <w:bCs/>
                <w:sz w:val="22"/>
                <w:szCs w:val="22"/>
                <w:lang w:val="ru-RU"/>
              </w:rPr>
              <w:t xml:space="preserve"> </w:t>
            </w:r>
            <w:proofErr w:type="spellStart"/>
            <w:r w:rsidRPr="006100BE">
              <w:rPr>
                <w:b/>
                <w:bCs/>
                <w:sz w:val="22"/>
                <w:szCs w:val="22"/>
                <w:lang w:val="ru-RU"/>
              </w:rPr>
              <w:t>або</w:t>
            </w:r>
            <w:proofErr w:type="spellEnd"/>
            <w:r w:rsidRPr="006100BE">
              <w:rPr>
                <w:b/>
                <w:bCs/>
                <w:sz w:val="22"/>
                <w:szCs w:val="22"/>
                <w:lang w:val="ru-RU"/>
              </w:rPr>
              <w:t xml:space="preserve"> </w:t>
            </w:r>
            <w:proofErr w:type="spellStart"/>
            <w:r w:rsidRPr="006100BE">
              <w:rPr>
                <w:b/>
                <w:bCs/>
                <w:sz w:val="22"/>
                <w:szCs w:val="22"/>
                <w:lang w:val="ru-RU"/>
              </w:rPr>
              <w:t>значення</w:t>
            </w:r>
            <w:proofErr w:type="spellEnd"/>
            <w:r w:rsidRPr="006100BE">
              <w:rPr>
                <w:b/>
                <w:bCs/>
                <w:sz w:val="22"/>
                <w:szCs w:val="22"/>
                <w:lang w:val="ru-RU"/>
              </w:rPr>
              <w:t xml:space="preserve"> параметру</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bCs/>
                <w:sz w:val="22"/>
                <w:szCs w:val="22"/>
              </w:rPr>
            </w:pPr>
            <w:r w:rsidRPr="006100BE">
              <w:rPr>
                <w:b/>
                <w:bCs/>
                <w:sz w:val="22"/>
                <w:szCs w:val="22"/>
              </w:rPr>
              <w:t>Кількість</w:t>
            </w:r>
          </w:p>
        </w:tc>
        <w:tc>
          <w:tcPr>
            <w:tcW w:w="1131" w:type="dxa"/>
            <w:tcBorders>
              <w:top w:val="single" w:sz="4" w:space="0" w:color="auto"/>
              <w:left w:val="single" w:sz="4" w:space="0" w:color="auto"/>
              <w:bottom w:val="single" w:sz="4" w:space="0" w:color="auto"/>
              <w:right w:val="single" w:sz="4" w:space="0" w:color="auto"/>
            </w:tcBorders>
            <w:hideMark/>
          </w:tcPr>
          <w:p w:rsidR="006100BE" w:rsidRPr="006100BE" w:rsidRDefault="006100BE" w:rsidP="00292466">
            <w:pPr>
              <w:jc w:val="center"/>
              <w:rPr>
                <w:b/>
                <w:bCs/>
                <w:sz w:val="22"/>
                <w:szCs w:val="22"/>
                <w:lang w:val="ru-RU"/>
              </w:rPr>
            </w:pPr>
            <w:proofErr w:type="spellStart"/>
            <w:r w:rsidRPr="006100BE">
              <w:rPr>
                <w:b/>
                <w:bCs/>
                <w:sz w:val="22"/>
                <w:szCs w:val="22"/>
                <w:lang w:val="ru-RU"/>
              </w:rPr>
              <w:t>Відповідність</w:t>
            </w:r>
            <w:proofErr w:type="spellEnd"/>
          </w:p>
          <w:p w:rsidR="006100BE" w:rsidRPr="006100BE" w:rsidRDefault="006100BE" w:rsidP="00292466">
            <w:pPr>
              <w:jc w:val="center"/>
              <w:rPr>
                <w:b/>
                <w:bCs/>
                <w:sz w:val="22"/>
                <w:szCs w:val="22"/>
                <w:lang w:val="ru-RU"/>
              </w:rPr>
            </w:pPr>
            <w:r w:rsidRPr="006100BE">
              <w:rPr>
                <w:b/>
                <w:bCs/>
                <w:sz w:val="22"/>
                <w:szCs w:val="22"/>
                <w:lang w:val="ru-RU"/>
              </w:rPr>
              <w:t>(так/</w:t>
            </w:r>
            <w:proofErr w:type="spellStart"/>
            <w:r w:rsidRPr="006100BE">
              <w:rPr>
                <w:b/>
                <w:bCs/>
                <w:sz w:val="22"/>
                <w:szCs w:val="22"/>
                <w:lang w:val="ru-RU"/>
              </w:rPr>
              <w:t>ні</w:t>
            </w:r>
            <w:proofErr w:type="spellEnd"/>
            <w:r w:rsidRPr="006100BE">
              <w:rPr>
                <w:b/>
                <w:bCs/>
                <w:sz w:val="22"/>
                <w:szCs w:val="22"/>
                <w:lang w:val="ru-RU"/>
              </w:rPr>
              <w:t>)</w:t>
            </w:r>
          </w:p>
          <w:p w:rsidR="006100BE" w:rsidRPr="006100BE" w:rsidRDefault="006100BE" w:rsidP="00292466">
            <w:pPr>
              <w:jc w:val="center"/>
              <w:rPr>
                <w:b/>
                <w:bCs/>
                <w:sz w:val="22"/>
                <w:szCs w:val="22"/>
              </w:rPr>
            </w:pPr>
            <w:r w:rsidRPr="006100BE">
              <w:rPr>
                <w:b/>
                <w:bCs/>
                <w:sz w:val="22"/>
                <w:szCs w:val="22"/>
                <w:lang w:val="ru-RU"/>
              </w:rPr>
              <w:t xml:space="preserve">з </w:t>
            </w:r>
            <w:proofErr w:type="spellStart"/>
            <w:r w:rsidRPr="006100BE">
              <w:rPr>
                <w:b/>
                <w:bCs/>
                <w:sz w:val="22"/>
                <w:szCs w:val="22"/>
                <w:lang w:val="ru-RU"/>
              </w:rPr>
              <w:t>посиланням</w:t>
            </w:r>
            <w:proofErr w:type="spellEnd"/>
            <w:r w:rsidRPr="006100BE">
              <w:rPr>
                <w:b/>
                <w:bCs/>
                <w:sz w:val="22"/>
                <w:szCs w:val="22"/>
                <w:lang w:val="ru-RU"/>
              </w:rPr>
              <w:t xml:space="preserve"> на </w:t>
            </w:r>
            <w:proofErr w:type="spellStart"/>
            <w:r w:rsidRPr="006100BE">
              <w:rPr>
                <w:b/>
                <w:bCs/>
                <w:sz w:val="22"/>
                <w:szCs w:val="22"/>
                <w:lang w:val="ru-RU"/>
              </w:rPr>
              <w:t>сторінку</w:t>
            </w:r>
            <w:proofErr w:type="spellEnd"/>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r w:rsidRPr="006100BE">
              <w:rPr>
                <w:b/>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rPr>
                <w:color w:val="000000"/>
                <w:sz w:val="22"/>
                <w:szCs w:val="22"/>
              </w:rPr>
            </w:pPr>
            <w:r w:rsidRPr="006100BE">
              <w:rPr>
                <w:color w:val="000000"/>
                <w:sz w:val="22"/>
                <w:szCs w:val="22"/>
              </w:rPr>
              <w:t xml:space="preserve">Панелі  BD </w:t>
            </w:r>
            <w:proofErr w:type="spellStart"/>
            <w:r w:rsidRPr="006100BE">
              <w:rPr>
                <w:color w:val="000000"/>
                <w:sz w:val="22"/>
                <w:szCs w:val="22"/>
              </w:rPr>
              <w:t>Phoenix</w:t>
            </w:r>
            <w:proofErr w:type="spellEnd"/>
            <w:r w:rsidRPr="006100BE">
              <w:rPr>
                <w:color w:val="000000"/>
                <w:sz w:val="22"/>
                <w:szCs w:val="22"/>
              </w:rPr>
              <w:t xml:space="preserve"> для ідентифікації дріжджів і </w:t>
            </w:r>
            <w:proofErr w:type="spellStart"/>
            <w:r w:rsidRPr="006100BE">
              <w:rPr>
                <w:color w:val="000000"/>
                <w:sz w:val="22"/>
                <w:szCs w:val="22"/>
              </w:rPr>
              <w:t>дріжджоподібних</w:t>
            </w:r>
            <w:proofErr w:type="spellEnd"/>
            <w:r w:rsidRPr="006100BE">
              <w:rPr>
                <w:color w:val="000000"/>
                <w:sz w:val="22"/>
                <w:szCs w:val="22"/>
              </w:rPr>
              <w:t xml:space="preserve"> мікроорганізмів</w:t>
            </w:r>
          </w:p>
          <w:p w:rsidR="006100BE" w:rsidRPr="006100BE" w:rsidRDefault="006100BE" w:rsidP="00292466">
            <w:pPr>
              <w:rPr>
                <w:color w:val="000000"/>
                <w:sz w:val="22"/>
                <w:szCs w:val="22"/>
              </w:rPr>
            </w:pPr>
          </w:p>
          <w:p w:rsidR="006100BE" w:rsidRPr="006100BE" w:rsidRDefault="006100BE" w:rsidP="00292466">
            <w:pPr>
              <w:rPr>
                <w:color w:val="000000"/>
                <w:sz w:val="22"/>
                <w:szCs w:val="22"/>
                <w:lang w:val="ru-RU"/>
              </w:rPr>
            </w:pPr>
            <w:r w:rsidRPr="006100BE">
              <w:rPr>
                <w:b/>
                <w:bCs/>
                <w:sz w:val="22"/>
                <w:szCs w:val="22"/>
                <w:lang w:val="ru-RU"/>
              </w:rPr>
              <w:t>Кат. ном.:</w:t>
            </w:r>
            <w:r w:rsidRPr="006100BE">
              <w:rPr>
                <w:sz w:val="22"/>
                <w:szCs w:val="22"/>
                <w:lang w:val="ru-RU"/>
              </w:rPr>
              <w:t xml:space="preserve"> </w:t>
            </w:r>
            <w:r w:rsidRPr="006100BE">
              <w:rPr>
                <w:color w:val="000000"/>
                <w:sz w:val="22"/>
                <w:szCs w:val="22"/>
              </w:rPr>
              <w:t>448</w:t>
            </w:r>
            <w:r w:rsidRPr="006100BE">
              <w:rPr>
                <w:color w:val="000000"/>
                <w:sz w:val="22"/>
                <w:szCs w:val="22"/>
                <w:lang w:val="ru-RU"/>
              </w:rPr>
              <w:t>316</w:t>
            </w:r>
          </w:p>
          <w:p w:rsidR="006100BE" w:rsidRPr="006100BE" w:rsidRDefault="006100BE" w:rsidP="00292466">
            <w:pPr>
              <w:rPr>
                <w:sz w:val="22"/>
                <w:szCs w:val="22"/>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b/>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YEAST ID</w:t>
            </w:r>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rPr>
            </w:pPr>
            <w:r w:rsidRPr="006100BE">
              <w:rPr>
                <w:sz w:val="22"/>
                <w:szCs w:val="22"/>
              </w:rPr>
              <w:t>ДК 021:2015: 33690000-3 — Лікарські засоби різні</w:t>
            </w:r>
          </w:p>
          <w:p w:rsidR="006100BE" w:rsidRPr="006100BE" w:rsidRDefault="006100BE" w:rsidP="00292466">
            <w:pPr>
              <w:jc w:val="both"/>
              <w:rPr>
                <w:b/>
                <w:sz w:val="22"/>
                <w:szCs w:val="22"/>
              </w:rPr>
            </w:pPr>
            <w:r w:rsidRPr="006100BE">
              <w:rPr>
                <w:sz w:val="22"/>
                <w:szCs w:val="22"/>
              </w:rPr>
              <w:t xml:space="preserve">НК 024:2023: 50419 - Множинні аеробні </w:t>
            </w:r>
            <w:proofErr w:type="spellStart"/>
            <w:r w:rsidRPr="006100BE">
              <w:rPr>
                <w:sz w:val="22"/>
                <w:szCs w:val="22"/>
              </w:rPr>
              <w:t>грампозитивні</w:t>
            </w:r>
            <w:proofErr w:type="spellEnd"/>
            <w:r w:rsidRPr="006100BE">
              <w:rPr>
                <w:sz w:val="22"/>
                <w:szCs w:val="22"/>
              </w:rPr>
              <w:t xml:space="preserve"> бактерії, ізольований штам IVD, набір</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pStyle w:val="af4"/>
              <w:jc w:val="both"/>
              <w:rPr>
                <w:sz w:val="22"/>
                <w:szCs w:val="22"/>
              </w:rPr>
            </w:pPr>
            <w:r w:rsidRPr="006100BE">
              <w:rPr>
                <w:sz w:val="22"/>
                <w:szCs w:val="22"/>
              </w:rPr>
              <w:t xml:space="preserve">Система BD </w:t>
            </w:r>
            <w:proofErr w:type="spellStart"/>
            <w:r w:rsidRPr="006100BE">
              <w:rPr>
                <w:sz w:val="22"/>
                <w:szCs w:val="22"/>
              </w:rPr>
              <w:t>Phoenix</w:t>
            </w:r>
            <w:proofErr w:type="spellEnd"/>
            <w:r w:rsidRPr="006100BE">
              <w:rPr>
                <w:sz w:val="22"/>
                <w:szCs w:val="22"/>
              </w:rPr>
              <w:t xml:space="preserve"> </w:t>
            </w:r>
            <w:proofErr w:type="spellStart"/>
            <w:r w:rsidRPr="006100BE">
              <w:rPr>
                <w:sz w:val="22"/>
                <w:szCs w:val="22"/>
              </w:rPr>
              <w:t>Automated</w:t>
            </w:r>
            <w:proofErr w:type="spellEnd"/>
            <w:r w:rsidRPr="006100BE">
              <w:rPr>
                <w:sz w:val="22"/>
                <w:szCs w:val="22"/>
              </w:rPr>
              <w:t xml:space="preserve"> </w:t>
            </w:r>
            <w:proofErr w:type="spellStart"/>
            <w:r w:rsidRPr="006100BE">
              <w:rPr>
                <w:sz w:val="22"/>
                <w:szCs w:val="22"/>
              </w:rPr>
              <w:t>Microbiology</w:t>
            </w:r>
            <w:proofErr w:type="spellEnd"/>
            <w:r w:rsidRPr="006100BE">
              <w:rPr>
                <w:sz w:val="22"/>
                <w:szCs w:val="22"/>
              </w:rPr>
              <w:t xml:space="preserve"> </w:t>
            </w:r>
            <w:proofErr w:type="spellStart"/>
            <w:r w:rsidRPr="006100BE">
              <w:rPr>
                <w:sz w:val="22"/>
                <w:szCs w:val="22"/>
              </w:rPr>
              <w:t>System</w:t>
            </w:r>
            <w:proofErr w:type="spellEnd"/>
            <w:r w:rsidRPr="006100BE">
              <w:rPr>
                <w:sz w:val="22"/>
                <w:szCs w:val="22"/>
              </w:rPr>
              <w:t xml:space="preserve"> (автоматизована мікробіологічна система) призначена для швидкої ідентифікації в умовах </w:t>
            </w:r>
            <w:proofErr w:type="spellStart"/>
            <w:r w:rsidRPr="006100BE">
              <w:rPr>
                <w:sz w:val="22"/>
                <w:szCs w:val="22"/>
              </w:rPr>
              <w:t>in</w:t>
            </w:r>
            <w:proofErr w:type="spellEnd"/>
            <w:r w:rsidRPr="006100BE">
              <w:rPr>
                <w:sz w:val="22"/>
                <w:szCs w:val="22"/>
              </w:rPr>
              <w:t xml:space="preserve"> </w:t>
            </w:r>
            <w:proofErr w:type="spellStart"/>
            <w:r w:rsidRPr="006100BE">
              <w:rPr>
                <w:sz w:val="22"/>
                <w:szCs w:val="22"/>
              </w:rPr>
              <w:t>vitro</w:t>
            </w:r>
            <w:proofErr w:type="spellEnd"/>
            <w:r w:rsidRPr="006100BE">
              <w:rPr>
                <w:sz w:val="22"/>
                <w:szCs w:val="22"/>
              </w:rPr>
              <w:t xml:space="preserve"> дріжджів і </w:t>
            </w:r>
            <w:proofErr w:type="spellStart"/>
            <w:r w:rsidRPr="006100BE">
              <w:rPr>
                <w:sz w:val="22"/>
                <w:szCs w:val="22"/>
              </w:rPr>
              <w:t>дріжджоподібних</w:t>
            </w:r>
            <w:proofErr w:type="spellEnd"/>
            <w:r w:rsidRPr="006100BE">
              <w:rPr>
                <w:sz w:val="22"/>
                <w:szCs w:val="22"/>
              </w:rPr>
              <w:t xml:space="preserve"> мікроорганізмів (повний список таксонів див. в посібнику з експлуатації системи BD </w:t>
            </w:r>
            <w:proofErr w:type="spellStart"/>
            <w:r w:rsidRPr="006100BE">
              <w:rPr>
                <w:sz w:val="22"/>
                <w:szCs w:val="22"/>
              </w:rPr>
              <w:t>Phoenix</w:t>
            </w:r>
            <w:proofErr w:type="spellEnd"/>
            <w:r w:rsidRPr="006100BE">
              <w:rPr>
                <w:sz w:val="22"/>
                <w:szCs w:val="22"/>
              </w:rPr>
              <w:t xml:space="preserve">). Панель призначена виключно для використання з автоматизованою мікробіологічною системою BD </w:t>
            </w:r>
            <w:proofErr w:type="spellStart"/>
            <w:r w:rsidRPr="006100BE">
              <w:rPr>
                <w:sz w:val="22"/>
                <w:szCs w:val="22"/>
              </w:rPr>
              <w:t>Phoenix</w:t>
            </w:r>
            <w:proofErr w:type="spellEnd"/>
            <w:r w:rsidRPr="006100BE">
              <w:rPr>
                <w:sz w:val="22"/>
                <w:szCs w:val="22"/>
              </w:rPr>
              <w:t xml:space="preserve"> </w:t>
            </w:r>
            <w:proofErr w:type="spellStart"/>
            <w:r w:rsidRPr="006100BE">
              <w:rPr>
                <w:sz w:val="22"/>
                <w:szCs w:val="22"/>
              </w:rPr>
              <w:t>Automated</w:t>
            </w:r>
            <w:proofErr w:type="spellEnd"/>
            <w:r w:rsidRPr="006100BE">
              <w:rPr>
                <w:sz w:val="22"/>
                <w:szCs w:val="22"/>
              </w:rPr>
              <w:t xml:space="preserve"> </w:t>
            </w:r>
            <w:proofErr w:type="spellStart"/>
            <w:r w:rsidRPr="006100BE">
              <w:rPr>
                <w:sz w:val="22"/>
                <w:szCs w:val="22"/>
              </w:rPr>
              <w:t>Microbiology</w:t>
            </w:r>
            <w:proofErr w:type="spellEnd"/>
            <w:r w:rsidRPr="006100BE">
              <w:rPr>
                <w:sz w:val="22"/>
                <w:szCs w:val="22"/>
              </w:rPr>
              <w:t xml:space="preserve"> </w:t>
            </w:r>
            <w:proofErr w:type="spellStart"/>
            <w:r w:rsidRPr="006100BE">
              <w:rPr>
                <w:sz w:val="22"/>
                <w:szCs w:val="22"/>
              </w:rPr>
              <w:t>System</w:t>
            </w:r>
            <w:proofErr w:type="spellEnd"/>
            <w:r w:rsidRPr="006100BE">
              <w:rPr>
                <w:sz w:val="22"/>
                <w:szCs w:val="22"/>
              </w:rPr>
              <w:t>.</w:t>
            </w:r>
          </w:p>
          <w:p w:rsidR="006100BE" w:rsidRPr="006100BE" w:rsidRDefault="006100BE" w:rsidP="00292466">
            <w:pPr>
              <w:pStyle w:val="af4"/>
              <w:jc w:val="both"/>
              <w:rPr>
                <w:sz w:val="22"/>
                <w:szCs w:val="22"/>
              </w:rPr>
            </w:pPr>
          </w:p>
          <w:p w:rsidR="006100BE" w:rsidRPr="006100BE" w:rsidRDefault="006100BE" w:rsidP="00292466">
            <w:pPr>
              <w:jc w:val="center"/>
              <w:rPr>
                <w:b/>
                <w:bCs/>
                <w:sz w:val="22"/>
                <w:szCs w:val="22"/>
              </w:rPr>
            </w:pPr>
            <w:r w:rsidRPr="006100BE">
              <w:rPr>
                <w:sz w:val="22"/>
                <w:szCs w:val="22"/>
              </w:rPr>
              <w:t>Температура зберігання 15 – 25 °C.</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b/>
                <w:bCs/>
                <w:sz w:val="22"/>
                <w:szCs w:val="22"/>
              </w:rPr>
            </w:pPr>
            <w:r w:rsidRPr="006100BE">
              <w:rPr>
                <w:b/>
                <w:bCs/>
                <w:sz w:val="22"/>
                <w:szCs w:val="22"/>
              </w:rPr>
              <w:t>4кор</w:t>
            </w:r>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b/>
                <w:bCs/>
                <w:sz w:val="22"/>
                <w:szCs w:val="22"/>
                <w:lang w:val="ru-RU"/>
              </w:rPr>
            </w:pPr>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r w:rsidRPr="006100BE">
              <w:rPr>
                <w:b/>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rPr>
                <w:color w:val="000000"/>
                <w:sz w:val="22"/>
                <w:szCs w:val="22"/>
              </w:rPr>
            </w:pPr>
            <w:proofErr w:type="spellStart"/>
            <w:r w:rsidRPr="006100BE">
              <w:rPr>
                <w:color w:val="000000"/>
                <w:sz w:val="22"/>
                <w:szCs w:val="22"/>
              </w:rPr>
              <w:t>Комбо</w:t>
            </w:r>
            <w:proofErr w:type="spellEnd"/>
            <w:r w:rsidRPr="006100BE">
              <w:rPr>
                <w:color w:val="000000"/>
                <w:sz w:val="22"/>
                <w:szCs w:val="22"/>
              </w:rPr>
              <w:t xml:space="preserve">-панелі BD </w:t>
            </w:r>
            <w:proofErr w:type="spellStart"/>
            <w:r w:rsidRPr="006100BE">
              <w:rPr>
                <w:color w:val="000000"/>
                <w:sz w:val="22"/>
                <w:szCs w:val="22"/>
              </w:rPr>
              <w:t>Phoenix</w:t>
            </w:r>
            <w:proofErr w:type="spellEnd"/>
            <w:r w:rsidRPr="006100BE">
              <w:rPr>
                <w:color w:val="000000"/>
                <w:sz w:val="22"/>
                <w:szCs w:val="22"/>
              </w:rPr>
              <w:t xml:space="preserve"> NМIC/ID-435 для ідентифікації та визначення чутливості грам-негативних мікроорганізмів до антибіотиків</w:t>
            </w:r>
          </w:p>
          <w:p w:rsidR="006100BE" w:rsidRPr="006100BE" w:rsidRDefault="006100BE" w:rsidP="00292466">
            <w:pPr>
              <w:rPr>
                <w:color w:val="000000"/>
                <w:sz w:val="22"/>
                <w:szCs w:val="22"/>
              </w:rPr>
            </w:pPr>
          </w:p>
          <w:p w:rsidR="006100BE" w:rsidRPr="006100BE" w:rsidRDefault="006100BE" w:rsidP="00292466">
            <w:pPr>
              <w:rPr>
                <w:sz w:val="22"/>
                <w:szCs w:val="22"/>
              </w:rPr>
            </w:pPr>
            <w:r w:rsidRPr="006100BE">
              <w:rPr>
                <w:b/>
                <w:bCs/>
                <w:sz w:val="22"/>
                <w:szCs w:val="22"/>
                <w:lang w:val="ru-RU"/>
              </w:rPr>
              <w:t>Кат. ном.:</w:t>
            </w:r>
            <w:r w:rsidRPr="006100BE">
              <w:rPr>
                <w:sz w:val="22"/>
                <w:szCs w:val="22"/>
              </w:rPr>
              <w:t xml:space="preserve"> </w:t>
            </w:r>
            <w:r w:rsidRPr="006100BE">
              <w:rPr>
                <w:b/>
                <w:bCs/>
                <w:sz w:val="22"/>
                <w:szCs w:val="22"/>
                <w:lang w:val="ru-RU"/>
              </w:rPr>
              <w:t>449044</w:t>
            </w: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b/>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NМIC/ID-435</w:t>
            </w:r>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rPr>
            </w:pPr>
            <w:r w:rsidRPr="006100BE">
              <w:rPr>
                <w:sz w:val="22"/>
                <w:szCs w:val="22"/>
              </w:rPr>
              <w:t>ДК 021:2015: 33690000-3 — Лікарські засоби різні</w:t>
            </w:r>
          </w:p>
          <w:p w:rsidR="006100BE" w:rsidRPr="006100BE" w:rsidRDefault="006100BE" w:rsidP="00292466">
            <w:pPr>
              <w:jc w:val="both"/>
              <w:rPr>
                <w:b/>
                <w:sz w:val="22"/>
                <w:szCs w:val="22"/>
              </w:rPr>
            </w:pPr>
            <w:r w:rsidRPr="006100BE">
              <w:rPr>
                <w:sz w:val="22"/>
                <w:szCs w:val="22"/>
              </w:rPr>
              <w:t xml:space="preserve">НК 024:2023: 50417 — Множинні </w:t>
            </w:r>
            <w:proofErr w:type="spellStart"/>
            <w:r w:rsidRPr="006100BE">
              <w:rPr>
                <w:sz w:val="22"/>
                <w:szCs w:val="22"/>
              </w:rPr>
              <w:t>грамнегативні</w:t>
            </w:r>
            <w:proofErr w:type="spellEnd"/>
            <w:r w:rsidRPr="006100BE">
              <w:rPr>
                <w:sz w:val="22"/>
                <w:szCs w:val="22"/>
              </w:rPr>
              <w:t xml:space="preserve"> бактерії, ізольований штам IVD (діагностика </w:t>
            </w:r>
            <w:proofErr w:type="spellStart"/>
            <w:r w:rsidRPr="006100BE">
              <w:rPr>
                <w:sz w:val="22"/>
                <w:szCs w:val="22"/>
              </w:rPr>
              <w:t>in</w:t>
            </w:r>
            <w:proofErr w:type="spellEnd"/>
            <w:r w:rsidRPr="006100BE">
              <w:rPr>
                <w:sz w:val="22"/>
                <w:szCs w:val="22"/>
              </w:rPr>
              <w:t xml:space="preserve"> </w:t>
            </w:r>
            <w:proofErr w:type="spellStart"/>
            <w:r w:rsidRPr="006100BE">
              <w:rPr>
                <w:sz w:val="22"/>
                <w:szCs w:val="22"/>
              </w:rPr>
              <w:t>vitro</w:t>
            </w:r>
            <w:proofErr w:type="spellEnd"/>
            <w:r w:rsidRPr="006100BE">
              <w:rPr>
                <w:sz w:val="22"/>
                <w:szCs w:val="22"/>
              </w:rPr>
              <w:t>), набір</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autoSpaceDE w:val="0"/>
              <w:autoSpaceDN w:val="0"/>
              <w:adjustRightInd w:val="0"/>
              <w:rPr>
                <w:sz w:val="22"/>
                <w:szCs w:val="22"/>
                <w:lang w:val="ru-RU"/>
              </w:rPr>
            </w:pPr>
            <w:r w:rsidRPr="006100BE">
              <w:rPr>
                <w:sz w:val="22"/>
                <w:szCs w:val="22"/>
              </w:rPr>
              <w:t xml:space="preserve">Панель призначена для швидкої ідентифікації більшості аеробних і факультативно-анаеробних грам-негативних бактерій, отриманих із людського організму, і їх тестування на чутливість до вибраних протимікробних агентів (повний список видів див. в Посібнику користувача системи </w:t>
            </w:r>
            <w:r w:rsidRPr="006100BE">
              <w:rPr>
                <w:sz w:val="22"/>
                <w:szCs w:val="22"/>
                <w:lang w:val="ru-RU"/>
              </w:rPr>
              <w:t>BD</w:t>
            </w:r>
            <w:r w:rsidRPr="006100BE">
              <w:rPr>
                <w:sz w:val="22"/>
                <w:szCs w:val="22"/>
              </w:rPr>
              <w:t xml:space="preserve"> </w:t>
            </w:r>
            <w:proofErr w:type="spellStart"/>
            <w:r w:rsidRPr="006100BE">
              <w:rPr>
                <w:sz w:val="22"/>
                <w:szCs w:val="22"/>
                <w:lang w:val="ru-RU"/>
              </w:rPr>
              <w:t>Phoenix</w:t>
            </w:r>
            <w:proofErr w:type="spellEnd"/>
            <w:r w:rsidRPr="006100BE">
              <w:rPr>
                <w:sz w:val="22"/>
                <w:szCs w:val="22"/>
              </w:rPr>
              <w:t xml:space="preserve">). </w:t>
            </w:r>
            <w:proofErr w:type="spellStart"/>
            <w:r w:rsidRPr="006100BE">
              <w:rPr>
                <w:sz w:val="22"/>
                <w:szCs w:val="22"/>
                <w:lang w:val="ru-RU"/>
              </w:rPr>
              <w:t>Ця</w:t>
            </w:r>
            <w:proofErr w:type="spellEnd"/>
            <w:r w:rsidRPr="006100BE">
              <w:rPr>
                <w:sz w:val="22"/>
                <w:szCs w:val="22"/>
                <w:lang w:val="ru-RU"/>
              </w:rPr>
              <w:t xml:space="preserve"> панель </w:t>
            </w:r>
            <w:proofErr w:type="spellStart"/>
            <w:r w:rsidRPr="006100BE">
              <w:rPr>
                <w:sz w:val="22"/>
                <w:szCs w:val="22"/>
                <w:lang w:val="ru-RU"/>
              </w:rPr>
              <w:t>призначена</w:t>
            </w:r>
            <w:proofErr w:type="spellEnd"/>
            <w:r w:rsidRPr="006100BE">
              <w:rPr>
                <w:sz w:val="22"/>
                <w:szCs w:val="22"/>
                <w:lang w:val="ru-RU"/>
              </w:rPr>
              <w:t xml:space="preserve"> </w:t>
            </w:r>
            <w:proofErr w:type="spellStart"/>
            <w:r w:rsidRPr="006100BE">
              <w:rPr>
                <w:sz w:val="22"/>
                <w:szCs w:val="22"/>
                <w:lang w:val="ru-RU"/>
              </w:rPr>
              <w:t>виключно</w:t>
            </w:r>
            <w:proofErr w:type="spellEnd"/>
            <w:r w:rsidRPr="006100BE">
              <w:rPr>
                <w:sz w:val="22"/>
                <w:szCs w:val="22"/>
                <w:lang w:val="ru-RU"/>
              </w:rPr>
              <w:t xml:space="preserve"> для </w:t>
            </w:r>
            <w:proofErr w:type="spellStart"/>
            <w:r w:rsidRPr="006100BE">
              <w:rPr>
                <w:sz w:val="22"/>
                <w:szCs w:val="22"/>
                <w:lang w:val="ru-RU"/>
              </w:rPr>
              <w:t>використання</w:t>
            </w:r>
            <w:proofErr w:type="spellEnd"/>
            <w:r w:rsidRPr="006100BE">
              <w:rPr>
                <w:sz w:val="22"/>
                <w:szCs w:val="22"/>
                <w:lang w:val="ru-RU"/>
              </w:rPr>
              <w:t xml:space="preserve"> з </w:t>
            </w:r>
            <w:proofErr w:type="spellStart"/>
            <w:r w:rsidRPr="006100BE">
              <w:rPr>
                <w:sz w:val="22"/>
                <w:szCs w:val="22"/>
                <w:lang w:val="ru-RU"/>
              </w:rPr>
              <w:t>автоматизованою</w:t>
            </w:r>
            <w:proofErr w:type="spellEnd"/>
            <w:r w:rsidRPr="006100BE">
              <w:rPr>
                <w:sz w:val="22"/>
                <w:szCs w:val="22"/>
                <w:lang w:val="ru-RU"/>
              </w:rPr>
              <w:t xml:space="preserve"> </w:t>
            </w:r>
            <w:proofErr w:type="spellStart"/>
            <w:r w:rsidRPr="006100BE">
              <w:rPr>
                <w:sz w:val="22"/>
                <w:szCs w:val="22"/>
                <w:lang w:val="ru-RU"/>
              </w:rPr>
              <w:t>мікробіологічною</w:t>
            </w:r>
            <w:proofErr w:type="spellEnd"/>
            <w:r w:rsidRPr="006100BE">
              <w:rPr>
                <w:sz w:val="22"/>
                <w:szCs w:val="22"/>
                <w:lang w:val="ru-RU"/>
              </w:rPr>
              <w:t xml:space="preserve"> системою BD </w:t>
            </w:r>
            <w:proofErr w:type="spellStart"/>
            <w:r w:rsidRPr="006100BE">
              <w:rPr>
                <w:sz w:val="22"/>
                <w:szCs w:val="22"/>
                <w:lang w:val="ru-RU"/>
              </w:rPr>
              <w:t>Phoenix</w:t>
            </w:r>
            <w:proofErr w:type="spellEnd"/>
            <w:r w:rsidRPr="006100BE">
              <w:rPr>
                <w:sz w:val="22"/>
                <w:szCs w:val="22"/>
                <w:lang w:val="ru-RU"/>
              </w:rPr>
              <w:t>.</w:t>
            </w:r>
          </w:p>
          <w:p w:rsidR="006100BE" w:rsidRPr="006100BE" w:rsidRDefault="006100BE" w:rsidP="00292466">
            <w:pPr>
              <w:autoSpaceDE w:val="0"/>
              <w:autoSpaceDN w:val="0"/>
              <w:adjustRightInd w:val="0"/>
              <w:rPr>
                <w:sz w:val="22"/>
                <w:szCs w:val="22"/>
                <w:lang w:val="ru-RU"/>
              </w:rPr>
            </w:pPr>
          </w:p>
          <w:p w:rsidR="006100BE" w:rsidRPr="006100BE" w:rsidRDefault="006100BE" w:rsidP="00292466">
            <w:pPr>
              <w:jc w:val="center"/>
              <w:rPr>
                <w:b/>
                <w:bCs/>
                <w:sz w:val="22"/>
                <w:szCs w:val="22"/>
              </w:rPr>
            </w:pPr>
            <w:r w:rsidRPr="006100BE">
              <w:rPr>
                <w:sz w:val="22"/>
                <w:szCs w:val="22"/>
              </w:rPr>
              <w:t>Температура зберігання 15 – 25 °C.</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b/>
                <w:bCs/>
                <w:sz w:val="22"/>
                <w:szCs w:val="22"/>
              </w:rPr>
            </w:pPr>
            <w:r w:rsidRPr="006100BE">
              <w:rPr>
                <w:b/>
                <w:bCs/>
                <w:sz w:val="22"/>
                <w:szCs w:val="22"/>
              </w:rPr>
              <w:t xml:space="preserve">13 </w:t>
            </w:r>
            <w:proofErr w:type="spellStart"/>
            <w:r w:rsidRPr="006100BE">
              <w:rPr>
                <w:b/>
                <w:bCs/>
                <w:sz w:val="22"/>
                <w:szCs w:val="22"/>
              </w:rPr>
              <w:t>кор</w:t>
            </w:r>
            <w:proofErr w:type="spellEnd"/>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b/>
                <w:bCs/>
                <w:sz w:val="22"/>
                <w:szCs w:val="22"/>
                <w:lang w:val="ru-RU"/>
              </w:rPr>
            </w:pPr>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hideMark/>
          </w:tcPr>
          <w:p w:rsidR="006100BE" w:rsidRPr="006100BE" w:rsidRDefault="006100BE" w:rsidP="00292466">
            <w:pPr>
              <w:jc w:val="center"/>
              <w:rPr>
                <w:b/>
                <w:sz w:val="22"/>
                <w:szCs w:val="22"/>
              </w:rPr>
            </w:pPr>
            <w:r w:rsidRPr="006100BE">
              <w:rPr>
                <w:b/>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pStyle w:val="Default"/>
              <w:rPr>
                <w:rFonts w:ascii="Times New Roman" w:hAnsi="Times New Roman" w:cs="Times New Roman"/>
              </w:rPr>
            </w:pPr>
            <w:proofErr w:type="spellStart"/>
            <w:r w:rsidRPr="006100BE">
              <w:rPr>
                <w:rFonts w:ascii="Times New Roman" w:hAnsi="Times New Roman" w:cs="Times New Roman"/>
              </w:rPr>
              <w:t>Комбо</w:t>
            </w:r>
            <w:proofErr w:type="spellEnd"/>
            <w:r w:rsidRPr="006100BE">
              <w:rPr>
                <w:rFonts w:ascii="Times New Roman" w:hAnsi="Times New Roman" w:cs="Times New Roman"/>
              </w:rPr>
              <w:t xml:space="preserve">-панелі BD </w:t>
            </w:r>
            <w:proofErr w:type="spellStart"/>
            <w:r w:rsidRPr="006100BE">
              <w:rPr>
                <w:rFonts w:ascii="Times New Roman" w:hAnsi="Times New Roman" w:cs="Times New Roman"/>
              </w:rPr>
              <w:t>Phoenix</w:t>
            </w:r>
            <w:proofErr w:type="spellEnd"/>
            <w:r w:rsidRPr="006100BE">
              <w:rPr>
                <w:rFonts w:ascii="Times New Roman" w:hAnsi="Times New Roman" w:cs="Times New Roman"/>
              </w:rPr>
              <w:t xml:space="preserve"> UNMIC/ID-432 для ідентифікації та визначення чутливості грам-негативних мікроорганізмів до антибіотиків в сечі </w:t>
            </w:r>
          </w:p>
          <w:p w:rsidR="006100BE" w:rsidRPr="006100BE" w:rsidRDefault="006100BE" w:rsidP="00292466">
            <w:pPr>
              <w:rPr>
                <w:color w:val="000000"/>
                <w:sz w:val="22"/>
                <w:szCs w:val="22"/>
              </w:rPr>
            </w:pPr>
          </w:p>
          <w:p w:rsidR="006100BE" w:rsidRPr="006100BE" w:rsidRDefault="006100BE" w:rsidP="00292466">
            <w:pPr>
              <w:rPr>
                <w:sz w:val="22"/>
                <w:szCs w:val="22"/>
              </w:rPr>
            </w:pPr>
            <w:r w:rsidRPr="006100BE">
              <w:rPr>
                <w:b/>
                <w:bCs/>
                <w:sz w:val="22"/>
                <w:szCs w:val="22"/>
                <w:lang w:val="ru-RU"/>
              </w:rPr>
              <w:t>Кат. ном.:</w:t>
            </w:r>
            <w:r w:rsidRPr="006100BE">
              <w:rPr>
                <w:sz w:val="22"/>
                <w:szCs w:val="22"/>
              </w:rPr>
              <w:t xml:space="preserve"> </w:t>
            </w:r>
            <w:r w:rsidRPr="006100BE">
              <w:rPr>
                <w:b/>
                <w:bCs/>
                <w:sz w:val="22"/>
                <w:szCs w:val="22"/>
                <w:lang w:val="ru-RU"/>
              </w:rPr>
              <w:t>449053</w:t>
            </w: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b/>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UNМIC/ID- 432</w:t>
            </w:r>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rPr>
            </w:pPr>
            <w:r w:rsidRPr="006100BE">
              <w:rPr>
                <w:sz w:val="22"/>
                <w:szCs w:val="22"/>
              </w:rPr>
              <w:t>ДК 021:2015: 33690000-3 — Лікарські засоби різні</w:t>
            </w:r>
          </w:p>
          <w:p w:rsidR="006100BE" w:rsidRPr="006100BE" w:rsidRDefault="006100BE" w:rsidP="00292466">
            <w:pPr>
              <w:jc w:val="both"/>
              <w:rPr>
                <w:sz w:val="22"/>
                <w:szCs w:val="22"/>
              </w:rPr>
            </w:pPr>
            <w:r w:rsidRPr="006100BE">
              <w:rPr>
                <w:sz w:val="22"/>
                <w:szCs w:val="22"/>
              </w:rPr>
              <w:t xml:space="preserve">НК 024:2023: 50417 — Множинні </w:t>
            </w:r>
            <w:proofErr w:type="spellStart"/>
            <w:r w:rsidRPr="006100BE">
              <w:rPr>
                <w:sz w:val="22"/>
                <w:szCs w:val="22"/>
              </w:rPr>
              <w:t>грамнегативні</w:t>
            </w:r>
            <w:proofErr w:type="spellEnd"/>
            <w:r w:rsidRPr="006100BE">
              <w:rPr>
                <w:sz w:val="22"/>
                <w:szCs w:val="22"/>
              </w:rPr>
              <w:t xml:space="preserve"> бактерії, ізольований штам IVD (діагностика </w:t>
            </w:r>
            <w:proofErr w:type="spellStart"/>
            <w:r w:rsidRPr="006100BE">
              <w:rPr>
                <w:sz w:val="22"/>
                <w:szCs w:val="22"/>
              </w:rPr>
              <w:t>in</w:t>
            </w:r>
            <w:proofErr w:type="spellEnd"/>
            <w:r w:rsidRPr="006100BE">
              <w:rPr>
                <w:sz w:val="22"/>
                <w:szCs w:val="22"/>
              </w:rPr>
              <w:t xml:space="preserve"> </w:t>
            </w:r>
            <w:proofErr w:type="spellStart"/>
            <w:r w:rsidRPr="006100BE">
              <w:rPr>
                <w:sz w:val="22"/>
                <w:szCs w:val="22"/>
              </w:rPr>
              <w:t>vitro</w:t>
            </w:r>
            <w:proofErr w:type="spellEnd"/>
            <w:r w:rsidRPr="006100BE">
              <w:rPr>
                <w:sz w:val="22"/>
                <w:szCs w:val="22"/>
              </w:rPr>
              <w:t>), набір</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autoSpaceDE w:val="0"/>
              <w:autoSpaceDN w:val="0"/>
              <w:adjustRightInd w:val="0"/>
              <w:rPr>
                <w:sz w:val="22"/>
                <w:szCs w:val="22"/>
                <w:lang w:val="ru-RU"/>
              </w:rPr>
            </w:pPr>
            <w:r w:rsidRPr="006100BE">
              <w:rPr>
                <w:sz w:val="22"/>
                <w:szCs w:val="22"/>
              </w:rPr>
              <w:t xml:space="preserve">Панель </w:t>
            </w:r>
            <w:r w:rsidRPr="006100BE">
              <w:rPr>
                <w:sz w:val="22"/>
                <w:szCs w:val="22"/>
                <w:lang w:val="ru-RU"/>
              </w:rPr>
              <w:t>BD</w:t>
            </w:r>
            <w:r w:rsidRPr="006100BE">
              <w:rPr>
                <w:sz w:val="22"/>
                <w:szCs w:val="22"/>
              </w:rPr>
              <w:t xml:space="preserve"> </w:t>
            </w:r>
            <w:proofErr w:type="spellStart"/>
            <w:r w:rsidRPr="006100BE">
              <w:rPr>
                <w:sz w:val="22"/>
                <w:szCs w:val="22"/>
                <w:lang w:val="ru-RU"/>
              </w:rPr>
              <w:t>Phoenix</w:t>
            </w:r>
            <w:proofErr w:type="spellEnd"/>
            <w:r w:rsidRPr="006100BE">
              <w:rPr>
                <w:sz w:val="22"/>
                <w:szCs w:val="22"/>
              </w:rPr>
              <w:t xml:space="preserve"> </w:t>
            </w:r>
            <w:r w:rsidRPr="006100BE">
              <w:rPr>
                <w:sz w:val="22"/>
                <w:szCs w:val="22"/>
                <w:lang w:val="ru-RU"/>
              </w:rPr>
              <w:t>UNMIC</w:t>
            </w:r>
            <w:r w:rsidRPr="006100BE">
              <w:rPr>
                <w:sz w:val="22"/>
                <w:szCs w:val="22"/>
              </w:rPr>
              <w:t>/</w:t>
            </w:r>
            <w:r w:rsidRPr="006100BE">
              <w:rPr>
                <w:sz w:val="22"/>
                <w:szCs w:val="22"/>
                <w:lang w:val="ru-RU"/>
              </w:rPr>
              <w:t>ID</w:t>
            </w:r>
            <w:r w:rsidRPr="006100BE">
              <w:rPr>
                <w:sz w:val="22"/>
                <w:szCs w:val="22"/>
              </w:rPr>
              <w:t xml:space="preserve"> призначена для швидкої ідентифікації більшості аеробних і факультативно-анаеробних грам-негативних бактерій, отриманих із людського організму, і їх тестування на чутливість до вибраних протимікробних агентів (повний список видів див. в Посібнику користувача системи </w:t>
            </w:r>
            <w:r w:rsidRPr="006100BE">
              <w:rPr>
                <w:sz w:val="22"/>
                <w:szCs w:val="22"/>
                <w:lang w:val="ru-RU"/>
              </w:rPr>
              <w:t>BD</w:t>
            </w:r>
            <w:r w:rsidRPr="006100BE">
              <w:rPr>
                <w:sz w:val="22"/>
                <w:szCs w:val="22"/>
              </w:rPr>
              <w:t xml:space="preserve"> </w:t>
            </w:r>
            <w:proofErr w:type="spellStart"/>
            <w:r w:rsidRPr="006100BE">
              <w:rPr>
                <w:sz w:val="22"/>
                <w:szCs w:val="22"/>
                <w:lang w:val="ru-RU"/>
              </w:rPr>
              <w:t>Phoenix</w:t>
            </w:r>
            <w:proofErr w:type="spellEnd"/>
            <w:r w:rsidRPr="006100BE">
              <w:rPr>
                <w:sz w:val="22"/>
                <w:szCs w:val="22"/>
              </w:rPr>
              <w:t xml:space="preserve">). </w:t>
            </w:r>
            <w:proofErr w:type="spellStart"/>
            <w:r w:rsidRPr="006100BE">
              <w:rPr>
                <w:sz w:val="22"/>
                <w:szCs w:val="22"/>
                <w:lang w:val="ru-RU"/>
              </w:rPr>
              <w:t>Ця</w:t>
            </w:r>
            <w:proofErr w:type="spellEnd"/>
            <w:r w:rsidRPr="006100BE">
              <w:rPr>
                <w:sz w:val="22"/>
                <w:szCs w:val="22"/>
                <w:lang w:val="ru-RU"/>
              </w:rPr>
              <w:t xml:space="preserve"> панель </w:t>
            </w:r>
            <w:proofErr w:type="spellStart"/>
            <w:r w:rsidRPr="006100BE">
              <w:rPr>
                <w:sz w:val="22"/>
                <w:szCs w:val="22"/>
                <w:lang w:val="ru-RU"/>
              </w:rPr>
              <w:t>призначена</w:t>
            </w:r>
            <w:proofErr w:type="spellEnd"/>
            <w:r w:rsidRPr="006100BE">
              <w:rPr>
                <w:sz w:val="22"/>
                <w:szCs w:val="22"/>
                <w:lang w:val="ru-RU"/>
              </w:rPr>
              <w:t xml:space="preserve"> </w:t>
            </w:r>
            <w:proofErr w:type="spellStart"/>
            <w:r w:rsidRPr="006100BE">
              <w:rPr>
                <w:sz w:val="22"/>
                <w:szCs w:val="22"/>
                <w:lang w:val="ru-RU"/>
              </w:rPr>
              <w:t>виключно</w:t>
            </w:r>
            <w:proofErr w:type="spellEnd"/>
            <w:r w:rsidRPr="006100BE">
              <w:rPr>
                <w:sz w:val="22"/>
                <w:szCs w:val="22"/>
                <w:lang w:val="ru-RU"/>
              </w:rPr>
              <w:t xml:space="preserve"> для </w:t>
            </w:r>
            <w:proofErr w:type="spellStart"/>
            <w:r w:rsidRPr="006100BE">
              <w:rPr>
                <w:sz w:val="22"/>
                <w:szCs w:val="22"/>
                <w:lang w:val="ru-RU"/>
              </w:rPr>
              <w:t>використання</w:t>
            </w:r>
            <w:proofErr w:type="spellEnd"/>
            <w:r w:rsidRPr="006100BE">
              <w:rPr>
                <w:sz w:val="22"/>
                <w:szCs w:val="22"/>
                <w:lang w:val="ru-RU"/>
              </w:rPr>
              <w:t xml:space="preserve"> з </w:t>
            </w:r>
            <w:proofErr w:type="spellStart"/>
            <w:r w:rsidRPr="006100BE">
              <w:rPr>
                <w:sz w:val="22"/>
                <w:szCs w:val="22"/>
                <w:lang w:val="ru-RU"/>
              </w:rPr>
              <w:t>автоматизованою</w:t>
            </w:r>
            <w:proofErr w:type="spellEnd"/>
            <w:r w:rsidRPr="006100BE">
              <w:rPr>
                <w:sz w:val="22"/>
                <w:szCs w:val="22"/>
                <w:lang w:val="ru-RU"/>
              </w:rPr>
              <w:t xml:space="preserve"> </w:t>
            </w:r>
            <w:proofErr w:type="spellStart"/>
            <w:r w:rsidRPr="006100BE">
              <w:rPr>
                <w:sz w:val="22"/>
                <w:szCs w:val="22"/>
                <w:lang w:val="ru-RU"/>
              </w:rPr>
              <w:t>мікробіологічною</w:t>
            </w:r>
            <w:proofErr w:type="spellEnd"/>
            <w:r w:rsidRPr="006100BE">
              <w:rPr>
                <w:sz w:val="22"/>
                <w:szCs w:val="22"/>
                <w:lang w:val="ru-RU"/>
              </w:rPr>
              <w:t xml:space="preserve"> системою BD </w:t>
            </w:r>
            <w:proofErr w:type="spellStart"/>
            <w:r w:rsidRPr="006100BE">
              <w:rPr>
                <w:sz w:val="22"/>
                <w:szCs w:val="22"/>
                <w:lang w:val="ru-RU"/>
              </w:rPr>
              <w:t>Phoenix</w:t>
            </w:r>
            <w:proofErr w:type="spellEnd"/>
            <w:r w:rsidRPr="006100BE">
              <w:rPr>
                <w:sz w:val="22"/>
                <w:szCs w:val="22"/>
                <w:lang w:val="ru-RU"/>
              </w:rPr>
              <w:t>.</w:t>
            </w:r>
          </w:p>
          <w:p w:rsidR="006100BE" w:rsidRPr="006100BE" w:rsidRDefault="006100BE" w:rsidP="00292466">
            <w:pPr>
              <w:autoSpaceDE w:val="0"/>
              <w:autoSpaceDN w:val="0"/>
              <w:adjustRightInd w:val="0"/>
              <w:rPr>
                <w:sz w:val="22"/>
                <w:szCs w:val="22"/>
                <w:lang w:val="ru-RU"/>
              </w:rPr>
            </w:pPr>
          </w:p>
          <w:p w:rsidR="006100BE" w:rsidRPr="006100BE" w:rsidRDefault="006100BE" w:rsidP="00292466">
            <w:pPr>
              <w:rPr>
                <w:sz w:val="22"/>
                <w:szCs w:val="22"/>
              </w:rPr>
            </w:pPr>
            <w:r w:rsidRPr="006100BE">
              <w:rPr>
                <w:sz w:val="22"/>
                <w:szCs w:val="22"/>
              </w:rPr>
              <w:t>Температура зберігання 15 – 25 °C.</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r w:rsidRPr="006100BE">
              <w:rPr>
                <w:color w:val="000000"/>
                <w:sz w:val="22"/>
                <w:szCs w:val="22"/>
              </w:rPr>
              <w:lastRenderedPageBreak/>
              <w:t xml:space="preserve">3 </w:t>
            </w:r>
            <w:proofErr w:type="spellStart"/>
            <w:r w:rsidRPr="006100BE">
              <w:rPr>
                <w:color w:val="000000"/>
                <w:sz w:val="22"/>
                <w:szCs w:val="22"/>
              </w:rPr>
              <w:t>кор</w:t>
            </w:r>
            <w:proofErr w:type="spellEnd"/>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r w:rsidRPr="006100BE">
              <w:rPr>
                <w:b/>
                <w:sz w:val="22"/>
                <w:szCs w:val="22"/>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rPr>
                <w:color w:val="000000"/>
                <w:sz w:val="22"/>
                <w:szCs w:val="22"/>
              </w:rPr>
            </w:pPr>
            <w:proofErr w:type="spellStart"/>
            <w:r w:rsidRPr="006100BE">
              <w:rPr>
                <w:color w:val="000000"/>
                <w:sz w:val="22"/>
                <w:szCs w:val="22"/>
              </w:rPr>
              <w:t>Комбо</w:t>
            </w:r>
            <w:proofErr w:type="spellEnd"/>
            <w:r w:rsidRPr="006100BE">
              <w:rPr>
                <w:color w:val="000000"/>
                <w:sz w:val="22"/>
                <w:szCs w:val="22"/>
              </w:rPr>
              <w:t xml:space="preserve">-панелі BD </w:t>
            </w:r>
            <w:proofErr w:type="spellStart"/>
            <w:r w:rsidRPr="006100BE">
              <w:rPr>
                <w:color w:val="000000"/>
                <w:sz w:val="22"/>
                <w:szCs w:val="22"/>
              </w:rPr>
              <w:t>Phoenix</w:t>
            </w:r>
            <w:proofErr w:type="spellEnd"/>
            <w:r w:rsidRPr="006100BE">
              <w:rPr>
                <w:color w:val="000000"/>
                <w:sz w:val="22"/>
                <w:szCs w:val="22"/>
              </w:rPr>
              <w:t xml:space="preserve"> PMIC/ID-600 для ідентифікації та визначення чутливості грам-позитивних мікроорганізмів до антибіотиків</w:t>
            </w:r>
          </w:p>
          <w:p w:rsidR="006100BE" w:rsidRPr="006100BE" w:rsidRDefault="006100BE" w:rsidP="00292466">
            <w:pPr>
              <w:rPr>
                <w:color w:val="000000"/>
                <w:sz w:val="22"/>
                <w:szCs w:val="22"/>
              </w:rPr>
            </w:pPr>
          </w:p>
          <w:p w:rsidR="006100BE" w:rsidRPr="006100BE" w:rsidRDefault="006100BE" w:rsidP="00292466">
            <w:pPr>
              <w:rPr>
                <w:sz w:val="22"/>
                <w:szCs w:val="22"/>
              </w:rPr>
            </w:pPr>
            <w:r w:rsidRPr="006100BE">
              <w:rPr>
                <w:b/>
                <w:bCs/>
                <w:sz w:val="22"/>
                <w:szCs w:val="22"/>
                <w:lang w:val="ru-RU"/>
              </w:rPr>
              <w:t>Кат. ном.: 449057</w:t>
            </w: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b/>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PMIC/ID-600</w:t>
            </w:r>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rPr>
            </w:pPr>
            <w:r w:rsidRPr="006100BE">
              <w:rPr>
                <w:sz w:val="22"/>
                <w:szCs w:val="22"/>
              </w:rPr>
              <w:t>ДК 021:2015: 33690000-3 — Лікарські засоби різні</w:t>
            </w:r>
          </w:p>
          <w:p w:rsidR="006100BE" w:rsidRPr="006100BE" w:rsidRDefault="006100BE" w:rsidP="00292466">
            <w:pPr>
              <w:jc w:val="both"/>
              <w:rPr>
                <w:b/>
                <w:sz w:val="22"/>
                <w:szCs w:val="22"/>
              </w:rPr>
            </w:pPr>
            <w:r w:rsidRPr="006100BE">
              <w:rPr>
                <w:sz w:val="22"/>
                <w:szCs w:val="22"/>
              </w:rPr>
              <w:t xml:space="preserve">НК 024:2023: 50419 - Множинні аеробні </w:t>
            </w:r>
            <w:proofErr w:type="spellStart"/>
            <w:r w:rsidRPr="006100BE">
              <w:rPr>
                <w:sz w:val="22"/>
                <w:szCs w:val="22"/>
              </w:rPr>
              <w:t>грампозитивні</w:t>
            </w:r>
            <w:proofErr w:type="spellEnd"/>
            <w:r w:rsidRPr="006100BE">
              <w:rPr>
                <w:sz w:val="22"/>
                <w:szCs w:val="22"/>
              </w:rPr>
              <w:t xml:space="preserve"> бактерії, ізольований штам IVD, набір</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autoSpaceDE w:val="0"/>
              <w:autoSpaceDN w:val="0"/>
              <w:adjustRightInd w:val="0"/>
              <w:rPr>
                <w:sz w:val="22"/>
                <w:szCs w:val="22"/>
                <w:lang w:val="ru-RU"/>
              </w:rPr>
            </w:pPr>
            <w:r w:rsidRPr="006100BE">
              <w:rPr>
                <w:sz w:val="22"/>
                <w:szCs w:val="22"/>
              </w:rPr>
              <w:t xml:space="preserve">Панель </w:t>
            </w:r>
            <w:r w:rsidRPr="006100BE">
              <w:rPr>
                <w:sz w:val="22"/>
                <w:szCs w:val="22"/>
                <w:lang w:val="ru-RU"/>
              </w:rPr>
              <w:t>BD</w:t>
            </w:r>
            <w:r w:rsidRPr="006100BE">
              <w:rPr>
                <w:sz w:val="22"/>
                <w:szCs w:val="22"/>
              </w:rPr>
              <w:t xml:space="preserve"> </w:t>
            </w:r>
            <w:proofErr w:type="spellStart"/>
            <w:r w:rsidRPr="006100BE">
              <w:rPr>
                <w:sz w:val="22"/>
                <w:szCs w:val="22"/>
                <w:lang w:val="ru-RU"/>
              </w:rPr>
              <w:t>Phoenix</w:t>
            </w:r>
            <w:proofErr w:type="spellEnd"/>
            <w:r w:rsidRPr="006100BE">
              <w:rPr>
                <w:sz w:val="22"/>
                <w:szCs w:val="22"/>
              </w:rPr>
              <w:t xml:space="preserve"> </w:t>
            </w:r>
            <w:r w:rsidRPr="006100BE">
              <w:rPr>
                <w:sz w:val="22"/>
                <w:szCs w:val="22"/>
                <w:lang w:val="ru-RU"/>
              </w:rPr>
              <w:t>PMIC</w:t>
            </w:r>
            <w:r w:rsidRPr="006100BE">
              <w:rPr>
                <w:sz w:val="22"/>
                <w:szCs w:val="22"/>
              </w:rPr>
              <w:t>/</w:t>
            </w:r>
            <w:r w:rsidRPr="006100BE">
              <w:rPr>
                <w:sz w:val="22"/>
                <w:szCs w:val="22"/>
                <w:lang w:val="ru-RU"/>
              </w:rPr>
              <w:t>ID</w:t>
            </w:r>
            <w:r w:rsidRPr="006100BE">
              <w:rPr>
                <w:sz w:val="22"/>
                <w:szCs w:val="22"/>
              </w:rPr>
              <w:t xml:space="preserve"> призначена для швидкої ідентифікації більшості аеробних і факультативно-анаеробних грам-позитивних бактерій, отриманих із людського організму, і їх тестування на чутливість до вибраних протимікробних агентів (повний список видів див. в Посібнику користувача системи </w:t>
            </w:r>
            <w:r w:rsidRPr="006100BE">
              <w:rPr>
                <w:sz w:val="22"/>
                <w:szCs w:val="22"/>
                <w:lang w:val="ru-RU"/>
              </w:rPr>
              <w:t>BD</w:t>
            </w:r>
            <w:r w:rsidRPr="006100BE">
              <w:rPr>
                <w:sz w:val="22"/>
                <w:szCs w:val="22"/>
              </w:rPr>
              <w:t xml:space="preserve"> </w:t>
            </w:r>
            <w:proofErr w:type="spellStart"/>
            <w:r w:rsidRPr="006100BE">
              <w:rPr>
                <w:sz w:val="22"/>
                <w:szCs w:val="22"/>
                <w:lang w:val="ru-RU"/>
              </w:rPr>
              <w:t>Phoenix</w:t>
            </w:r>
            <w:proofErr w:type="spellEnd"/>
            <w:r w:rsidRPr="006100BE">
              <w:rPr>
                <w:sz w:val="22"/>
                <w:szCs w:val="22"/>
              </w:rPr>
              <w:t xml:space="preserve">). </w:t>
            </w:r>
            <w:proofErr w:type="spellStart"/>
            <w:r w:rsidRPr="006100BE">
              <w:rPr>
                <w:sz w:val="22"/>
                <w:szCs w:val="22"/>
                <w:lang w:val="ru-RU"/>
              </w:rPr>
              <w:t>Ця</w:t>
            </w:r>
            <w:proofErr w:type="spellEnd"/>
            <w:r w:rsidRPr="006100BE">
              <w:rPr>
                <w:sz w:val="22"/>
                <w:szCs w:val="22"/>
                <w:lang w:val="ru-RU"/>
              </w:rPr>
              <w:t xml:space="preserve"> панель </w:t>
            </w:r>
            <w:proofErr w:type="spellStart"/>
            <w:r w:rsidRPr="006100BE">
              <w:rPr>
                <w:sz w:val="22"/>
                <w:szCs w:val="22"/>
                <w:lang w:val="ru-RU"/>
              </w:rPr>
              <w:t>призначена</w:t>
            </w:r>
            <w:proofErr w:type="spellEnd"/>
            <w:r w:rsidRPr="006100BE">
              <w:rPr>
                <w:sz w:val="22"/>
                <w:szCs w:val="22"/>
                <w:lang w:val="ru-RU"/>
              </w:rPr>
              <w:t xml:space="preserve"> </w:t>
            </w:r>
            <w:proofErr w:type="spellStart"/>
            <w:r w:rsidRPr="006100BE">
              <w:rPr>
                <w:sz w:val="22"/>
                <w:szCs w:val="22"/>
                <w:lang w:val="ru-RU"/>
              </w:rPr>
              <w:t>виключно</w:t>
            </w:r>
            <w:proofErr w:type="spellEnd"/>
            <w:r w:rsidRPr="006100BE">
              <w:rPr>
                <w:sz w:val="22"/>
                <w:szCs w:val="22"/>
                <w:lang w:val="ru-RU"/>
              </w:rPr>
              <w:t xml:space="preserve"> для </w:t>
            </w:r>
            <w:proofErr w:type="spellStart"/>
            <w:r w:rsidRPr="006100BE">
              <w:rPr>
                <w:sz w:val="22"/>
                <w:szCs w:val="22"/>
                <w:lang w:val="ru-RU"/>
              </w:rPr>
              <w:t>використання</w:t>
            </w:r>
            <w:proofErr w:type="spellEnd"/>
            <w:r w:rsidRPr="006100BE">
              <w:rPr>
                <w:sz w:val="22"/>
                <w:szCs w:val="22"/>
                <w:lang w:val="ru-RU"/>
              </w:rPr>
              <w:t xml:space="preserve"> з </w:t>
            </w:r>
            <w:proofErr w:type="spellStart"/>
            <w:r w:rsidRPr="006100BE">
              <w:rPr>
                <w:sz w:val="22"/>
                <w:szCs w:val="22"/>
                <w:lang w:val="ru-RU"/>
              </w:rPr>
              <w:t>автоматизованою</w:t>
            </w:r>
            <w:proofErr w:type="spellEnd"/>
            <w:r w:rsidRPr="006100BE">
              <w:rPr>
                <w:sz w:val="22"/>
                <w:szCs w:val="22"/>
                <w:lang w:val="ru-RU"/>
              </w:rPr>
              <w:t xml:space="preserve"> </w:t>
            </w:r>
            <w:proofErr w:type="spellStart"/>
            <w:r w:rsidRPr="006100BE">
              <w:rPr>
                <w:sz w:val="22"/>
                <w:szCs w:val="22"/>
                <w:lang w:val="ru-RU"/>
              </w:rPr>
              <w:t>мікробіологічною</w:t>
            </w:r>
            <w:proofErr w:type="spellEnd"/>
            <w:r w:rsidRPr="006100BE">
              <w:rPr>
                <w:sz w:val="22"/>
                <w:szCs w:val="22"/>
                <w:lang w:val="ru-RU"/>
              </w:rPr>
              <w:t xml:space="preserve"> системою BD </w:t>
            </w:r>
            <w:proofErr w:type="spellStart"/>
            <w:r w:rsidRPr="006100BE">
              <w:rPr>
                <w:sz w:val="22"/>
                <w:szCs w:val="22"/>
                <w:lang w:val="ru-RU"/>
              </w:rPr>
              <w:t>Phoenix</w:t>
            </w:r>
            <w:proofErr w:type="spellEnd"/>
            <w:r w:rsidRPr="006100BE">
              <w:rPr>
                <w:sz w:val="22"/>
                <w:szCs w:val="22"/>
                <w:lang w:val="ru-RU"/>
              </w:rPr>
              <w:t>.</w:t>
            </w:r>
          </w:p>
          <w:p w:rsidR="006100BE" w:rsidRPr="006100BE" w:rsidRDefault="006100BE" w:rsidP="00292466">
            <w:pPr>
              <w:autoSpaceDE w:val="0"/>
              <w:autoSpaceDN w:val="0"/>
              <w:adjustRightInd w:val="0"/>
              <w:rPr>
                <w:sz w:val="22"/>
                <w:szCs w:val="22"/>
                <w:lang w:val="ru-RU"/>
              </w:rPr>
            </w:pPr>
          </w:p>
          <w:p w:rsidR="006100BE" w:rsidRPr="006100BE" w:rsidRDefault="006100BE" w:rsidP="00292466">
            <w:pPr>
              <w:rPr>
                <w:sz w:val="22"/>
                <w:szCs w:val="22"/>
              </w:rPr>
            </w:pPr>
            <w:r w:rsidRPr="006100BE">
              <w:rPr>
                <w:sz w:val="22"/>
                <w:szCs w:val="22"/>
              </w:rPr>
              <w:t>Температура зберігання 15 – 25 °C.</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r w:rsidRPr="006100BE">
              <w:rPr>
                <w:b/>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rPr>
                <w:color w:val="000000"/>
                <w:sz w:val="22"/>
                <w:szCs w:val="22"/>
              </w:rPr>
            </w:pPr>
            <w:r w:rsidRPr="006100BE">
              <w:rPr>
                <w:color w:val="000000"/>
                <w:sz w:val="22"/>
                <w:szCs w:val="22"/>
              </w:rPr>
              <w:t xml:space="preserve">Бульйон BD </w:t>
            </w:r>
            <w:proofErr w:type="spellStart"/>
            <w:r w:rsidRPr="006100BE">
              <w:rPr>
                <w:color w:val="000000"/>
                <w:sz w:val="22"/>
                <w:szCs w:val="22"/>
              </w:rPr>
              <w:t>Phoenix</w:t>
            </w:r>
            <w:proofErr w:type="spellEnd"/>
            <w:r w:rsidRPr="006100BE">
              <w:rPr>
                <w:color w:val="000000"/>
                <w:sz w:val="22"/>
                <w:szCs w:val="22"/>
              </w:rPr>
              <w:t xml:space="preserve"> ID   4,5 ml  (мл) </w:t>
            </w:r>
          </w:p>
          <w:p w:rsidR="006100BE" w:rsidRPr="006100BE" w:rsidRDefault="006100BE" w:rsidP="00292466">
            <w:pPr>
              <w:rPr>
                <w:color w:val="000000"/>
                <w:sz w:val="22"/>
                <w:szCs w:val="22"/>
              </w:rPr>
            </w:pPr>
          </w:p>
          <w:p w:rsidR="006100BE" w:rsidRPr="006100BE" w:rsidRDefault="006100BE" w:rsidP="00292466">
            <w:pPr>
              <w:rPr>
                <w:sz w:val="22"/>
                <w:szCs w:val="22"/>
              </w:rPr>
            </w:pPr>
            <w:r w:rsidRPr="006100BE">
              <w:rPr>
                <w:b/>
                <w:bCs/>
                <w:sz w:val="22"/>
                <w:szCs w:val="22"/>
                <w:lang w:val="ru-RU"/>
              </w:rPr>
              <w:t>Кат. ном.:</w:t>
            </w:r>
            <w:r w:rsidRPr="006100BE">
              <w:rPr>
                <w:sz w:val="22"/>
                <w:szCs w:val="22"/>
              </w:rPr>
              <w:t xml:space="preserve"> </w:t>
            </w:r>
            <w:r w:rsidRPr="006100BE">
              <w:rPr>
                <w:b/>
                <w:bCs/>
                <w:sz w:val="22"/>
                <w:szCs w:val="22"/>
                <w:lang w:val="ru-RU"/>
              </w:rPr>
              <w:t>246001</w:t>
            </w: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b/>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ID </w:t>
            </w:r>
            <w:proofErr w:type="spellStart"/>
            <w:r w:rsidRPr="006100BE">
              <w:rPr>
                <w:color w:val="000000"/>
                <w:sz w:val="22"/>
                <w:szCs w:val="22"/>
              </w:rPr>
              <w:t>Broth</w:t>
            </w:r>
            <w:proofErr w:type="spellEnd"/>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lang w:val="ru-RU"/>
              </w:rPr>
            </w:pPr>
            <w:r w:rsidRPr="006100BE">
              <w:rPr>
                <w:sz w:val="22"/>
                <w:szCs w:val="22"/>
                <w:lang w:val="ru-RU"/>
              </w:rPr>
              <w:t xml:space="preserve">ДК 021:2015-33696500-0 - </w:t>
            </w:r>
            <w:proofErr w:type="spellStart"/>
            <w:r w:rsidRPr="006100BE">
              <w:rPr>
                <w:sz w:val="22"/>
                <w:szCs w:val="22"/>
                <w:lang w:val="ru-RU"/>
              </w:rPr>
              <w:t>Лабораторні</w:t>
            </w:r>
            <w:proofErr w:type="spellEnd"/>
            <w:r w:rsidRPr="006100BE">
              <w:rPr>
                <w:sz w:val="22"/>
                <w:szCs w:val="22"/>
                <w:lang w:val="ru-RU"/>
              </w:rPr>
              <w:t xml:space="preserve"> </w:t>
            </w:r>
            <w:proofErr w:type="spellStart"/>
            <w:r w:rsidRPr="006100BE">
              <w:rPr>
                <w:sz w:val="22"/>
                <w:szCs w:val="22"/>
                <w:lang w:val="ru-RU"/>
              </w:rPr>
              <w:t>реактиви</w:t>
            </w:r>
            <w:proofErr w:type="spellEnd"/>
          </w:p>
          <w:p w:rsidR="006100BE" w:rsidRPr="006100BE" w:rsidRDefault="006100BE" w:rsidP="00292466">
            <w:pPr>
              <w:jc w:val="both"/>
              <w:rPr>
                <w:b/>
                <w:sz w:val="22"/>
                <w:szCs w:val="22"/>
              </w:rPr>
            </w:pPr>
            <w:r w:rsidRPr="006100BE">
              <w:rPr>
                <w:color w:val="454545"/>
                <w:sz w:val="22"/>
                <w:szCs w:val="22"/>
                <w:lang w:val="ru-RU"/>
              </w:rPr>
              <w:t>НК 024:20</w:t>
            </w:r>
            <w:r w:rsidRPr="006100BE">
              <w:rPr>
                <w:color w:val="454545"/>
                <w:sz w:val="22"/>
                <w:szCs w:val="22"/>
              </w:rPr>
              <w:t>23</w:t>
            </w:r>
            <w:r w:rsidRPr="006100BE">
              <w:rPr>
                <w:color w:val="454545"/>
                <w:sz w:val="22"/>
                <w:szCs w:val="22"/>
                <w:lang w:val="ru-RU"/>
              </w:rPr>
              <w:t xml:space="preserve">: 61649 - </w:t>
            </w:r>
            <w:proofErr w:type="spellStart"/>
            <w:r w:rsidRPr="006100BE">
              <w:rPr>
                <w:color w:val="454545"/>
                <w:sz w:val="22"/>
                <w:szCs w:val="22"/>
                <w:lang w:val="ru-RU"/>
              </w:rPr>
              <w:t>Інокулят</w:t>
            </w:r>
            <w:proofErr w:type="spellEnd"/>
            <w:r w:rsidRPr="006100BE">
              <w:rPr>
                <w:color w:val="454545"/>
                <w:sz w:val="22"/>
                <w:szCs w:val="22"/>
                <w:lang w:val="ru-RU"/>
              </w:rPr>
              <w:t xml:space="preserve"> </w:t>
            </w:r>
            <w:proofErr w:type="spellStart"/>
            <w:r w:rsidRPr="006100BE">
              <w:rPr>
                <w:color w:val="454545"/>
                <w:sz w:val="22"/>
                <w:szCs w:val="22"/>
                <w:lang w:val="ru-RU"/>
              </w:rPr>
              <w:t>відновлючий</w:t>
            </w:r>
            <w:proofErr w:type="spellEnd"/>
            <w:r w:rsidRPr="006100BE">
              <w:rPr>
                <w:color w:val="454545"/>
                <w:sz w:val="22"/>
                <w:szCs w:val="22"/>
                <w:lang w:val="ru-RU"/>
              </w:rPr>
              <w:t xml:space="preserve"> </w:t>
            </w:r>
            <w:proofErr w:type="spellStart"/>
            <w:r w:rsidRPr="006100BE">
              <w:rPr>
                <w:color w:val="454545"/>
                <w:sz w:val="22"/>
                <w:szCs w:val="22"/>
                <w:lang w:val="ru-RU"/>
              </w:rPr>
              <w:t>розчин</w:t>
            </w:r>
            <w:proofErr w:type="spellEnd"/>
            <w:r w:rsidRPr="006100BE">
              <w:rPr>
                <w:color w:val="454545"/>
                <w:sz w:val="22"/>
                <w:szCs w:val="22"/>
                <w:lang w:val="ru-RU"/>
              </w:rPr>
              <w:t xml:space="preserve"> ІВД</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sz w:val="22"/>
                <w:szCs w:val="22"/>
                <w:lang w:val="ru-RU"/>
              </w:rPr>
            </w:pPr>
            <w:r w:rsidRPr="006100BE">
              <w:rPr>
                <w:sz w:val="22"/>
                <w:szCs w:val="22"/>
                <w:lang w:val="ru-RU"/>
              </w:rPr>
              <w:t xml:space="preserve">Бульон </w:t>
            </w:r>
            <w:proofErr w:type="spellStart"/>
            <w:r w:rsidRPr="006100BE">
              <w:rPr>
                <w:sz w:val="22"/>
                <w:szCs w:val="22"/>
                <w:lang w:val="ru-RU"/>
              </w:rPr>
              <w:t>призначений</w:t>
            </w:r>
            <w:proofErr w:type="spellEnd"/>
            <w:r w:rsidRPr="006100BE">
              <w:rPr>
                <w:sz w:val="22"/>
                <w:szCs w:val="22"/>
                <w:lang w:val="ru-RU"/>
              </w:rPr>
              <w:t xml:space="preserve"> </w:t>
            </w:r>
            <w:proofErr w:type="spellStart"/>
            <w:r w:rsidRPr="006100BE">
              <w:rPr>
                <w:sz w:val="22"/>
                <w:szCs w:val="22"/>
                <w:lang w:val="ru-RU"/>
              </w:rPr>
              <w:t>виключно</w:t>
            </w:r>
            <w:proofErr w:type="spellEnd"/>
            <w:r w:rsidRPr="006100BE">
              <w:rPr>
                <w:sz w:val="22"/>
                <w:szCs w:val="22"/>
                <w:lang w:val="ru-RU"/>
              </w:rPr>
              <w:t xml:space="preserve"> для </w:t>
            </w:r>
            <w:proofErr w:type="spellStart"/>
            <w:r w:rsidRPr="006100BE">
              <w:rPr>
                <w:sz w:val="22"/>
                <w:szCs w:val="22"/>
                <w:lang w:val="ru-RU"/>
              </w:rPr>
              <w:t>використання</w:t>
            </w:r>
            <w:proofErr w:type="spellEnd"/>
            <w:r w:rsidRPr="006100BE">
              <w:rPr>
                <w:sz w:val="22"/>
                <w:szCs w:val="22"/>
                <w:lang w:val="ru-RU"/>
              </w:rPr>
              <w:t xml:space="preserve"> з </w:t>
            </w:r>
            <w:proofErr w:type="spellStart"/>
            <w:r w:rsidRPr="006100BE">
              <w:rPr>
                <w:sz w:val="22"/>
                <w:szCs w:val="22"/>
                <w:lang w:val="ru-RU"/>
              </w:rPr>
              <w:t>приладом</w:t>
            </w:r>
            <w:proofErr w:type="spellEnd"/>
            <w:r w:rsidRPr="006100BE">
              <w:rPr>
                <w:sz w:val="22"/>
                <w:szCs w:val="22"/>
                <w:lang w:val="ru-RU"/>
              </w:rPr>
              <w:t xml:space="preserve"> BD </w:t>
            </w:r>
            <w:proofErr w:type="spellStart"/>
            <w:r w:rsidRPr="006100BE">
              <w:rPr>
                <w:sz w:val="22"/>
                <w:szCs w:val="22"/>
                <w:lang w:val="ru-RU"/>
              </w:rPr>
              <w:t>Phoenix</w:t>
            </w:r>
            <w:proofErr w:type="spellEnd"/>
            <w:r w:rsidRPr="006100BE">
              <w:rPr>
                <w:sz w:val="22"/>
                <w:szCs w:val="22"/>
                <w:lang w:val="ru-RU"/>
              </w:rPr>
              <w:t>™ AP.</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r w:rsidRPr="006100BE">
              <w:rPr>
                <w:color w:val="000000"/>
                <w:sz w:val="22"/>
                <w:szCs w:val="22"/>
              </w:rPr>
              <w:t xml:space="preserve">7 </w:t>
            </w:r>
            <w:proofErr w:type="spellStart"/>
            <w:r w:rsidRPr="006100BE">
              <w:rPr>
                <w:color w:val="000000"/>
                <w:sz w:val="22"/>
                <w:szCs w:val="22"/>
              </w:rPr>
              <w:t>кор</w:t>
            </w:r>
            <w:proofErr w:type="spellEnd"/>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r w:rsidRPr="006100BE">
              <w:rPr>
                <w:b/>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rPr>
                <w:color w:val="000000"/>
                <w:sz w:val="22"/>
                <w:szCs w:val="22"/>
              </w:rPr>
            </w:pPr>
            <w:r w:rsidRPr="006100BE">
              <w:rPr>
                <w:color w:val="000000"/>
                <w:sz w:val="22"/>
                <w:szCs w:val="22"/>
              </w:rPr>
              <w:t xml:space="preserve">Бульйон BD </w:t>
            </w:r>
            <w:proofErr w:type="spellStart"/>
            <w:r w:rsidRPr="006100BE">
              <w:rPr>
                <w:color w:val="000000"/>
                <w:sz w:val="22"/>
                <w:szCs w:val="22"/>
              </w:rPr>
              <w:t>Phoenix</w:t>
            </w:r>
            <w:proofErr w:type="spellEnd"/>
            <w:r w:rsidRPr="006100BE">
              <w:rPr>
                <w:color w:val="000000"/>
                <w:sz w:val="22"/>
                <w:szCs w:val="22"/>
              </w:rPr>
              <w:t xml:space="preserve"> AST  </w:t>
            </w:r>
          </w:p>
          <w:p w:rsidR="006100BE" w:rsidRPr="006100BE" w:rsidRDefault="006100BE" w:rsidP="00292466">
            <w:pPr>
              <w:rPr>
                <w:color w:val="000000"/>
                <w:sz w:val="22"/>
                <w:szCs w:val="22"/>
              </w:rPr>
            </w:pPr>
          </w:p>
          <w:p w:rsidR="006100BE" w:rsidRPr="006100BE" w:rsidRDefault="006100BE" w:rsidP="00292466">
            <w:pPr>
              <w:rPr>
                <w:sz w:val="22"/>
                <w:szCs w:val="22"/>
              </w:rPr>
            </w:pPr>
            <w:r w:rsidRPr="006100BE">
              <w:rPr>
                <w:b/>
                <w:bCs/>
                <w:sz w:val="22"/>
                <w:szCs w:val="22"/>
              </w:rPr>
              <w:t xml:space="preserve">Кат. </w:t>
            </w:r>
            <w:proofErr w:type="spellStart"/>
            <w:r w:rsidRPr="006100BE">
              <w:rPr>
                <w:b/>
                <w:bCs/>
                <w:sz w:val="22"/>
                <w:szCs w:val="22"/>
              </w:rPr>
              <w:t>ном</w:t>
            </w:r>
            <w:proofErr w:type="spellEnd"/>
            <w:r w:rsidRPr="006100BE">
              <w:rPr>
                <w:b/>
                <w:bCs/>
                <w:sz w:val="22"/>
                <w:szCs w:val="22"/>
              </w:rPr>
              <w:t>.: 246003</w:t>
            </w: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b/>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AST </w:t>
            </w:r>
            <w:proofErr w:type="spellStart"/>
            <w:r w:rsidRPr="006100BE">
              <w:rPr>
                <w:color w:val="000000"/>
                <w:sz w:val="22"/>
                <w:szCs w:val="22"/>
              </w:rPr>
              <w:t>Broth</w:t>
            </w:r>
            <w:proofErr w:type="spellEnd"/>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lang w:val="ru-RU"/>
              </w:rPr>
            </w:pPr>
            <w:r w:rsidRPr="006100BE">
              <w:rPr>
                <w:sz w:val="22"/>
                <w:szCs w:val="22"/>
                <w:lang w:val="ru-RU"/>
              </w:rPr>
              <w:t xml:space="preserve">ДК 021:2015-33696500-0 - </w:t>
            </w:r>
            <w:proofErr w:type="spellStart"/>
            <w:r w:rsidRPr="006100BE">
              <w:rPr>
                <w:sz w:val="22"/>
                <w:szCs w:val="22"/>
                <w:lang w:val="ru-RU"/>
              </w:rPr>
              <w:t>Лабораторні</w:t>
            </w:r>
            <w:proofErr w:type="spellEnd"/>
            <w:r w:rsidRPr="006100BE">
              <w:rPr>
                <w:sz w:val="22"/>
                <w:szCs w:val="22"/>
                <w:lang w:val="ru-RU"/>
              </w:rPr>
              <w:t xml:space="preserve"> </w:t>
            </w:r>
            <w:proofErr w:type="spellStart"/>
            <w:r w:rsidRPr="006100BE">
              <w:rPr>
                <w:sz w:val="22"/>
                <w:szCs w:val="22"/>
                <w:lang w:val="ru-RU"/>
              </w:rPr>
              <w:t>реактиви</w:t>
            </w:r>
            <w:proofErr w:type="spellEnd"/>
          </w:p>
          <w:p w:rsidR="006100BE" w:rsidRPr="006100BE" w:rsidRDefault="006100BE" w:rsidP="00292466">
            <w:pPr>
              <w:jc w:val="both"/>
              <w:rPr>
                <w:b/>
                <w:sz w:val="22"/>
                <w:szCs w:val="22"/>
              </w:rPr>
            </w:pPr>
            <w:r w:rsidRPr="006100BE">
              <w:rPr>
                <w:color w:val="454545"/>
                <w:sz w:val="22"/>
                <w:szCs w:val="22"/>
                <w:lang w:val="ru-RU"/>
              </w:rPr>
              <w:t>НК 024:20</w:t>
            </w:r>
            <w:r w:rsidRPr="006100BE">
              <w:rPr>
                <w:color w:val="454545"/>
                <w:sz w:val="22"/>
                <w:szCs w:val="22"/>
              </w:rPr>
              <w:t>23</w:t>
            </w:r>
            <w:r w:rsidRPr="006100BE">
              <w:rPr>
                <w:color w:val="454545"/>
                <w:sz w:val="22"/>
                <w:szCs w:val="22"/>
                <w:lang w:val="ru-RU"/>
              </w:rPr>
              <w:t xml:space="preserve">: 61649 - </w:t>
            </w:r>
            <w:proofErr w:type="spellStart"/>
            <w:r w:rsidRPr="006100BE">
              <w:rPr>
                <w:color w:val="454545"/>
                <w:sz w:val="22"/>
                <w:szCs w:val="22"/>
                <w:lang w:val="ru-RU"/>
              </w:rPr>
              <w:t>Інокулят</w:t>
            </w:r>
            <w:proofErr w:type="spellEnd"/>
            <w:r w:rsidRPr="006100BE">
              <w:rPr>
                <w:color w:val="454545"/>
                <w:sz w:val="22"/>
                <w:szCs w:val="22"/>
                <w:lang w:val="ru-RU"/>
              </w:rPr>
              <w:t xml:space="preserve"> </w:t>
            </w:r>
            <w:proofErr w:type="spellStart"/>
            <w:r w:rsidRPr="006100BE">
              <w:rPr>
                <w:color w:val="454545"/>
                <w:sz w:val="22"/>
                <w:szCs w:val="22"/>
                <w:lang w:val="ru-RU"/>
              </w:rPr>
              <w:t>відновлючий</w:t>
            </w:r>
            <w:proofErr w:type="spellEnd"/>
            <w:r w:rsidRPr="006100BE">
              <w:rPr>
                <w:color w:val="454545"/>
                <w:sz w:val="22"/>
                <w:szCs w:val="22"/>
                <w:lang w:val="ru-RU"/>
              </w:rPr>
              <w:t xml:space="preserve"> </w:t>
            </w:r>
            <w:proofErr w:type="spellStart"/>
            <w:r w:rsidRPr="006100BE">
              <w:rPr>
                <w:color w:val="454545"/>
                <w:sz w:val="22"/>
                <w:szCs w:val="22"/>
                <w:lang w:val="ru-RU"/>
              </w:rPr>
              <w:t>розчин</w:t>
            </w:r>
            <w:proofErr w:type="spellEnd"/>
            <w:r w:rsidRPr="006100BE">
              <w:rPr>
                <w:color w:val="454545"/>
                <w:sz w:val="22"/>
                <w:szCs w:val="22"/>
                <w:lang w:val="ru-RU"/>
              </w:rPr>
              <w:t xml:space="preserve"> ІВД</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sz w:val="22"/>
                <w:szCs w:val="22"/>
                <w:lang w:val="ru-RU"/>
              </w:rPr>
            </w:pPr>
            <w:r w:rsidRPr="006100BE">
              <w:rPr>
                <w:sz w:val="22"/>
                <w:szCs w:val="22"/>
                <w:lang w:val="ru-RU"/>
              </w:rPr>
              <w:t xml:space="preserve">Бульон </w:t>
            </w:r>
            <w:proofErr w:type="spellStart"/>
            <w:r w:rsidRPr="006100BE">
              <w:rPr>
                <w:sz w:val="22"/>
                <w:szCs w:val="22"/>
                <w:lang w:val="ru-RU"/>
              </w:rPr>
              <w:t>призначений</w:t>
            </w:r>
            <w:proofErr w:type="spellEnd"/>
            <w:r w:rsidRPr="006100BE">
              <w:rPr>
                <w:sz w:val="22"/>
                <w:szCs w:val="22"/>
                <w:lang w:val="ru-RU"/>
              </w:rPr>
              <w:t xml:space="preserve"> </w:t>
            </w:r>
            <w:proofErr w:type="spellStart"/>
            <w:r w:rsidRPr="006100BE">
              <w:rPr>
                <w:sz w:val="22"/>
                <w:szCs w:val="22"/>
                <w:lang w:val="ru-RU"/>
              </w:rPr>
              <w:t>виключно</w:t>
            </w:r>
            <w:proofErr w:type="spellEnd"/>
            <w:r w:rsidRPr="006100BE">
              <w:rPr>
                <w:sz w:val="22"/>
                <w:szCs w:val="22"/>
                <w:lang w:val="ru-RU"/>
              </w:rPr>
              <w:t xml:space="preserve"> для </w:t>
            </w:r>
            <w:proofErr w:type="spellStart"/>
            <w:r w:rsidRPr="006100BE">
              <w:rPr>
                <w:sz w:val="22"/>
                <w:szCs w:val="22"/>
                <w:lang w:val="ru-RU"/>
              </w:rPr>
              <w:t>використання</w:t>
            </w:r>
            <w:proofErr w:type="spellEnd"/>
            <w:r w:rsidRPr="006100BE">
              <w:rPr>
                <w:sz w:val="22"/>
                <w:szCs w:val="22"/>
                <w:lang w:val="ru-RU"/>
              </w:rPr>
              <w:t xml:space="preserve"> з </w:t>
            </w:r>
            <w:proofErr w:type="spellStart"/>
            <w:r w:rsidRPr="006100BE">
              <w:rPr>
                <w:sz w:val="22"/>
                <w:szCs w:val="22"/>
                <w:lang w:val="ru-RU"/>
              </w:rPr>
              <w:t>приладом</w:t>
            </w:r>
            <w:proofErr w:type="spellEnd"/>
            <w:r w:rsidRPr="006100BE">
              <w:rPr>
                <w:sz w:val="22"/>
                <w:szCs w:val="22"/>
                <w:lang w:val="ru-RU"/>
              </w:rPr>
              <w:t xml:space="preserve"> BD </w:t>
            </w:r>
            <w:proofErr w:type="spellStart"/>
            <w:r w:rsidRPr="006100BE">
              <w:rPr>
                <w:sz w:val="22"/>
                <w:szCs w:val="22"/>
                <w:lang w:val="ru-RU"/>
              </w:rPr>
              <w:t>Phoenix</w:t>
            </w:r>
            <w:proofErr w:type="spellEnd"/>
            <w:r w:rsidRPr="006100BE">
              <w:rPr>
                <w:sz w:val="22"/>
                <w:szCs w:val="22"/>
                <w:lang w:val="ru-RU"/>
              </w:rPr>
              <w:t>™ AP.</w:t>
            </w: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r w:rsidRPr="006100BE">
              <w:rPr>
                <w:color w:val="000000"/>
                <w:sz w:val="22"/>
                <w:szCs w:val="22"/>
              </w:rPr>
              <w:t xml:space="preserve">6 </w:t>
            </w:r>
            <w:proofErr w:type="spellStart"/>
            <w:r w:rsidRPr="006100BE">
              <w:rPr>
                <w:color w:val="000000"/>
                <w:sz w:val="22"/>
                <w:szCs w:val="22"/>
              </w:rPr>
              <w:t>кор</w:t>
            </w:r>
            <w:proofErr w:type="spellEnd"/>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p>
        </w:tc>
      </w:tr>
      <w:tr w:rsidR="006100BE" w:rsidRPr="006100BE" w:rsidTr="006100BE">
        <w:tc>
          <w:tcPr>
            <w:tcW w:w="56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center"/>
              <w:rPr>
                <w:b/>
                <w:sz w:val="22"/>
                <w:szCs w:val="22"/>
              </w:rPr>
            </w:pPr>
            <w:r w:rsidRPr="006100BE">
              <w:rPr>
                <w:b/>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rPr>
                <w:color w:val="000000"/>
                <w:sz w:val="22"/>
                <w:szCs w:val="22"/>
              </w:rPr>
            </w:pPr>
            <w:r w:rsidRPr="006100BE">
              <w:rPr>
                <w:color w:val="000000"/>
                <w:sz w:val="22"/>
                <w:szCs w:val="22"/>
              </w:rPr>
              <w:t xml:space="preserve">Індикатор BD </w:t>
            </w:r>
            <w:proofErr w:type="spellStart"/>
            <w:r w:rsidRPr="006100BE">
              <w:rPr>
                <w:color w:val="000000"/>
                <w:sz w:val="22"/>
                <w:szCs w:val="22"/>
              </w:rPr>
              <w:t>Phoenix</w:t>
            </w:r>
            <w:proofErr w:type="spellEnd"/>
            <w:r w:rsidRPr="006100BE">
              <w:rPr>
                <w:color w:val="000000"/>
                <w:sz w:val="22"/>
                <w:szCs w:val="22"/>
              </w:rPr>
              <w:t xml:space="preserve"> AST  </w:t>
            </w:r>
          </w:p>
          <w:p w:rsidR="006100BE" w:rsidRPr="006100BE" w:rsidRDefault="006100BE" w:rsidP="00292466">
            <w:pPr>
              <w:rPr>
                <w:color w:val="000000"/>
                <w:sz w:val="22"/>
                <w:szCs w:val="22"/>
              </w:rPr>
            </w:pPr>
          </w:p>
          <w:p w:rsidR="006100BE" w:rsidRPr="006100BE" w:rsidRDefault="006100BE" w:rsidP="00292466">
            <w:pPr>
              <w:rPr>
                <w:color w:val="000000"/>
                <w:sz w:val="22"/>
                <w:szCs w:val="22"/>
              </w:rPr>
            </w:pPr>
            <w:r w:rsidRPr="006100BE">
              <w:rPr>
                <w:b/>
                <w:bCs/>
                <w:sz w:val="22"/>
                <w:szCs w:val="22"/>
              </w:rPr>
              <w:t xml:space="preserve">Кат. </w:t>
            </w:r>
            <w:proofErr w:type="spellStart"/>
            <w:r w:rsidRPr="006100BE">
              <w:rPr>
                <w:b/>
                <w:bCs/>
                <w:sz w:val="22"/>
                <w:szCs w:val="22"/>
              </w:rPr>
              <w:t>ном</w:t>
            </w:r>
            <w:proofErr w:type="spellEnd"/>
            <w:r w:rsidRPr="006100BE">
              <w:rPr>
                <w:b/>
                <w:bCs/>
                <w:sz w:val="22"/>
                <w:szCs w:val="22"/>
              </w:rPr>
              <w:t>.:</w:t>
            </w:r>
            <w:r w:rsidRPr="006100BE">
              <w:rPr>
                <w:sz w:val="22"/>
                <w:szCs w:val="22"/>
              </w:rPr>
              <w:t xml:space="preserve"> </w:t>
            </w:r>
            <w:r w:rsidRPr="006100BE">
              <w:rPr>
                <w:b/>
                <w:bCs/>
                <w:sz w:val="22"/>
                <w:szCs w:val="22"/>
              </w:rPr>
              <w:t>246004</w:t>
            </w:r>
          </w:p>
        </w:tc>
        <w:tc>
          <w:tcPr>
            <w:tcW w:w="994" w:type="dxa"/>
            <w:tcBorders>
              <w:top w:val="single" w:sz="4" w:space="0" w:color="auto"/>
              <w:left w:val="single" w:sz="4" w:space="0" w:color="auto"/>
              <w:bottom w:val="single" w:sz="4" w:space="0" w:color="auto"/>
              <w:right w:val="single" w:sz="4" w:space="0" w:color="auto"/>
            </w:tcBorders>
            <w:vAlign w:val="center"/>
          </w:tcPr>
          <w:p w:rsidR="006100BE" w:rsidRPr="006100BE" w:rsidRDefault="006100BE" w:rsidP="00292466">
            <w:pPr>
              <w:jc w:val="center"/>
              <w:rPr>
                <w:color w:val="000000"/>
                <w:sz w:val="22"/>
                <w:szCs w:val="22"/>
              </w:rPr>
            </w:pPr>
            <w:r w:rsidRPr="006100BE">
              <w:rPr>
                <w:color w:val="000000"/>
                <w:sz w:val="22"/>
                <w:szCs w:val="22"/>
              </w:rPr>
              <w:t xml:space="preserve">BD </w:t>
            </w:r>
            <w:proofErr w:type="spellStart"/>
            <w:r w:rsidRPr="006100BE">
              <w:rPr>
                <w:color w:val="000000"/>
                <w:sz w:val="22"/>
                <w:szCs w:val="22"/>
              </w:rPr>
              <w:t>Phoenix</w:t>
            </w:r>
            <w:r w:rsidRPr="006100BE">
              <w:rPr>
                <w:color w:val="000000"/>
                <w:sz w:val="22"/>
                <w:szCs w:val="22"/>
                <w:vertAlign w:val="superscript"/>
              </w:rPr>
              <w:t>TM</w:t>
            </w:r>
            <w:proofErr w:type="spellEnd"/>
            <w:r w:rsidRPr="006100BE">
              <w:rPr>
                <w:color w:val="000000"/>
                <w:sz w:val="22"/>
                <w:szCs w:val="22"/>
              </w:rPr>
              <w:t xml:space="preserve"> AST </w:t>
            </w:r>
            <w:proofErr w:type="spellStart"/>
            <w:r w:rsidRPr="006100BE">
              <w:rPr>
                <w:color w:val="000000"/>
                <w:sz w:val="22"/>
                <w:szCs w:val="22"/>
              </w:rPr>
              <w:t>Indicator</w:t>
            </w:r>
            <w:proofErr w:type="spellEnd"/>
            <w:r w:rsidRPr="006100BE">
              <w:rPr>
                <w:color w:val="000000"/>
                <w:sz w:val="22"/>
                <w:szCs w:val="22"/>
              </w:rPr>
              <w:t xml:space="preserve"> </w:t>
            </w:r>
            <w:proofErr w:type="spellStart"/>
            <w:r w:rsidRPr="006100BE">
              <w:rPr>
                <w:color w:val="000000"/>
                <w:sz w:val="22"/>
                <w:szCs w:val="22"/>
              </w:rPr>
              <w:t>Solution</w:t>
            </w:r>
            <w:proofErr w:type="spellEnd"/>
          </w:p>
        </w:tc>
        <w:tc>
          <w:tcPr>
            <w:tcW w:w="1843"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jc w:val="both"/>
              <w:rPr>
                <w:sz w:val="22"/>
                <w:szCs w:val="22"/>
              </w:rPr>
            </w:pPr>
            <w:r w:rsidRPr="006100BE">
              <w:rPr>
                <w:sz w:val="22"/>
                <w:szCs w:val="22"/>
              </w:rPr>
              <w:t>ДК 021:2015-33696500-0 - Лабораторні реактиви</w:t>
            </w:r>
          </w:p>
          <w:p w:rsidR="006100BE" w:rsidRPr="006100BE" w:rsidRDefault="006100BE" w:rsidP="00292466">
            <w:pPr>
              <w:jc w:val="both"/>
              <w:rPr>
                <w:sz w:val="22"/>
                <w:szCs w:val="22"/>
              </w:rPr>
            </w:pPr>
            <w:r w:rsidRPr="006100BE">
              <w:rPr>
                <w:sz w:val="22"/>
                <w:szCs w:val="22"/>
              </w:rPr>
              <w:t xml:space="preserve">НК 024:2023: </w:t>
            </w:r>
          </w:p>
          <w:p w:rsidR="006100BE" w:rsidRPr="006100BE" w:rsidRDefault="006100BE" w:rsidP="00292466">
            <w:pPr>
              <w:jc w:val="both"/>
              <w:rPr>
                <w:sz w:val="22"/>
                <w:szCs w:val="22"/>
              </w:rPr>
            </w:pPr>
            <w:r w:rsidRPr="006100BE">
              <w:rPr>
                <w:sz w:val="22"/>
                <w:szCs w:val="22"/>
              </w:rPr>
              <w:t>62707 - Базовий компонент живильного середовища ІВД</w:t>
            </w:r>
          </w:p>
        </w:tc>
        <w:tc>
          <w:tcPr>
            <w:tcW w:w="3687"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autoSpaceDE w:val="0"/>
              <w:autoSpaceDN w:val="0"/>
              <w:adjustRightInd w:val="0"/>
              <w:rPr>
                <w:sz w:val="22"/>
                <w:szCs w:val="22"/>
                <w:lang w:val="ru-RU"/>
              </w:rPr>
            </w:pPr>
            <w:proofErr w:type="spellStart"/>
            <w:r w:rsidRPr="006100BE">
              <w:rPr>
                <w:sz w:val="22"/>
                <w:szCs w:val="22"/>
                <w:lang w:val="ru-RU"/>
              </w:rPr>
              <w:t>Індикаторний</w:t>
            </w:r>
            <w:proofErr w:type="spellEnd"/>
            <w:r w:rsidRPr="006100BE">
              <w:rPr>
                <w:sz w:val="22"/>
                <w:szCs w:val="22"/>
                <w:lang w:val="ru-RU"/>
              </w:rPr>
              <w:t xml:space="preserve"> </w:t>
            </w:r>
            <w:proofErr w:type="spellStart"/>
            <w:r w:rsidRPr="006100BE">
              <w:rPr>
                <w:sz w:val="22"/>
                <w:szCs w:val="22"/>
                <w:lang w:val="ru-RU"/>
              </w:rPr>
              <w:t>розчин</w:t>
            </w:r>
            <w:proofErr w:type="spellEnd"/>
            <w:r w:rsidRPr="006100BE">
              <w:rPr>
                <w:sz w:val="22"/>
                <w:szCs w:val="22"/>
                <w:lang w:val="ru-RU"/>
              </w:rPr>
              <w:t xml:space="preserve"> </w:t>
            </w:r>
            <w:proofErr w:type="spellStart"/>
            <w:r w:rsidRPr="006100BE">
              <w:rPr>
                <w:sz w:val="22"/>
                <w:szCs w:val="22"/>
                <w:lang w:val="ru-RU"/>
              </w:rPr>
              <w:t>призначений</w:t>
            </w:r>
            <w:proofErr w:type="spellEnd"/>
            <w:r w:rsidRPr="006100BE">
              <w:rPr>
                <w:sz w:val="22"/>
                <w:szCs w:val="22"/>
                <w:lang w:val="ru-RU"/>
              </w:rPr>
              <w:t xml:space="preserve"> </w:t>
            </w:r>
            <w:proofErr w:type="spellStart"/>
            <w:r w:rsidRPr="006100BE">
              <w:rPr>
                <w:sz w:val="22"/>
                <w:szCs w:val="22"/>
                <w:lang w:val="ru-RU"/>
              </w:rPr>
              <w:t>виключно</w:t>
            </w:r>
            <w:proofErr w:type="spellEnd"/>
            <w:r w:rsidRPr="006100BE">
              <w:rPr>
                <w:sz w:val="22"/>
                <w:szCs w:val="22"/>
                <w:lang w:val="ru-RU"/>
              </w:rPr>
              <w:t xml:space="preserve"> для </w:t>
            </w:r>
            <w:proofErr w:type="spellStart"/>
            <w:r w:rsidRPr="006100BE">
              <w:rPr>
                <w:sz w:val="22"/>
                <w:szCs w:val="22"/>
                <w:lang w:val="ru-RU"/>
              </w:rPr>
              <w:t>використання</w:t>
            </w:r>
            <w:proofErr w:type="spellEnd"/>
            <w:r w:rsidRPr="006100BE">
              <w:rPr>
                <w:sz w:val="22"/>
                <w:szCs w:val="22"/>
                <w:lang w:val="ru-RU"/>
              </w:rPr>
              <w:t xml:space="preserve"> з </w:t>
            </w:r>
            <w:proofErr w:type="spellStart"/>
            <w:r w:rsidRPr="006100BE">
              <w:rPr>
                <w:sz w:val="22"/>
                <w:szCs w:val="22"/>
                <w:lang w:val="ru-RU"/>
              </w:rPr>
              <w:t>приладом</w:t>
            </w:r>
            <w:proofErr w:type="spellEnd"/>
            <w:r w:rsidRPr="006100BE">
              <w:rPr>
                <w:sz w:val="22"/>
                <w:szCs w:val="22"/>
                <w:lang w:val="ru-RU"/>
              </w:rPr>
              <w:t xml:space="preserve"> BD </w:t>
            </w:r>
            <w:proofErr w:type="spellStart"/>
            <w:r w:rsidRPr="006100BE">
              <w:rPr>
                <w:sz w:val="22"/>
                <w:szCs w:val="22"/>
                <w:lang w:val="ru-RU"/>
              </w:rPr>
              <w:t>Phoenix</w:t>
            </w:r>
            <w:proofErr w:type="spellEnd"/>
            <w:r w:rsidRPr="006100BE">
              <w:rPr>
                <w:sz w:val="22"/>
                <w:szCs w:val="22"/>
                <w:lang w:val="ru-RU"/>
              </w:rPr>
              <w:t>™ AP.</w:t>
            </w:r>
          </w:p>
          <w:p w:rsidR="006100BE" w:rsidRPr="006100BE" w:rsidRDefault="006100BE" w:rsidP="00292466">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r w:rsidRPr="006100BE">
              <w:rPr>
                <w:color w:val="000000"/>
                <w:sz w:val="22"/>
                <w:szCs w:val="22"/>
              </w:rPr>
              <w:t xml:space="preserve">1 </w:t>
            </w:r>
            <w:proofErr w:type="spellStart"/>
            <w:r w:rsidRPr="006100BE">
              <w:rPr>
                <w:color w:val="000000"/>
                <w:sz w:val="22"/>
                <w:szCs w:val="22"/>
              </w:rPr>
              <w:t>кор</w:t>
            </w:r>
            <w:proofErr w:type="spellEnd"/>
          </w:p>
        </w:tc>
        <w:tc>
          <w:tcPr>
            <w:tcW w:w="1131" w:type="dxa"/>
            <w:tcBorders>
              <w:top w:val="single" w:sz="4" w:space="0" w:color="auto"/>
              <w:left w:val="single" w:sz="4" w:space="0" w:color="auto"/>
              <w:bottom w:val="single" w:sz="4" w:space="0" w:color="auto"/>
              <w:right w:val="single" w:sz="4" w:space="0" w:color="auto"/>
            </w:tcBorders>
          </w:tcPr>
          <w:p w:rsidR="006100BE" w:rsidRPr="006100BE" w:rsidRDefault="006100BE" w:rsidP="00292466">
            <w:pPr>
              <w:rPr>
                <w:color w:val="000000"/>
                <w:sz w:val="22"/>
                <w:szCs w:val="22"/>
              </w:rPr>
            </w:pPr>
          </w:p>
        </w:tc>
      </w:tr>
    </w:tbl>
    <w:p w:rsidR="00A742B5" w:rsidRDefault="00A742B5" w:rsidP="00094442">
      <w:pPr>
        <w:tabs>
          <w:tab w:val="left" w:pos="3336"/>
        </w:tabs>
      </w:pPr>
    </w:p>
    <w:p w:rsidR="00094442" w:rsidRPr="00B95366" w:rsidRDefault="00094442" w:rsidP="00094442">
      <w:pPr>
        <w:tabs>
          <w:tab w:val="left" w:pos="3336"/>
        </w:tabs>
      </w:pP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xml:space="preserve">, передбачену/і пунктом </w:t>
      </w:r>
      <w:r w:rsidRPr="00414F2D">
        <w:rPr>
          <w:bCs/>
          <w:color w:val="000000"/>
        </w:rPr>
        <w:lastRenderedPageBreak/>
        <w:t>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8930C9">
        <w:rPr>
          <w:bCs/>
          <w:color w:val="000000"/>
        </w:rPr>
        <w:t xml:space="preserve">, який є учасником процедури закупівлі чи кінцевим </w:t>
      </w:r>
      <w:proofErr w:type="spellStart"/>
      <w:r w:rsidRPr="008930C9">
        <w:rPr>
          <w:bCs/>
          <w:color w:val="000000"/>
        </w:rPr>
        <w:t>бенефіціарним</w:t>
      </w:r>
      <w:proofErr w:type="spellEnd"/>
      <w:r w:rsidRPr="008930C9">
        <w:rPr>
          <w:bCs/>
          <w:color w:val="000000"/>
        </w:rPr>
        <w:t xml:space="preserve">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6100BE" w:rsidRDefault="006100BE" w:rsidP="00341B3A">
      <w:pPr>
        <w:tabs>
          <w:tab w:val="left" w:pos="5421"/>
        </w:tabs>
        <w:ind w:right="-58"/>
        <w:rPr>
          <w:b/>
          <w:bCs/>
        </w:rPr>
      </w:pPr>
    </w:p>
    <w:p w:rsidR="006100BE" w:rsidRDefault="006100BE" w:rsidP="00341B3A">
      <w:pPr>
        <w:tabs>
          <w:tab w:val="left" w:pos="5421"/>
        </w:tabs>
        <w:ind w:right="-58"/>
        <w:rPr>
          <w:b/>
          <w:bCs/>
        </w:rPr>
      </w:pPr>
    </w:p>
    <w:p w:rsidR="006D1D43" w:rsidRDefault="006D1D43" w:rsidP="00341B3A">
      <w:pPr>
        <w:tabs>
          <w:tab w:val="left" w:pos="5421"/>
        </w:tabs>
        <w:ind w:right="-58"/>
        <w:rPr>
          <w:b/>
          <w:bCs/>
        </w:rPr>
      </w:pPr>
    </w:p>
    <w:p w:rsidR="006D1D43" w:rsidRDefault="006D1D4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 xml:space="preserve">місто </w:t>
      </w:r>
      <w:proofErr w:type="spellStart"/>
      <w:r w:rsidRPr="00514F38">
        <w:rPr>
          <w:b/>
        </w:rPr>
        <w:t>К</w:t>
      </w:r>
      <w:r>
        <w:rPr>
          <w:b/>
        </w:rPr>
        <w:t>оростишів</w:t>
      </w:r>
      <w:proofErr w:type="spellEnd"/>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 xml:space="preserve">Комунальне некомерційне підприємство «Коростишівська ЦРЛ ім. Д.І. </w:t>
      </w:r>
      <w:proofErr w:type="spellStart"/>
      <w:r w:rsidRPr="002114D3">
        <w:rPr>
          <w:b/>
          <w:sz w:val="22"/>
          <w:szCs w:val="22"/>
        </w:rPr>
        <w:t>Потєхіна</w:t>
      </w:r>
      <w:proofErr w:type="spellEnd"/>
      <w:r w:rsidRPr="002114D3">
        <w:rPr>
          <w:b/>
          <w:sz w:val="22"/>
          <w:szCs w:val="22"/>
        </w:rPr>
        <w:t>»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765405">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CF6628">
        <w:rPr>
          <w:sz w:val="22"/>
          <w:szCs w:val="22"/>
        </w:rPr>
        <w:t>__________________________________, згідно коду ДК 021:2015: ______________________________________________</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w:t>
      </w:r>
      <w:r w:rsidR="00CF6628">
        <w:rPr>
          <w:sz w:val="22"/>
          <w:szCs w:val="22"/>
        </w:rPr>
        <w:t xml:space="preserve"> Додатку</w:t>
      </w:r>
      <w:r w:rsidRPr="002114D3">
        <w:rPr>
          <w:sz w:val="22"/>
          <w:szCs w:val="22"/>
        </w:rPr>
        <w:t>№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765405">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 xml:space="preserve">по якості та комплектності згідно показників якості, вказаних в </w:t>
      </w:r>
      <w:proofErr w:type="spellStart"/>
      <w:r w:rsidRPr="002114D3">
        <w:rPr>
          <w:rFonts w:eastAsia="Calibri"/>
          <w:sz w:val="22"/>
          <w:szCs w:val="22"/>
          <w:lang w:eastAsia="en-US"/>
        </w:rPr>
        <w:t>ГОСТах</w:t>
      </w:r>
      <w:proofErr w:type="spellEnd"/>
      <w:r w:rsidRPr="002114D3">
        <w:rPr>
          <w:rFonts w:eastAsia="Calibri"/>
          <w:sz w:val="22"/>
          <w:szCs w:val="22"/>
          <w:lang w:eastAsia="en-US"/>
        </w:rPr>
        <w:t xml:space="preserve">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 xml:space="preserve">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w:t>
      </w:r>
      <w:proofErr w:type="spellStart"/>
      <w:r w:rsidRPr="002114D3">
        <w:rPr>
          <w:rFonts w:ascii="Times New Roman" w:hAnsi="Times New Roman"/>
          <w:color w:val="auto"/>
          <w:spacing w:val="0"/>
        </w:rPr>
        <w:t>т.ч</w:t>
      </w:r>
      <w:proofErr w:type="spellEnd"/>
      <w:r w:rsidRPr="002114D3">
        <w:rPr>
          <w:rFonts w:ascii="Times New Roman" w:hAnsi="Times New Roman"/>
          <w:color w:val="auto"/>
          <w:spacing w:val="0"/>
        </w:rPr>
        <w:t>.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765405">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765405">
      <w:pPr>
        <w:pStyle w:val="a9"/>
        <w:numPr>
          <w:ilvl w:val="0"/>
          <w:numId w:val="18"/>
        </w:numPr>
        <w:jc w:val="center"/>
        <w:rPr>
          <w:b/>
          <w:sz w:val="22"/>
          <w:szCs w:val="22"/>
        </w:rPr>
      </w:pPr>
      <w:r w:rsidRPr="002114D3">
        <w:rPr>
          <w:b/>
          <w:sz w:val="22"/>
          <w:szCs w:val="22"/>
        </w:rPr>
        <w:t>ПОРЯДОК ЗДІЙСНЕННЯ ОПЛАТИ</w:t>
      </w:r>
    </w:p>
    <w:p w:rsidR="00557BD6" w:rsidRPr="002114D3" w:rsidRDefault="00557BD6" w:rsidP="00557BD6">
      <w:pPr>
        <w:jc w:val="both"/>
        <w:rPr>
          <w:sz w:val="22"/>
          <w:szCs w:val="22"/>
        </w:rPr>
      </w:pPr>
      <w:r w:rsidRPr="002114D3">
        <w:rPr>
          <w:sz w:val="22"/>
          <w:szCs w:val="22"/>
        </w:rPr>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 xml:space="preserve">4.4 Розрахунки за поставлений Товар здійснюються відповідно до діючого законодавства України (у </w:t>
      </w:r>
      <w:proofErr w:type="spellStart"/>
      <w:r w:rsidRPr="002114D3">
        <w:rPr>
          <w:sz w:val="22"/>
          <w:szCs w:val="22"/>
        </w:rPr>
        <w:t>т.ч</w:t>
      </w:r>
      <w:proofErr w:type="spellEnd"/>
      <w:r w:rsidRPr="002114D3">
        <w:rPr>
          <w:sz w:val="22"/>
          <w:szCs w:val="22"/>
        </w:rPr>
        <w:t>.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 xml:space="preserve">м. </w:t>
      </w:r>
      <w:proofErr w:type="spellStart"/>
      <w:r w:rsidR="00890056" w:rsidRPr="002114D3">
        <w:rPr>
          <w:sz w:val="22"/>
          <w:szCs w:val="22"/>
        </w:rPr>
        <w:t>Коростишів</w:t>
      </w:r>
      <w:proofErr w:type="spellEnd"/>
      <w:r w:rsidR="00890056" w:rsidRPr="002114D3">
        <w:rPr>
          <w:sz w:val="22"/>
          <w:szCs w:val="22"/>
        </w:rPr>
        <w:t>,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765405">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lastRenderedPageBreak/>
        <w:t>6.4 Постачальник має право:</w:t>
      </w:r>
    </w:p>
    <w:p w:rsidR="00557BD6" w:rsidRPr="002114D3" w:rsidRDefault="00557BD6" w:rsidP="00557BD6">
      <w:pPr>
        <w:jc w:val="both"/>
        <w:rPr>
          <w:sz w:val="22"/>
          <w:szCs w:val="22"/>
        </w:rPr>
      </w:pPr>
      <w:r w:rsidRPr="002114D3">
        <w:rPr>
          <w:sz w:val="22"/>
          <w:szCs w:val="22"/>
        </w:rPr>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w:t>
      </w:r>
      <w:proofErr w:type="spellStart"/>
      <w:r w:rsidRPr="002114D3">
        <w:rPr>
          <w:sz w:val="22"/>
          <w:szCs w:val="22"/>
        </w:rPr>
        <w:t>пропорційно</w:t>
      </w:r>
      <w:proofErr w:type="spellEnd"/>
      <w:r w:rsidRPr="002114D3">
        <w:rPr>
          <w:sz w:val="22"/>
          <w:szCs w:val="22"/>
        </w:rPr>
        <w:t>,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lastRenderedPageBreak/>
        <w:t xml:space="preserve">7.8 Покупець за невиконання або неналежне виконання умов Договору має право застосувати до Постачальника таку </w:t>
      </w:r>
      <w:proofErr w:type="spellStart"/>
      <w:r w:rsidRPr="002114D3">
        <w:rPr>
          <w:sz w:val="22"/>
          <w:szCs w:val="22"/>
        </w:rPr>
        <w:t>оперативно</w:t>
      </w:r>
      <w:proofErr w:type="spellEnd"/>
      <w:r w:rsidRPr="002114D3">
        <w:rPr>
          <w:sz w:val="22"/>
          <w:szCs w:val="22"/>
        </w:rPr>
        <w:t>-господарську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t xml:space="preserve">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w:t>
      </w:r>
      <w:proofErr w:type="spellStart"/>
      <w:r w:rsidRPr="002114D3">
        <w:rPr>
          <w:sz w:val="22"/>
          <w:szCs w:val="22"/>
          <w:lang w:val="uk-UA"/>
        </w:rPr>
        <w:t>закупівель</w:t>
      </w:r>
      <w:proofErr w:type="spellEnd"/>
      <w:r w:rsidRPr="002114D3">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765405">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 xml:space="preserve">.2024 включно, а в частині виконання заявок в межах строку поставки Товару, взаєморозрахунків та гарантійних зобов’язань до їх повного виконання. Факт </w:t>
      </w:r>
      <w:r w:rsidRPr="002114D3">
        <w:rPr>
          <w:sz w:val="22"/>
          <w:szCs w:val="22"/>
        </w:rPr>
        <w:lastRenderedPageBreak/>
        <w:t>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765405">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 xml:space="preserve">11.2 Сторона Договору, яка одержала пропозицію про зміну чи розірвання Договору, у </w:t>
      </w:r>
      <w:proofErr w:type="spellStart"/>
      <w:r w:rsidRPr="002114D3">
        <w:rPr>
          <w:sz w:val="22"/>
          <w:szCs w:val="22"/>
        </w:rPr>
        <w:t>двадцятиденний</w:t>
      </w:r>
      <w:proofErr w:type="spellEnd"/>
      <w:r w:rsidRPr="002114D3">
        <w:rPr>
          <w:sz w:val="22"/>
          <w:szCs w:val="22"/>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765405">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2114D3">
        <w:rPr>
          <w:sz w:val="22"/>
          <w:szCs w:val="22"/>
        </w:rPr>
        <w:t>вигод</w:t>
      </w:r>
      <w:proofErr w:type="spellEnd"/>
      <w:r w:rsidRPr="002114D3">
        <w:rPr>
          <w:sz w:val="22"/>
          <w:szCs w:val="22"/>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765405">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 xml:space="preserve">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2114D3">
        <w:rPr>
          <w:sz w:val="22"/>
          <w:szCs w:val="22"/>
        </w:rPr>
        <w:t>закупівель</w:t>
      </w:r>
      <w:proofErr w:type="spellEnd"/>
      <w:r w:rsidRPr="002114D3">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14D3">
        <w:rPr>
          <w:sz w:val="22"/>
          <w:szCs w:val="22"/>
        </w:rPr>
        <w:t>пропорційно</w:t>
      </w:r>
      <w:proofErr w:type="spellEnd"/>
      <w:r w:rsidRPr="002114D3">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765405">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lastRenderedPageBreak/>
        <w:t xml:space="preserve">Сторони погоджуються, що збільшення ціни за одиницю товару відбувається </w:t>
      </w:r>
      <w:proofErr w:type="spellStart"/>
      <w:r w:rsidRPr="002114D3">
        <w:rPr>
          <w:sz w:val="22"/>
          <w:szCs w:val="22"/>
        </w:rPr>
        <w:t>пропорційно</w:t>
      </w:r>
      <w:proofErr w:type="spellEnd"/>
      <w:r w:rsidRPr="002114D3">
        <w:rPr>
          <w:sz w:val="22"/>
          <w:szCs w:val="22"/>
        </w:rPr>
        <w:t xml:space="preserve"> коливанню цін на ринку, але не може перевищувати відсоток коливання (збільшення) ціни такого товару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114D3">
        <w:rPr>
          <w:sz w:val="22"/>
          <w:szCs w:val="22"/>
        </w:rPr>
        <w:t>Зовнішінформ</w:t>
      </w:r>
      <w:proofErr w:type="spellEnd"/>
      <w:r w:rsidRPr="002114D3">
        <w:rPr>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765405">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765405">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14D3">
        <w:rPr>
          <w:sz w:val="22"/>
          <w:szCs w:val="22"/>
        </w:rPr>
        <w:t>пропорційно</w:t>
      </w:r>
      <w:proofErr w:type="spellEnd"/>
      <w:r w:rsidRPr="002114D3">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114D3">
        <w:rPr>
          <w:sz w:val="22"/>
          <w:szCs w:val="22"/>
        </w:rPr>
        <w:t>пропорційно</w:t>
      </w:r>
      <w:proofErr w:type="spellEnd"/>
      <w:r w:rsidRPr="002114D3">
        <w:rPr>
          <w:sz w:val="22"/>
          <w:szCs w:val="22"/>
        </w:rPr>
        <w:t xml:space="preserve">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765405">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765405">
      <w:pPr>
        <w:pStyle w:val="a9"/>
        <w:numPr>
          <w:ilvl w:val="0"/>
          <w:numId w:val="20"/>
        </w:numPr>
        <w:jc w:val="both"/>
        <w:rPr>
          <w:sz w:val="22"/>
          <w:szCs w:val="22"/>
        </w:rPr>
      </w:pPr>
      <w:r w:rsidRPr="002114D3">
        <w:rPr>
          <w:sz w:val="22"/>
          <w:szCs w:val="22"/>
        </w:rPr>
        <w:t xml:space="preserve">зміна ціни відбувається </w:t>
      </w:r>
      <w:proofErr w:type="spellStart"/>
      <w:r w:rsidRPr="002114D3">
        <w:rPr>
          <w:sz w:val="22"/>
          <w:szCs w:val="22"/>
        </w:rPr>
        <w:t>пропорційно</w:t>
      </w:r>
      <w:proofErr w:type="spellEnd"/>
      <w:r w:rsidRPr="002114D3">
        <w:rPr>
          <w:sz w:val="22"/>
          <w:szCs w:val="22"/>
        </w:rPr>
        <w:t xml:space="preserve">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lastRenderedPageBreak/>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4D3">
        <w:rPr>
          <w:color w:val="000000"/>
          <w:sz w:val="22"/>
          <w:szCs w:val="22"/>
        </w:rPr>
        <w:t>Platts</w:t>
      </w:r>
      <w:proofErr w:type="spellEnd"/>
      <w:r w:rsidRPr="002114D3">
        <w:rPr>
          <w:color w:val="000000"/>
          <w:sz w:val="22"/>
          <w:szCs w:val="22"/>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765405">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rsidR="00890056" w:rsidRPr="002114D3" w:rsidRDefault="00890056" w:rsidP="00890056">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18">
                    <w:r w:rsidRPr="002114D3">
                      <w:rPr>
                        <w:color w:val="0000FF"/>
                        <w:sz w:val="22"/>
                        <w:szCs w:val="22"/>
                        <w:u w:val="single"/>
                      </w:rPr>
                      <w:t>korom</w:t>
                    </w:r>
                  </w:hyperlink>
                  <w:hyperlink r:id="rId19">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bookmarkStart w:id="40" w:name="_GoBack"/>
      <w:bookmarkEnd w:id="40"/>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rsidR="00890056" w:rsidRPr="002114D3" w:rsidRDefault="00890056" w:rsidP="00DE533F">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20">
                    <w:r w:rsidRPr="002114D3">
                      <w:rPr>
                        <w:color w:val="0000FF"/>
                        <w:sz w:val="22"/>
                        <w:szCs w:val="22"/>
                        <w:u w:val="single"/>
                      </w:rPr>
                      <w:t>korom</w:t>
                    </w:r>
                  </w:hyperlink>
                  <w:hyperlink r:id="rId21">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proofErr w:type="spellStart"/>
            <w:r w:rsidRPr="002114D3">
              <w:rPr>
                <w:sz w:val="22"/>
                <w:szCs w:val="22"/>
              </w:rPr>
              <w:t>тел</w:t>
            </w:r>
            <w:proofErr w:type="spellEnd"/>
            <w:r w:rsidRPr="002114D3">
              <w:rPr>
                <w:sz w:val="22"/>
                <w:szCs w:val="22"/>
              </w:rPr>
              <w:t>.: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2"/>
      <w:headerReference w:type="first" r:id="rId23"/>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CE" w:rsidRDefault="00A606CE">
      <w:r>
        <w:separator/>
      </w:r>
    </w:p>
  </w:endnote>
  <w:endnote w:type="continuationSeparator" w:id="0">
    <w:p w:rsidR="00A606CE" w:rsidRDefault="00A6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CE" w:rsidRDefault="00A606CE">
      <w:r>
        <w:separator/>
      </w:r>
    </w:p>
  </w:footnote>
  <w:footnote w:type="continuationSeparator" w:id="0">
    <w:p w:rsidR="00A606CE" w:rsidRDefault="00A60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A742B5" w:rsidRDefault="00A742B5" w:rsidP="00514F38">
        <w:pPr>
          <w:pStyle w:val="ad"/>
          <w:jc w:val="center"/>
        </w:pPr>
        <w:r>
          <w:fldChar w:fldCharType="begin"/>
        </w:r>
        <w:r>
          <w:instrText>PAGE   \* MERGEFORMAT</w:instrText>
        </w:r>
        <w:r>
          <w:fldChar w:fldCharType="separate"/>
        </w:r>
        <w:r w:rsidR="00C63D4F" w:rsidRPr="00C63D4F">
          <w:rPr>
            <w:noProof/>
            <w:lang w:val="ru-RU"/>
          </w:rPr>
          <w:t>35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B5" w:rsidRDefault="00A742B5">
    <w:pPr>
      <w:pStyle w:val="ad"/>
      <w:jc w:val="center"/>
    </w:pPr>
  </w:p>
  <w:p w:rsidR="00A742B5" w:rsidRDefault="00A742B5"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2"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3"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4"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5"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6"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7"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3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3"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4"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45"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2"/>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4"/>
  </w:num>
  <w:num w:numId="15">
    <w:abstractNumId w:val="40"/>
  </w:num>
  <w:num w:numId="16">
    <w:abstractNumId w:val="25"/>
  </w:num>
  <w:num w:numId="17">
    <w:abstractNumId w:val="37"/>
  </w:num>
  <w:num w:numId="18">
    <w:abstractNumId w:val="15"/>
  </w:num>
  <w:num w:numId="19">
    <w:abstractNumId w:val="29"/>
  </w:num>
  <w:num w:numId="20">
    <w:abstractNumId w:val="39"/>
  </w:num>
  <w:num w:numId="21">
    <w:abstractNumId w:val="41"/>
  </w:num>
  <w:num w:numId="22">
    <w:abstractNumId w:val="21"/>
  </w:num>
  <w:num w:numId="23">
    <w:abstractNumId w:val="27"/>
  </w:num>
  <w:num w:numId="24">
    <w:abstractNumId w:val="26"/>
  </w:num>
  <w:num w:numId="25">
    <w:abstractNumId w:val="44"/>
  </w:num>
  <w:num w:numId="26">
    <w:abstractNumId w:val="34"/>
  </w:num>
  <w:num w:numId="27">
    <w:abstractNumId w:val="33"/>
  </w:num>
  <w:num w:numId="28">
    <w:abstractNumId w:val="16"/>
  </w:num>
  <w:num w:numId="29">
    <w:abstractNumId w:val="43"/>
  </w:num>
  <w:num w:numId="30">
    <w:abstractNumId w:val="17"/>
  </w:num>
  <w:num w:numId="31">
    <w:abstractNumId w:val="19"/>
  </w:num>
  <w:num w:numId="32">
    <w:abstractNumId w:val="30"/>
  </w:num>
  <w:num w:numId="33">
    <w:abstractNumId w:val="20"/>
  </w:num>
  <w:num w:numId="34">
    <w:abstractNumId w:val="31"/>
  </w:num>
  <w:num w:numId="35">
    <w:abstractNumId w:val="42"/>
  </w:num>
  <w:num w:numId="36">
    <w:abstractNumId w:val="28"/>
  </w:num>
  <w:num w:numId="37">
    <w:abstractNumId w:val="32"/>
  </w:num>
  <w:num w:numId="38">
    <w:abstractNumId w:val="36"/>
  </w:num>
  <w:num w:numId="39">
    <w:abstractNumId w:val="18"/>
  </w:num>
  <w:num w:numId="40">
    <w:abstractNumId w:val="14"/>
  </w:num>
  <w:num w:numId="41">
    <w:abstractNumId w:val="38"/>
  </w:num>
  <w:num w:numId="42">
    <w:abstractNumId w:val="2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B6E85"/>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6F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300"/>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E715F"/>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0BE"/>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0F3D"/>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4F4"/>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6CE"/>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2B5"/>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66F9"/>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D4F"/>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98D"/>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9A"/>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C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1"/>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mailto:koromcr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romcrl@gmail.com" TargetMode="Externa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https://zakon.rada.gov.ua/laws/show/922-1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44192"/>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A65D2"/>
    <w:rsid w:val="006F1651"/>
    <w:rsid w:val="00781134"/>
    <w:rsid w:val="007F08FB"/>
    <w:rsid w:val="0080076E"/>
    <w:rsid w:val="00833866"/>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5957"/>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2E23-0B45-4ABA-B925-F6F580A9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39</Pages>
  <Words>63280</Words>
  <Characters>36070</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 021:2015: 33690000-3 Лікарські засоби різні</vt:lpstr>
      <vt:lpstr>Знаряддя (ДК 021:2015: 44510000-8 Знаряддя)</vt:lpstr>
    </vt:vector>
  </TitlesOfParts>
  <LinksUpToDate>false</LinksUpToDate>
  <CharactersWithSpaces>99152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ДК 021:2015: 33690000-3 Лікарські засоби різні</dc:title>
  <dc:creator/>
  <cp:lastModifiedBy/>
  <cp:revision>1</cp:revision>
  <dcterms:created xsi:type="dcterms:W3CDTF">2024-04-03T07:14:00Z</dcterms:created>
  <dcterms:modified xsi:type="dcterms:W3CDTF">2024-04-03T11:19:00Z</dcterms:modified>
</cp:coreProperties>
</file>