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E00DEE" w:rsidRPr="003C12E9" w:rsidRDefault="00E00DEE" w:rsidP="00834F65">
      <w:pPr>
        <w:ind w:firstLine="708"/>
        <w:jc w:val="both"/>
        <w:rPr>
          <w:sz w:val="24"/>
          <w:szCs w:val="24"/>
          <w:lang w:val="uk-UA"/>
        </w:rPr>
      </w:pP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:rsidR="004E38F2" w:rsidRPr="00F51DC7" w:rsidRDefault="004E38F2" w:rsidP="00834F65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="009058AA">
        <w:rPr>
          <w:b/>
          <w:spacing w:val="-1"/>
          <w:sz w:val="24"/>
          <w:szCs w:val="24"/>
          <w:lang w:val="uk-UA"/>
        </w:rPr>
        <w:t xml:space="preserve"> (не менше двох)</w:t>
      </w:r>
      <w:bookmarkStart w:id="0" w:name="_GoBack"/>
      <w:bookmarkEnd w:id="0"/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>У лист</w:t>
      </w:r>
      <w:r w:rsidR="00834F65">
        <w:rPr>
          <w:iCs/>
          <w:color w:val="000000" w:themeColor="text1"/>
          <w:sz w:val="24"/>
          <w:szCs w:val="24"/>
          <w:lang w:val="uk-UA"/>
        </w:rPr>
        <w:t>і</w:t>
      </w:r>
      <w:r w:rsidRPr="00F51DC7">
        <w:rPr>
          <w:iCs/>
          <w:color w:val="000000" w:themeColor="text1"/>
          <w:sz w:val="24"/>
          <w:szCs w:val="24"/>
          <w:lang w:val="uk-UA"/>
        </w:rPr>
        <w:t>-відгу</w:t>
      </w:r>
      <w:r w:rsidR="00834F65">
        <w:rPr>
          <w:iCs/>
          <w:color w:val="000000" w:themeColor="text1"/>
          <w:sz w:val="24"/>
          <w:szCs w:val="24"/>
          <w:lang w:val="uk-UA"/>
        </w:rPr>
        <w:t>ці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:rsidR="00E00DEE" w:rsidRPr="003C12E9" w:rsidRDefault="003C12E9" w:rsidP="003C12E9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</w:t>
      </w:r>
      <w:r w:rsidR="00E00DEE" w:rsidRPr="003C12E9">
        <w:rPr>
          <w:b/>
          <w:i/>
          <w:sz w:val="24"/>
          <w:szCs w:val="24"/>
          <w:lang w:val="uk-UA"/>
        </w:rPr>
        <w:t>*</w:t>
      </w:r>
      <w:r w:rsidR="00E00DEE"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150992" w:rsidRDefault="003C12E9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E"/>
    <w:rsid w:val="00005893"/>
    <w:rsid w:val="000A662C"/>
    <w:rsid w:val="000C441D"/>
    <w:rsid w:val="00150992"/>
    <w:rsid w:val="00315E4E"/>
    <w:rsid w:val="003C12E9"/>
    <w:rsid w:val="0041093C"/>
    <w:rsid w:val="00424A9D"/>
    <w:rsid w:val="004411FF"/>
    <w:rsid w:val="0046019A"/>
    <w:rsid w:val="004E38F2"/>
    <w:rsid w:val="00613546"/>
    <w:rsid w:val="006755E7"/>
    <w:rsid w:val="00735F4E"/>
    <w:rsid w:val="00764D85"/>
    <w:rsid w:val="007C19F9"/>
    <w:rsid w:val="00834F65"/>
    <w:rsid w:val="008770D3"/>
    <w:rsid w:val="008B4557"/>
    <w:rsid w:val="008C262A"/>
    <w:rsid w:val="009058AA"/>
    <w:rsid w:val="00923169"/>
    <w:rsid w:val="00943E7F"/>
    <w:rsid w:val="009F10F7"/>
    <w:rsid w:val="009F2658"/>
    <w:rsid w:val="00B027F9"/>
    <w:rsid w:val="00B22CD3"/>
    <w:rsid w:val="00B61848"/>
    <w:rsid w:val="00C7750C"/>
    <w:rsid w:val="00C82287"/>
    <w:rsid w:val="00D53E1A"/>
    <w:rsid w:val="00D91C45"/>
    <w:rsid w:val="00DB701F"/>
    <w:rsid w:val="00E00DEE"/>
    <w:rsid w:val="00E802CB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9F38-1D76-40AA-8C6A-B42A8E2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8</cp:revision>
  <cp:lastPrinted>2021-02-26T11:01:00Z</cp:lastPrinted>
  <dcterms:created xsi:type="dcterms:W3CDTF">2021-03-13T16:05:00Z</dcterms:created>
  <dcterms:modified xsi:type="dcterms:W3CDTF">2023-02-21T07:01:00Z</dcterms:modified>
</cp:coreProperties>
</file>