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0143" w:rsidRDefault="007A5E12">
      <w:pPr>
        <w:pBdr>
          <w:top w:val="nil"/>
          <w:left w:val="nil"/>
          <w:bottom w:val="nil"/>
          <w:right w:val="nil"/>
          <w:between w:val="nil"/>
        </w:pBdr>
        <w:spacing w:after="0" w:line="240" w:lineRule="auto"/>
        <w:ind w:left="0" w:hanging="2"/>
        <w:jc w:val="right"/>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ДОДАТОК  2</w:t>
      </w:r>
    </w:p>
    <w:p w:rsidR="00AF0143" w:rsidRDefault="007A5E12">
      <w:pPr>
        <w:pBdr>
          <w:top w:val="nil"/>
          <w:left w:val="nil"/>
          <w:bottom w:val="nil"/>
          <w:right w:val="nil"/>
          <w:between w:val="nil"/>
        </w:pBdr>
        <w:spacing w:after="0" w:line="240" w:lineRule="auto"/>
        <w:ind w:left="0" w:hanging="2"/>
        <w:jc w:val="right"/>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rsidR="00AF0143" w:rsidRDefault="007A5E12">
      <w:pPr>
        <w:pBdr>
          <w:top w:val="nil"/>
          <w:left w:val="nil"/>
          <w:bottom w:val="nil"/>
          <w:right w:val="nil"/>
          <w:between w:val="nil"/>
        </w:pBdr>
        <w:spacing w:before="240"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highlight w:val="white"/>
        </w:rPr>
        <w:t xml:space="preserve">Інформація про необхідні технічні, якісні та кількісні характеристики предмета закупівлі </w:t>
      </w:r>
      <w:r>
        <w:rPr>
          <w:rFonts w:ascii="Times New Roman" w:eastAsia="Times New Roman" w:hAnsi="Times New Roman" w:cs="Times New Roman"/>
          <w:b/>
          <w:i/>
          <w:sz w:val="24"/>
          <w:szCs w:val="24"/>
          <w:highlight w:val="white"/>
        </w:rPr>
        <w:t>–</w:t>
      </w:r>
      <w:r>
        <w:rPr>
          <w:rFonts w:ascii="Times New Roman" w:eastAsia="Times New Roman" w:hAnsi="Times New Roman" w:cs="Times New Roman"/>
          <w:b/>
          <w:i/>
          <w:color w:val="000000"/>
          <w:sz w:val="24"/>
          <w:szCs w:val="24"/>
          <w:highlight w:val="white"/>
        </w:rPr>
        <w:t xml:space="preserve"> технічні вимоги до предмета закупівлі</w:t>
      </w:r>
    </w:p>
    <w:p w:rsidR="00AF0143" w:rsidRDefault="007A5E12">
      <w:pPr>
        <w:pBdr>
          <w:top w:val="nil"/>
          <w:left w:val="nil"/>
          <w:bottom w:val="nil"/>
          <w:right w:val="nil"/>
          <w:between w:val="nil"/>
        </w:pBdr>
        <w:spacing w:before="240" w:after="0" w:line="240" w:lineRule="auto"/>
        <w:ind w:left="0" w:hanging="2"/>
        <w:jc w:val="center"/>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b/>
          <w:i/>
          <w:color w:val="000000"/>
          <w:sz w:val="24"/>
          <w:szCs w:val="24"/>
          <w:highlight w:val="white"/>
        </w:rPr>
        <w:t>ТЕХНІЧНА СПЕЦИФІКАЦІЯ</w:t>
      </w:r>
    </w:p>
    <w:p w:rsidR="00AF0143" w:rsidRDefault="007A5E12">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Замовник самостійно визначає необхідні технічні характеристики предмета закупівлі </w:t>
      </w:r>
      <w:r>
        <w:rPr>
          <w:rFonts w:ascii="Times New Roman" w:eastAsia="Times New Roman" w:hAnsi="Times New Roman" w:cs="Times New Roman"/>
          <w:sz w:val="24"/>
          <w:szCs w:val="24"/>
        </w:rPr>
        <w:t>з огляду на</w:t>
      </w:r>
      <w:r>
        <w:rPr>
          <w:rFonts w:ascii="Times New Roman" w:eastAsia="Times New Roman" w:hAnsi="Times New Roman" w:cs="Times New Roman"/>
          <w:color w:val="000000"/>
          <w:sz w:val="24"/>
          <w:szCs w:val="24"/>
        </w:rPr>
        <w:t xml:space="preserve"> специфік</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предмета закупівлі, керуючись принципами здійснення закупівель та з дотриманням законодавства.</w:t>
      </w:r>
    </w:p>
    <w:p w:rsidR="00AF0143" w:rsidRDefault="007A5E12">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Фактом подання тендерної пропозиції учасник підтверджує відповідність своєї пропозиції</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w:t>
      </w:r>
      <w:r>
        <w:rPr>
          <w:rFonts w:ascii="Times New Roman" w:eastAsia="Times New Roman" w:hAnsi="Times New Roman" w:cs="Times New Roman"/>
          <w:b/>
          <w:sz w:val="24"/>
          <w:szCs w:val="24"/>
        </w:rPr>
        <w:t>а</w:t>
      </w:r>
      <w:r>
        <w:rPr>
          <w:rFonts w:ascii="Times New Roman" w:eastAsia="Times New Roman" w:hAnsi="Times New Roman" w:cs="Times New Roman"/>
          <w:b/>
          <w:color w:val="000000"/>
          <w:sz w:val="24"/>
          <w:szCs w:val="24"/>
        </w:rPr>
        <w:t xml:space="preserve"> закупівлі, що містяться в тендерній документації та цьому додатку, а також підтверджує можливість поставки товару</w:t>
      </w:r>
      <w:r>
        <w:rPr>
          <w:rFonts w:ascii="Times New Roman" w:eastAsia="Times New Roman" w:hAnsi="Times New Roman" w:cs="Times New Roman"/>
          <w:b/>
          <w:sz w:val="24"/>
          <w:szCs w:val="24"/>
        </w:rPr>
        <w:t xml:space="preserve"> в</w:t>
      </w:r>
      <w:r>
        <w:rPr>
          <w:rFonts w:ascii="Times New Roman" w:eastAsia="Times New Roman" w:hAnsi="Times New Roman" w:cs="Times New Roman"/>
          <w:b/>
          <w:color w:val="000000"/>
          <w:sz w:val="24"/>
          <w:szCs w:val="24"/>
        </w:rPr>
        <w:t>ідповідно до вимог, визначених згідно з умовами тендерної документації.</w:t>
      </w:r>
    </w:p>
    <w:p w:rsidR="00AF0143" w:rsidRDefault="007A5E12">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highlight w:val="white"/>
        </w:rPr>
        <w:t>У</w:t>
      </w:r>
      <w:r>
        <w:rPr>
          <w:rFonts w:ascii="Times New Roman" w:eastAsia="Times New Roman" w:hAnsi="Times New Roman" w:cs="Times New Roman"/>
          <w:color w:val="000000"/>
          <w:sz w:val="24"/>
          <w:szCs w:val="24"/>
          <w:highlight w:val="white"/>
        </w:rPr>
        <w:t xml:space="preserve">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w:t>
      </w:r>
      <w:r>
        <w:rPr>
          <w:rFonts w:ascii="Times New Roman" w:eastAsia="Times New Roman" w:hAnsi="Times New Roman" w:cs="Times New Roman"/>
          <w:b/>
          <w:sz w:val="24"/>
          <w:szCs w:val="24"/>
          <w:highlight w:val="white"/>
        </w:rPr>
        <w:t>«</w:t>
      </w:r>
      <w:r>
        <w:rPr>
          <w:rFonts w:ascii="Times New Roman" w:eastAsia="Times New Roman" w:hAnsi="Times New Roman" w:cs="Times New Roman"/>
          <w:b/>
          <w:color w:val="000000"/>
          <w:sz w:val="24"/>
          <w:szCs w:val="24"/>
          <w:highlight w:val="white"/>
        </w:rPr>
        <w:t>або еквівалент</w:t>
      </w:r>
      <w:r>
        <w:rPr>
          <w:rFonts w:ascii="Times New Roman" w:eastAsia="Times New Roman" w:hAnsi="Times New Roman" w:cs="Times New Roman"/>
          <w:b/>
          <w:sz w:val="24"/>
          <w:szCs w:val="24"/>
          <w:highlight w:val="white"/>
        </w:rPr>
        <w:t>»</w:t>
      </w:r>
      <w:r>
        <w:rPr>
          <w:rFonts w:ascii="Times New Roman" w:eastAsia="Times New Roman" w:hAnsi="Times New Roman" w:cs="Times New Roman"/>
          <w:color w:val="000000"/>
          <w:sz w:val="24"/>
          <w:szCs w:val="24"/>
          <w:highlight w:val="white"/>
        </w:rPr>
        <w:t>.</w:t>
      </w:r>
    </w:p>
    <w:p w:rsidR="00AF0143" w:rsidRDefault="007A5E12">
      <w:pPr>
        <w:pBdr>
          <w:top w:val="nil"/>
          <w:left w:val="nil"/>
          <w:bottom w:val="nil"/>
          <w:right w:val="nil"/>
          <w:between w:val="nil"/>
        </w:pBdr>
        <w:spacing w:after="0" w:line="240" w:lineRule="auto"/>
        <w:ind w:left="0" w:hanging="2"/>
        <w:jc w:val="both"/>
        <w:rPr>
          <w:rFonts w:ascii="Times New Roman" w:eastAsia="Times New Roman" w:hAnsi="Times New Roman" w:cs="Times New Roman"/>
          <w:b/>
          <w:color w:val="000000"/>
          <w:sz w:val="24"/>
          <w:szCs w:val="24"/>
        </w:rPr>
      </w:pPr>
      <w:r>
        <w:rPr>
          <w:rFonts w:ascii="Times New Roman" w:eastAsia="Times New Roman" w:hAnsi="Times New Roman" w:cs="Times New Roman"/>
          <w:sz w:val="24"/>
          <w:szCs w:val="24"/>
          <w:highlight w:val="white"/>
        </w:rPr>
        <w:t>У</w:t>
      </w:r>
      <w:r>
        <w:rPr>
          <w:rFonts w:ascii="Times New Roman" w:eastAsia="Times New Roman" w:hAnsi="Times New Roman" w:cs="Times New Roman"/>
          <w:color w:val="000000"/>
          <w:sz w:val="24"/>
          <w:szCs w:val="24"/>
          <w:highlight w:val="white"/>
        </w:rPr>
        <w:t xml:space="preserve">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w:t>
      </w:r>
      <w:r>
        <w:rPr>
          <w:rFonts w:ascii="Times New Roman" w:eastAsia="Times New Roman" w:hAnsi="Times New Roman" w:cs="Times New Roman"/>
          <w:b/>
          <w:color w:val="000000"/>
          <w:sz w:val="24"/>
          <w:szCs w:val="24"/>
          <w:highlight w:val="white"/>
        </w:rPr>
        <w:t>Таким чином, вважається, що до кожного посилання додається вираз «або еквівалент».</w:t>
      </w:r>
    </w:p>
    <w:p w:rsidR="00AF0143" w:rsidRDefault="007A5E12">
      <w:pPr>
        <w:pBdr>
          <w:top w:val="nil"/>
          <w:left w:val="nil"/>
          <w:bottom w:val="nil"/>
          <w:right w:val="nil"/>
          <w:between w:val="nil"/>
        </w:pBdr>
        <w:spacing w:after="0" w:line="240" w:lineRule="auto"/>
        <w:ind w:left="0" w:hanging="2"/>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p w:rsidR="00AF0143" w:rsidRDefault="00AF0143">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rPr>
      </w:pPr>
    </w:p>
    <w:p w:rsidR="00AF0143" w:rsidRDefault="007A5E12">
      <w:pPr>
        <w:numPr>
          <w:ilvl w:val="0"/>
          <w:numId w:val="1"/>
        </w:numPr>
        <w:pBdr>
          <w:top w:val="nil"/>
          <w:left w:val="nil"/>
          <w:bottom w:val="nil"/>
          <w:right w:val="nil"/>
          <w:between w:val="nil"/>
        </w:pBdr>
        <w:tabs>
          <w:tab w:val="left" w:pos="851"/>
        </w:tabs>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Детальний опис предмета закупівлі:</w:t>
      </w:r>
    </w:p>
    <w:tbl>
      <w:tblPr>
        <w:tblStyle w:val="af"/>
        <w:tblW w:w="9675" w:type="dxa"/>
        <w:tblInd w:w="-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410"/>
        <w:gridCol w:w="5265"/>
      </w:tblGrid>
      <w:tr w:rsidR="00AF0143">
        <w:trPr>
          <w:trHeight w:val="552"/>
        </w:trPr>
        <w:tc>
          <w:tcPr>
            <w:tcW w:w="4410" w:type="dxa"/>
            <w:tcBorders>
              <w:top w:val="single" w:sz="6" w:space="0" w:color="000000"/>
              <w:left w:val="single" w:sz="6" w:space="0" w:color="000000"/>
              <w:bottom w:val="single" w:sz="6" w:space="0" w:color="000000"/>
              <w:right w:val="single" w:sz="6" w:space="0" w:color="000000"/>
            </w:tcBorders>
            <w:vAlign w:val="center"/>
          </w:tcPr>
          <w:p w:rsidR="00AF0143" w:rsidRDefault="007A5E12">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Назва предмета закупівлі </w:t>
            </w:r>
          </w:p>
        </w:tc>
        <w:tc>
          <w:tcPr>
            <w:tcW w:w="5265" w:type="dxa"/>
            <w:tcBorders>
              <w:top w:val="single" w:sz="6" w:space="0" w:color="000000"/>
              <w:left w:val="single" w:sz="6" w:space="0" w:color="000000"/>
              <w:bottom w:val="single" w:sz="6" w:space="0" w:color="000000"/>
              <w:right w:val="single" w:sz="6" w:space="0" w:color="000000"/>
            </w:tcBorders>
            <w:vAlign w:val="center"/>
          </w:tcPr>
          <w:p w:rsidR="00AF0143" w:rsidRDefault="007A5E12">
            <w:pPr>
              <w:pBdr>
                <w:top w:val="nil"/>
                <w:left w:val="nil"/>
                <w:bottom w:val="nil"/>
                <w:right w:val="nil"/>
                <w:between w:val="nil"/>
              </w:pBdr>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Природний газ</w:t>
            </w:r>
          </w:p>
        </w:tc>
      </w:tr>
      <w:tr w:rsidR="00AF0143">
        <w:trPr>
          <w:trHeight w:val="552"/>
        </w:trPr>
        <w:tc>
          <w:tcPr>
            <w:tcW w:w="4410" w:type="dxa"/>
            <w:tcBorders>
              <w:top w:val="single" w:sz="6" w:space="0" w:color="000000"/>
              <w:left w:val="single" w:sz="6" w:space="0" w:color="000000"/>
              <w:bottom w:val="single" w:sz="6" w:space="0" w:color="000000"/>
              <w:right w:val="single" w:sz="6" w:space="0" w:color="000000"/>
            </w:tcBorders>
            <w:vAlign w:val="center"/>
          </w:tcPr>
          <w:p w:rsidR="00AF0143" w:rsidRDefault="007A5E12">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Код ДК 021:2015 за Єдиним закупівельним словником </w:t>
            </w:r>
          </w:p>
        </w:tc>
        <w:tc>
          <w:tcPr>
            <w:tcW w:w="5265" w:type="dxa"/>
            <w:tcBorders>
              <w:top w:val="single" w:sz="6" w:space="0" w:color="000000"/>
              <w:left w:val="single" w:sz="6" w:space="0" w:color="000000"/>
              <w:bottom w:val="single" w:sz="6" w:space="0" w:color="000000"/>
              <w:right w:val="single" w:sz="6" w:space="0" w:color="000000"/>
            </w:tcBorders>
            <w:vAlign w:val="center"/>
          </w:tcPr>
          <w:p w:rsidR="00AF0143" w:rsidRDefault="007A5E12">
            <w:pPr>
              <w:pBdr>
                <w:top w:val="nil"/>
                <w:left w:val="nil"/>
                <w:bottom w:val="nil"/>
                <w:right w:val="nil"/>
                <w:between w:val="nil"/>
              </w:pBdr>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09120000-6 – </w:t>
            </w:r>
            <w:r>
              <w:rPr>
                <w:rFonts w:ascii="Times New Roman" w:eastAsia="Times New Roman" w:hAnsi="Times New Roman" w:cs="Times New Roman"/>
                <w:color w:val="000000"/>
                <w:sz w:val="24"/>
                <w:szCs w:val="24"/>
                <w:lang w:val="uk-UA"/>
              </w:rPr>
              <w:t>Г</w:t>
            </w:r>
            <w:r>
              <w:rPr>
                <w:rFonts w:ascii="Times New Roman" w:eastAsia="Times New Roman" w:hAnsi="Times New Roman" w:cs="Times New Roman"/>
                <w:color w:val="000000"/>
                <w:sz w:val="24"/>
                <w:szCs w:val="24"/>
              </w:rPr>
              <w:t>азове паливо</w:t>
            </w:r>
          </w:p>
        </w:tc>
      </w:tr>
      <w:tr w:rsidR="00AF0143">
        <w:trPr>
          <w:trHeight w:val="632"/>
        </w:trPr>
        <w:tc>
          <w:tcPr>
            <w:tcW w:w="4410" w:type="dxa"/>
            <w:tcBorders>
              <w:top w:val="single" w:sz="6" w:space="0" w:color="000000"/>
              <w:left w:val="single" w:sz="6" w:space="0" w:color="000000"/>
              <w:bottom w:val="single" w:sz="6" w:space="0" w:color="000000"/>
              <w:right w:val="single" w:sz="6" w:space="0" w:color="000000"/>
            </w:tcBorders>
            <w:vAlign w:val="center"/>
          </w:tcPr>
          <w:p w:rsidR="00AF0143" w:rsidRPr="007A5E12" w:rsidRDefault="007A5E12">
            <w:pPr>
              <w:pBdr>
                <w:top w:val="nil"/>
                <w:left w:val="nil"/>
                <w:bottom w:val="nil"/>
                <w:right w:val="nil"/>
                <w:between w:val="nil"/>
              </w:pBdr>
              <w:spacing w:line="240" w:lineRule="auto"/>
              <w:ind w:left="0" w:hanging="2"/>
              <w:rPr>
                <w:rFonts w:ascii="Times New Roman" w:eastAsia="Times New Roman" w:hAnsi="Times New Roman" w:cs="Times New Roman"/>
                <w:sz w:val="24"/>
                <w:szCs w:val="24"/>
              </w:rPr>
            </w:pPr>
            <w:bookmarkStart w:id="0" w:name="_heading=h.gjdgxs" w:colFirst="0" w:colLast="0"/>
            <w:bookmarkEnd w:id="0"/>
            <w:r w:rsidRPr="007A5E12">
              <w:rPr>
                <w:rFonts w:ascii="Times New Roman" w:eastAsia="Times New Roman" w:hAnsi="Times New Roman" w:cs="Times New Roman"/>
                <w:sz w:val="24"/>
                <w:szCs w:val="24"/>
              </w:rPr>
              <w:t>Одиниці виміру</w:t>
            </w:r>
          </w:p>
        </w:tc>
        <w:tc>
          <w:tcPr>
            <w:tcW w:w="5265" w:type="dxa"/>
            <w:tcBorders>
              <w:top w:val="single" w:sz="6" w:space="0" w:color="000000"/>
              <w:left w:val="single" w:sz="6" w:space="0" w:color="000000"/>
              <w:bottom w:val="single" w:sz="6" w:space="0" w:color="000000"/>
              <w:right w:val="single" w:sz="6" w:space="0" w:color="000000"/>
            </w:tcBorders>
          </w:tcPr>
          <w:p w:rsidR="00AF0143" w:rsidRPr="007A5E12" w:rsidRDefault="007A5E12">
            <w:pPr>
              <w:pBdr>
                <w:top w:val="nil"/>
                <w:left w:val="nil"/>
                <w:bottom w:val="nil"/>
                <w:right w:val="nil"/>
                <w:between w:val="nil"/>
              </w:pBdr>
              <w:spacing w:after="0"/>
              <w:ind w:left="0" w:hanging="2"/>
              <w:jc w:val="both"/>
              <w:rPr>
                <w:rFonts w:ascii="Times New Roman" w:eastAsia="Times New Roman" w:hAnsi="Times New Roman" w:cs="Times New Roman"/>
                <w:sz w:val="24"/>
                <w:szCs w:val="24"/>
              </w:rPr>
            </w:pPr>
            <w:r w:rsidRPr="007A5E12">
              <w:rPr>
                <w:rFonts w:ascii="Times New Roman" w:eastAsia="Times New Roman" w:hAnsi="Times New Roman" w:cs="Times New Roman"/>
                <w:sz w:val="24"/>
                <w:szCs w:val="24"/>
              </w:rPr>
              <w:t>метри кубічні (м. куб.)</w:t>
            </w:r>
          </w:p>
          <w:p w:rsidR="00AF0143" w:rsidRPr="007A5E12" w:rsidRDefault="00AF0143">
            <w:pPr>
              <w:pBdr>
                <w:top w:val="nil"/>
                <w:left w:val="nil"/>
                <w:bottom w:val="nil"/>
                <w:right w:val="nil"/>
                <w:between w:val="nil"/>
              </w:pBdr>
              <w:spacing w:after="0"/>
              <w:ind w:left="0" w:hanging="2"/>
              <w:jc w:val="both"/>
              <w:rPr>
                <w:rFonts w:ascii="Times New Roman" w:eastAsia="Times New Roman" w:hAnsi="Times New Roman" w:cs="Times New Roman"/>
                <w:sz w:val="24"/>
                <w:szCs w:val="24"/>
              </w:rPr>
            </w:pPr>
          </w:p>
        </w:tc>
      </w:tr>
      <w:tr w:rsidR="00AF0143">
        <w:trPr>
          <w:trHeight w:val="632"/>
        </w:trPr>
        <w:tc>
          <w:tcPr>
            <w:tcW w:w="4410" w:type="dxa"/>
            <w:tcBorders>
              <w:top w:val="single" w:sz="6" w:space="0" w:color="000000"/>
              <w:left w:val="single" w:sz="6" w:space="0" w:color="000000"/>
              <w:bottom w:val="single" w:sz="6" w:space="0" w:color="000000"/>
              <w:right w:val="single" w:sz="6" w:space="0" w:color="000000"/>
            </w:tcBorders>
            <w:vAlign w:val="center"/>
          </w:tcPr>
          <w:p w:rsidR="00AF0143" w:rsidRPr="007A5E12" w:rsidRDefault="007A5E12">
            <w:pPr>
              <w:pBdr>
                <w:top w:val="nil"/>
                <w:left w:val="nil"/>
                <w:bottom w:val="nil"/>
                <w:right w:val="nil"/>
                <w:between w:val="nil"/>
              </w:pBdr>
              <w:spacing w:line="240" w:lineRule="auto"/>
              <w:ind w:left="0" w:hanging="2"/>
              <w:rPr>
                <w:rFonts w:ascii="Times New Roman" w:eastAsia="Times New Roman" w:hAnsi="Times New Roman" w:cs="Times New Roman"/>
                <w:sz w:val="24"/>
                <w:szCs w:val="24"/>
              </w:rPr>
            </w:pPr>
            <w:r w:rsidRPr="007A5E12">
              <w:rPr>
                <w:rFonts w:ascii="Times New Roman" w:eastAsia="Times New Roman" w:hAnsi="Times New Roman" w:cs="Times New Roman"/>
                <w:sz w:val="24"/>
                <w:szCs w:val="24"/>
              </w:rPr>
              <w:t>Кількість (обсяг), м. куб.</w:t>
            </w:r>
          </w:p>
        </w:tc>
        <w:tc>
          <w:tcPr>
            <w:tcW w:w="5265" w:type="dxa"/>
            <w:tcBorders>
              <w:top w:val="single" w:sz="6" w:space="0" w:color="000000"/>
              <w:left w:val="single" w:sz="6" w:space="0" w:color="000000"/>
              <w:bottom w:val="single" w:sz="6" w:space="0" w:color="000000"/>
              <w:right w:val="single" w:sz="6" w:space="0" w:color="000000"/>
            </w:tcBorders>
            <w:vAlign w:val="center"/>
          </w:tcPr>
          <w:p w:rsidR="00AF0143" w:rsidRPr="00A26ABB" w:rsidRDefault="00A00BE0">
            <w:pPr>
              <w:pBdr>
                <w:top w:val="nil"/>
                <w:left w:val="nil"/>
                <w:bottom w:val="nil"/>
                <w:right w:val="nil"/>
                <w:between w:val="nil"/>
              </w:pBdr>
              <w:spacing w:after="0"/>
              <w:ind w:left="0" w:hanging="2"/>
              <w:jc w:val="both"/>
              <w:rPr>
                <w:rFonts w:ascii="Times New Roman" w:eastAsia="Times New Roman" w:hAnsi="Times New Roman" w:cs="Times New Roman"/>
                <w:sz w:val="24"/>
                <w:szCs w:val="24"/>
                <w:lang w:val="uk-UA"/>
              </w:rPr>
            </w:pPr>
            <w:bookmarkStart w:id="1" w:name="_GoBack"/>
            <w:bookmarkEnd w:id="1"/>
            <w:r>
              <w:rPr>
                <w:rFonts w:ascii="Times New Roman" w:eastAsia="Times New Roman" w:hAnsi="Times New Roman" w:cs="Times New Roman"/>
                <w:sz w:val="24"/>
                <w:szCs w:val="24"/>
                <w:lang w:val="uk-UA"/>
              </w:rPr>
              <w:t>12,0</w:t>
            </w:r>
          </w:p>
        </w:tc>
      </w:tr>
      <w:tr w:rsidR="00AF0143">
        <w:trPr>
          <w:trHeight w:val="632"/>
        </w:trPr>
        <w:tc>
          <w:tcPr>
            <w:tcW w:w="4410" w:type="dxa"/>
            <w:tcBorders>
              <w:top w:val="single" w:sz="6" w:space="0" w:color="000000"/>
              <w:left w:val="single" w:sz="6" w:space="0" w:color="000000"/>
              <w:bottom w:val="single" w:sz="6" w:space="0" w:color="000000"/>
              <w:right w:val="single" w:sz="6" w:space="0" w:color="000000"/>
            </w:tcBorders>
            <w:vAlign w:val="center"/>
          </w:tcPr>
          <w:p w:rsidR="00AF0143" w:rsidRDefault="007A5E12">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Місце поставки товару</w:t>
            </w:r>
          </w:p>
        </w:tc>
        <w:tc>
          <w:tcPr>
            <w:tcW w:w="5265" w:type="dxa"/>
            <w:tcBorders>
              <w:top w:val="single" w:sz="6" w:space="0" w:color="000000"/>
              <w:left w:val="single" w:sz="6" w:space="0" w:color="000000"/>
              <w:bottom w:val="single" w:sz="6" w:space="0" w:color="000000"/>
              <w:right w:val="single" w:sz="6" w:space="0" w:color="000000"/>
            </w:tcBorders>
          </w:tcPr>
          <w:p w:rsidR="00A00BE0" w:rsidRPr="0047529F" w:rsidRDefault="00A00BE0" w:rsidP="00A00BE0">
            <w:pPr>
              <w:pStyle w:val="13"/>
              <w:numPr>
                <w:ilvl w:val="0"/>
                <w:numId w:val="3"/>
              </w:numPr>
              <w:shd w:val="clear" w:color="auto" w:fill="auto"/>
              <w:ind w:left="0" w:right="340" w:hanging="2"/>
              <w:jc w:val="left"/>
              <w:rPr>
                <w:rFonts w:ascii="Times New Roman" w:hAnsi="Times New Roman" w:cs="Times New Roman"/>
                <w:b/>
                <w:bCs/>
                <w:i/>
                <w:iCs/>
                <w:sz w:val="24"/>
                <w:szCs w:val="24"/>
                <w:lang w:eastAsia="ru-RU"/>
              </w:rPr>
            </w:pPr>
            <w:r w:rsidRPr="00C85A90">
              <w:rPr>
                <w:rFonts w:ascii="Times New Roman" w:hAnsi="Times New Roman" w:cs="Times New Roman"/>
                <w:sz w:val="24"/>
                <w:lang w:eastAsia="ru-RU"/>
              </w:rPr>
              <w:t>вул. Добровлянська, 2а, м.Калуш;</w:t>
            </w:r>
          </w:p>
          <w:p w:rsidR="0047529F" w:rsidRPr="0047529F" w:rsidRDefault="0047529F" w:rsidP="00A00BE0">
            <w:pPr>
              <w:pStyle w:val="13"/>
              <w:numPr>
                <w:ilvl w:val="0"/>
                <w:numId w:val="3"/>
              </w:numPr>
              <w:shd w:val="clear" w:color="auto" w:fill="auto"/>
              <w:ind w:left="0" w:right="340" w:hanging="2"/>
              <w:jc w:val="left"/>
              <w:rPr>
                <w:rFonts w:ascii="Times New Roman" w:hAnsi="Times New Roman" w:cs="Times New Roman"/>
                <w:b/>
                <w:bCs/>
                <w:i/>
                <w:iCs/>
                <w:sz w:val="24"/>
                <w:szCs w:val="24"/>
                <w:lang w:eastAsia="ru-RU"/>
              </w:rPr>
            </w:pPr>
            <w:r>
              <w:rPr>
                <w:rFonts w:ascii="Times New Roman" w:hAnsi="Times New Roman" w:cs="Times New Roman"/>
                <w:sz w:val="24"/>
                <w:lang w:val="uk-UA" w:eastAsia="ru-RU"/>
              </w:rPr>
              <w:t>вул.Дзвинарська  15, м.Калуш;</w:t>
            </w:r>
          </w:p>
          <w:p w:rsidR="0047529F" w:rsidRPr="00D97363" w:rsidRDefault="0047529F" w:rsidP="0047529F">
            <w:pPr>
              <w:pStyle w:val="13"/>
              <w:numPr>
                <w:ilvl w:val="0"/>
                <w:numId w:val="3"/>
              </w:numPr>
              <w:shd w:val="clear" w:color="auto" w:fill="auto"/>
              <w:ind w:left="0" w:right="340" w:hanging="2"/>
              <w:jc w:val="left"/>
              <w:rPr>
                <w:rFonts w:ascii="Times New Roman" w:hAnsi="Times New Roman" w:cs="Times New Roman"/>
                <w:b/>
                <w:bCs/>
                <w:i/>
                <w:iCs/>
                <w:sz w:val="24"/>
                <w:szCs w:val="24"/>
                <w:lang w:eastAsia="ru-RU"/>
              </w:rPr>
            </w:pPr>
            <w:r>
              <w:rPr>
                <w:rFonts w:ascii="Times New Roman" w:hAnsi="Times New Roman" w:cs="Times New Roman"/>
                <w:sz w:val="24"/>
                <w:lang w:eastAsia="ru-RU"/>
              </w:rPr>
              <w:t>вул.</w:t>
            </w:r>
            <w:r w:rsidR="00D97363">
              <w:rPr>
                <w:rFonts w:ascii="Times New Roman" w:hAnsi="Times New Roman" w:cs="Times New Roman"/>
                <w:sz w:val="24"/>
                <w:lang w:val="uk-UA" w:eastAsia="ru-RU"/>
              </w:rPr>
              <w:t>Міцкевича 56</w:t>
            </w:r>
            <w:r w:rsidRPr="00C85A90">
              <w:rPr>
                <w:rFonts w:ascii="Times New Roman" w:hAnsi="Times New Roman" w:cs="Times New Roman"/>
                <w:sz w:val="24"/>
                <w:lang w:eastAsia="ru-RU"/>
              </w:rPr>
              <w:t>, м.Коломия;</w:t>
            </w:r>
          </w:p>
          <w:p w:rsidR="00D97363" w:rsidRPr="0047529F" w:rsidRDefault="00D97363" w:rsidP="0047529F">
            <w:pPr>
              <w:pStyle w:val="13"/>
              <w:numPr>
                <w:ilvl w:val="0"/>
                <w:numId w:val="3"/>
              </w:numPr>
              <w:shd w:val="clear" w:color="auto" w:fill="auto"/>
              <w:ind w:left="0" w:right="340" w:hanging="2"/>
              <w:jc w:val="left"/>
              <w:rPr>
                <w:rFonts w:ascii="Times New Roman" w:hAnsi="Times New Roman" w:cs="Times New Roman"/>
                <w:b/>
                <w:bCs/>
                <w:i/>
                <w:iCs/>
                <w:sz w:val="24"/>
                <w:szCs w:val="24"/>
                <w:lang w:eastAsia="ru-RU"/>
              </w:rPr>
            </w:pPr>
            <w:r>
              <w:rPr>
                <w:rFonts w:ascii="Times New Roman" w:hAnsi="Times New Roman" w:cs="Times New Roman"/>
                <w:sz w:val="24"/>
                <w:lang w:eastAsia="ru-RU"/>
              </w:rPr>
              <w:t>вул.</w:t>
            </w:r>
            <w:r>
              <w:rPr>
                <w:rFonts w:ascii="Times New Roman" w:hAnsi="Times New Roman" w:cs="Times New Roman"/>
                <w:sz w:val="24"/>
                <w:lang w:val="uk-UA" w:eastAsia="ru-RU"/>
              </w:rPr>
              <w:t>Драгалюка 1</w:t>
            </w:r>
            <w:r w:rsidRPr="00C85A90">
              <w:rPr>
                <w:rFonts w:ascii="Times New Roman" w:hAnsi="Times New Roman" w:cs="Times New Roman"/>
                <w:sz w:val="24"/>
                <w:lang w:eastAsia="ru-RU"/>
              </w:rPr>
              <w:t>, м.Коломия</w:t>
            </w:r>
            <w:r>
              <w:rPr>
                <w:rFonts w:ascii="Times New Roman" w:hAnsi="Times New Roman" w:cs="Times New Roman"/>
                <w:sz w:val="24"/>
                <w:lang w:val="uk-UA" w:eastAsia="ru-RU"/>
              </w:rPr>
              <w:t>;</w:t>
            </w:r>
          </w:p>
          <w:p w:rsidR="0047529F" w:rsidRPr="00D97363" w:rsidRDefault="0047529F" w:rsidP="0047529F">
            <w:pPr>
              <w:pStyle w:val="13"/>
              <w:numPr>
                <w:ilvl w:val="0"/>
                <w:numId w:val="3"/>
              </w:numPr>
              <w:shd w:val="clear" w:color="auto" w:fill="auto"/>
              <w:ind w:left="0" w:right="340" w:hanging="2"/>
              <w:jc w:val="left"/>
              <w:rPr>
                <w:rFonts w:ascii="Times New Roman" w:hAnsi="Times New Roman" w:cs="Times New Roman"/>
                <w:b/>
                <w:bCs/>
                <w:i/>
                <w:iCs/>
                <w:sz w:val="24"/>
                <w:szCs w:val="24"/>
                <w:lang w:eastAsia="ru-RU"/>
              </w:rPr>
            </w:pPr>
            <w:r>
              <w:rPr>
                <w:rFonts w:ascii="Times New Roman" w:hAnsi="Times New Roman" w:cs="Times New Roman"/>
                <w:sz w:val="24"/>
                <w:lang w:val="uk-UA" w:eastAsia="ru-RU"/>
              </w:rPr>
              <w:t xml:space="preserve">вул.Шевченка </w:t>
            </w:r>
            <w:r w:rsidR="00D97363">
              <w:rPr>
                <w:rFonts w:ascii="Times New Roman" w:hAnsi="Times New Roman" w:cs="Times New Roman"/>
                <w:sz w:val="24"/>
                <w:lang w:val="uk-UA" w:eastAsia="ru-RU"/>
              </w:rPr>
              <w:t>11А, м.Снятин;</w:t>
            </w:r>
          </w:p>
          <w:p w:rsidR="00D97363" w:rsidRPr="00D97363" w:rsidRDefault="00D97363" w:rsidP="00D97363">
            <w:pPr>
              <w:pStyle w:val="13"/>
              <w:numPr>
                <w:ilvl w:val="0"/>
                <w:numId w:val="3"/>
              </w:numPr>
              <w:shd w:val="clear" w:color="auto" w:fill="auto"/>
              <w:ind w:left="0" w:right="340" w:hanging="2"/>
              <w:jc w:val="left"/>
              <w:rPr>
                <w:rFonts w:ascii="Times New Roman" w:hAnsi="Times New Roman" w:cs="Times New Roman"/>
                <w:b/>
                <w:bCs/>
                <w:i/>
                <w:iCs/>
                <w:sz w:val="24"/>
                <w:szCs w:val="24"/>
                <w:lang w:eastAsia="ru-RU"/>
              </w:rPr>
            </w:pPr>
            <w:r>
              <w:rPr>
                <w:rFonts w:ascii="Times New Roman" w:hAnsi="Times New Roman" w:cs="Times New Roman"/>
                <w:sz w:val="24"/>
                <w:lang w:val="uk-UA" w:eastAsia="ru-RU"/>
              </w:rPr>
              <w:t>вул.Галицька 124, м.Рогатин;</w:t>
            </w:r>
          </w:p>
          <w:p w:rsidR="00D97363" w:rsidRPr="00C85A90" w:rsidRDefault="00D97363" w:rsidP="00D97363">
            <w:pPr>
              <w:pStyle w:val="13"/>
              <w:numPr>
                <w:ilvl w:val="0"/>
                <w:numId w:val="3"/>
              </w:numPr>
              <w:shd w:val="clear" w:color="auto" w:fill="auto"/>
              <w:ind w:left="0" w:right="340" w:hanging="2"/>
              <w:jc w:val="left"/>
              <w:rPr>
                <w:rFonts w:ascii="Times New Roman" w:hAnsi="Times New Roman" w:cs="Times New Roman"/>
                <w:b/>
                <w:bCs/>
                <w:i/>
                <w:iCs/>
                <w:sz w:val="24"/>
                <w:szCs w:val="24"/>
                <w:lang w:eastAsia="ru-RU"/>
              </w:rPr>
            </w:pPr>
            <w:r>
              <w:rPr>
                <w:rFonts w:ascii="Times New Roman" w:hAnsi="Times New Roman" w:cs="Times New Roman"/>
                <w:sz w:val="24"/>
                <w:lang w:val="uk-UA" w:eastAsia="ru-RU"/>
              </w:rPr>
              <w:t>вул.І.Франка 27а, м.Тисмениця;</w:t>
            </w:r>
          </w:p>
          <w:p w:rsidR="00AF0143" w:rsidRPr="00D97363" w:rsidRDefault="00D97363" w:rsidP="00D97363">
            <w:pPr>
              <w:pStyle w:val="13"/>
              <w:numPr>
                <w:ilvl w:val="0"/>
                <w:numId w:val="3"/>
              </w:numPr>
              <w:shd w:val="clear" w:color="auto" w:fill="auto"/>
              <w:ind w:left="0" w:right="340" w:hanging="2"/>
              <w:jc w:val="left"/>
              <w:rPr>
                <w:rFonts w:ascii="Times New Roman" w:hAnsi="Times New Roman" w:cs="Times New Roman"/>
                <w:b/>
                <w:bCs/>
                <w:i/>
                <w:iCs/>
                <w:sz w:val="24"/>
                <w:szCs w:val="24"/>
                <w:lang w:eastAsia="ru-RU"/>
              </w:rPr>
            </w:pPr>
            <w:r>
              <w:rPr>
                <w:rFonts w:ascii="Times New Roman" w:hAnsi="Times New Roman" w:cs="Times New Roman"/>
                <w:sz w:val="24"/>
                <w:lang w:eastAsia="ru-RU"/>
              </w:rPr>
              <w:t xml:space="preserve">вул. </w:t>
            </w:r>
            <w:r>
              <w:rPr>
                <w:rFonts w:ascii="Times New Roman" w:hAnsi="Times New Roman" w:cs="Times New Roman"/>
                <w:sz w:val="24"/>
                <w:lang w:val="uk-UA" w:eastAsia="ru-RU"/>
              </w:rPr>
              <w:t>Гірника</w:t>
            </w:r>
            <w:r w:rsidRPr="00C85A90">
              <w:rPr>
                <w:rFonts w:ascii="Times New Roman" w:hAnsi="Times New Roman" w:cs="Times New Roman"/>
                <w:sz w:val="24"/>
                <w:lang w:eastAsia="ru-RU"/>
              </w:rPr>
              <w:t xml:space="preserve"> 5</w:t>
            </w:r>
            <w:r>
              <w:rPr>
                <w:rFonts w:ascii="Times New Roman" w:hAnsi="Times New Roman" w:cs="Times New Roman"/>
                <w:sz w:val="24"/>
                <w:lang w:val="uk-UA" w:eastAsia="ru-RU"/>
              </w:rPr>
              <w:t>0</w:t>
            </w:r>
            <w:r w:rsidRPr="00C85A90">
              <w:rPr>
                <w:rFonts w:ascii="Times New Roman" w:hAnsi="Times New Roman" w:cs="Times New Roman"/>
                <w:sz w:val="24"/>
                <w:lang w:eastAsia="ru-RU"/>
              </w:rPr>
              <w:t>, м. Богородчани</w:t>
            </w:r>
            <w:r>
              <w:rPr>
                <w:rFonts w:ascii="Times New Roman" w:hAnsi="Times New Roman" w:cs="Times New Roman"/>
                <w:sz w:val="24"/>
                <w:lang w:val="uk-UA" w:eastAsia="ru-RU"/>
              </w:rPr>
              <w:t>.</w:t>
            </w:r>
          </w:p>
        </w:tc>
      </w:tr>
      <w:tr w:rsidR="00AF0143">
        <w:trPr>
          <w:trHeight w:val="632"/>
        </w:trPr>
        <w:tc>
          <w:tcPr>
            <w:tcW w:w="4410" w:type="dxa"/>
            <w:tcBorders>
              <w:top w:val="single" w:sz="6" w:space="0" w:color="000000"/>
              <w:left w:val="single" w:sz="6" w:space="0" w:color="000000"/>
              <w:bottom w:val="single" w:sz="6" w:space="0" w:color="000000"/>
              <w:right w:val="single" w:sz="6" w:space="0" w:color="000000"/>
            </w:tcBorders>
            <w:vAlign w:val="center"/>
          </w:tcPr>
          <w:p w:rsidR="00AF0143" w:rsidRDefault="007A5E12">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поставки товару</w:t>
            </w:r>
          </w:p>
        </w:tc>
        <w:tc>
          <w:tcPr>
            <w:tcW w:w="5265" w:type="dxa"/>
            <w:tcBorders>
              <w:top w:val="single" w:sz="6" w:space="0" w:color="000000"/>
              <w:left w:val="single" w:sz="6" w:space="0" w:color="000000"/>
              <w:bottom w:val="single" w:sz="6" w:space="0" w:color="000000"/>
              <w:right w:val="single" w:sz="6" w:space="0" w:color="000000"/>
            </w:tcBorders>
          </w:tcPr>
          <w:p w:rsidR="00AF0143" w:rsidRDefault="007A5E12">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r w:rsidRPr="007A5E12">
              <w:rPr>
                <w:rFonts w:ascii="Times New Roman" w:eastAsia="Times New Roman" w:hAnsi="Times New Roman" w:cs="Times New Roman"/>
                <w:sz w:val="24"/>
                <w:szCs w:val="24"/>
              </w:rPr>
              <w:t xml:space="preserve">Цілодобово </w:t>
            </w:r>
            <w:r>
              <w:rPr>
                <w:rFonts w:ascii="Times New Roman" w:eastAsia="Times New Roman" w:hAnsi="Times New Roman" w:cs="Times New Roman"/>
                <w:sz w:val="24"/>
                <w:szCs w:val="24"/>
                <w:lang w:val="uk-UA"/>
              </w:rPr>
              <w:t xml:space="preserve">з </w:t>
            </w:r>
            <w:r w:rsidRPr="001A4F65">
              <w:rPr>
                <w:rFonts w:ascii="Times New Roman" w:eastAsia="Times New Roman" w:hAnsi="Times New Roman" w:cs="Times New Roman"/>
                <w:b/>
                <w:sz w:val="24"/>
                <w:szCs w:val="24"/>
                <w:lang w:val="uk-UA"/>
              </w:rPr>
              <w:t xml:space="preserve">01.04.2023 </w:t>
            </w:r>
            <w:r w:rsidRPr="001A4F65">
              <w:rPr>
                <w:rFonts w:ascii="Times New Roman" w:eastAsia="Times New Roman" w:hAnsi="Times New Roman" w:cs="Times New Roman"/>
                <w:b/>
                <w:sz w:val="24"/>
                <w:szCs w:val="24"/>
              </w:rPr>
              <w:t>до 31.12.2</w:t>
            </w:r>
            <w:r w:rsidR="00D66FB3">
              <w:rPr>
                <w:rFonts w:ascii="Times New Roman" w:eastAsia="Times New Roman" w:hAnsi="Times New Roman" w:cs="Times New Roman"/>
                <w:b/>
                <w:sz w:val="24"/>
                <w:szCs w:val="24"/>
                <w:lang w:val="uk-UA"/>
              </w:rPr>
              <w:t xml:space="preserve">023 </w:t>
            </w:r>
            <w:r w:rsidRPr="007A5E12">
              <w:rPr>
                <w:rFonts w:ascii="Times New Roman" w:eastAsia="Times New Roman" w:hAnsi="Times New Roman" w:cs="Times New Roman"/>
                <w:sz w:val="24"/>
                <w:szCs w:val="24"/>
              </w:rPr>
              <w:t xml:space="preserve"> включно. </w:t>
            </w:r>
          </w:p>
        </w:tc>
      </w:tr>
    </w:tbl>
    <w:p w:rsidR="00AF0143" w:rsidRDefault="00AF0143" w:rsidP="001A4F65">
      <w:pPr>
        <w:pBdr>
          <w:top w:val="nil"/>
          <w:left w:val="nil"/>
          <w:bottom w:val="nil"/>
          <w:right w:val="nil"/>
          <w:between w:val="nil"/>
        </w:pBdr>
        <w:tabs>
          <w:tab w:val="left" w:pos="284"/>
        </w:tabs>
        <w:spacing w:after="0" w:line="240" w:lineRule="auto"/>
        <w:ind w:left="0" w:hanging="2"/>
        <w:jc w:val="both"/>
        <w:rPr>
          <w:rFonts w:ascii="Times New Roman" w:eastAsia="Times New Roman" w:hAnsi="Times New Roman" w:cs="Times New Roman"/>
          <w:color w:val="000000"/>
          <w:sz w:val="24"/>
          <w:szCs w:val="24"/>
        </w:rPr>
      </w:pPr>
    </w:p>
    <w:p w:rsidR="00AF0143" w:rsidRDefault="007A5E12">
      <w:pPr>
        <w:numPr>
          <w:ilvl w:val="0"/>
          <w:numId w:val="1"/>
        </w:numPr>
        <w:tabs>
          <w:tab w:val="left" w:pos="284"/>
          <w:tab w:val="left" w:pos="993"/>
          <w:tab w:val="left" w:pos="1560"/>
        </w:tabs>
        <w:spacing w:after="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Постачання природного газу, його технічні та якісні характеристики повинні відповідати  нормам чинного законодавства України:</w:t>
      </w:r>
    </w:p>
    <w:p w:rsidR="00AF0143" w:rsidRDefault="007A5E12">
      <w:pPr>
        <w:numPr>
          <w:ilvl w:val="0"/>
          <w:numId w:val="2"/>
        </w:numPr>
        <w:tabs>
          <w:tab w:val="left" w:pos="284"/>
          <w:tab w:val="left" w:pos="993"/>
          <w:tab w:val="left" w:pos="1560"/>
        </w:tabs>
        <w:spacing w:after="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Закону України «Про ринок природного газу» № 329-VIII від 09.04.2015;</w:t>
      </w:r>
    </w:p>
    <w:p w:rsidR="00AF0143" w:rsidRDefault="007A5E12">
      <w:pPr>
        <w:numPr>
          <w:ilvl w:val="0"/>
          <w:numId w:val="2"/>
        </w:numPr>
        <w:tabs>
          <w:tab w:val="left" w:pos="284"/>
          <w:tab w:val="left" w:pos="993"/>
          <w:tab w:val="left" w:pos="1560"/>
        </w:tabs>
        <w:spacing w:after="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Правилам постачання природного газу, затвердженим постановою Національної комісії, що здійснює державне регулювання у сферах енергетики та комунальних послуг, від 30.09.2015 № 2496;</w:t>
      </w:r>
    </w:p>
    <w:p w:rsidR="00AF0143" w:rsidRDefault="007A5E12">
      <w:pPr>
        <w:numPr>
          <w:ilvl w:val="0"/>
          <w:numId w:val="2"/>
        </w:numPr>
        <w:tabs>
          <w:tab w:val="left" w:pos="284"/>
          <w:tab w:val="left" w:pos="993"/>
          <w:tab w:val="left" w:pos="1560"/>
        </w:tabs>
        <w:spacing w:after="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Кодексу газотранспортної системи, затвердженому постановою Національної комісії, що здійснює державне регулювання у сферах енергетики та комунальних послуг, від 30.09.2015 № 2493;</w:t>
      </w:r>
    </w:p>
    <w:p w:rsidR="00AF0143" w:rsidRDefault="007A5E12">
      <w:pPr>
        <w:numPr>
          <w:ilvl w:val="0"/>
          <w:numId w:val="2"/>
        </w:numPr>
        <w:tabs>
          <w:tab w:val="left" w:pos="284"/>
          <w:tab w:val="left" w:pos="993"/>
          <w:tab w:val="left" w:pos="1560"/>
        </w:tabs>
        <w:spacing w:after="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Кодексу газорозподільних систем, затвердженому постановою Національної комісії, що здійснює державне регулювання у сферах енергетики та комунальних послуг, від 30.09.2015 № 2494;</w:t>
      </w:r>
    </w:p>
    <w:p w:rsidR="00AF0143" w:rsidRDefault="007A5E12">
      <w:pPr>
        <w:numPr>
          <w:ilvl w:val="0"/>
          <w:numId w:val="2"/>
        </w:numPr>
        <w:tabs>
          <w:tab w:val="left" w:pos="284"/>
          <w:tab w:val="left" w:pos="993"/>
          <w:tab w:val="left" w:pos="1560"/>
        </w:tabs>
        <w:spacing w:after="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Іншим нормативно-правовим актам, прийнятим на виконання Закону України «Про ринок природного газу».</w:t>
      </w:r>
    </w:p>
    <w:p w:rsidR="00AF0143" w:rsidRDefault="00AF0143">
      <w:pPr>
        <w:pBdr>
          <w:top w:val="nil"/>
          <w:left w:val="nil"/>
          <w:bottom w:val="nil"/>
          <w:right w:val="nil"/>
          <w:between w:val="nil"/>
        </w:pBdr>
        <w:ind w:left="0" w:hanging="2"/>
        <w:rPr>
          <w:rFonts w:ascii="Times New Roman" w:eastAsia="Times New Roman" w:hAnsi="Times New Roman" w:cs="Times New Roman"/>
          <w:color w:val="000000"/>
          <w:sz w:val="24"/>
          <w:szCs w:val="24"/>
        </w:rPr>
      </w:pPr>
    </w:p>
    <w:p w:rsidR="00AF0143" w:rsidRDefault="007A5E12">
      <w:pPr>
        <w:numPr>
          <w:ilvl w:val="0"/>
          <w:numId w:val="1"/>
        </w:numPr>
        <w:pBdr>
          <w:top w:val="nil"/>
          <w:left w:val="nil"/>
          <w:bottom w:val="nil"/>
          <w:right w:val="nil"/>
          <w:between w:val="nil"/>
        </w:pBdr>
        <w:tabs>
          <w:tab w:val="left" w:pos="993"/>
        </w:tabs>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Вимоги щодо якості </w:t>
      </w:r>
      <w:r>
        <w:rPr>
          <w:rFonts w:ascii="Times New Roman" w:eastAsia="Times New Roman" w:hAnsi="Times New Roman" w:cs="Times New Roman"/>
          <w:b/>
          <w:sz w:val="24"/>
          <w:szCs w:val="24"/>
        </w:rPr>
        <w:t>предмета закупівлі</w:t>
      </w:r>
      <w:r>
        <w:rPr>
          <w:rFonts w:ascii="Times New Roman" w:eastAsia="Times New Roman" w:hAnsi="Times New Roman" w:cs="Times New Roman"/>
          <w:b/>
          <w:color w:val="000000"/>
          <w:sz w:val="24"/>
          <w:szCs w:val="24"/>
        </w:rPr>
        <w:t xml:space="preserve">. </w:t>
      </w:r>
    </w:p>
    <w:p w:rsidR="00AF0143" w:rsidRDefault="007A5E12">
      <w:pPr>
        <w:shd w:val="clear" w:color="auto" w:fill="FFFFFF"/>
        <w:spacing w:after="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Якість, фізико-хімічні показники (ФХП) та інші характеристики природного газу, який постачається замовнику, повинні відповідати вимогам, визначеним Кодексом газотранспортної системи, затвердженим постановою Національної комісії, що здійснює державне регулювання у сферах енергетики та комунальних послуг, від 30.09.2015 № 2493 (далі — Кодекс № 2493), Кодексом газорозподільних систем, затвердженим постановою Національної комісії, що здійснює державне регулювання у сферах енергетики та комунальних послуг, від 30.09.2015 № 2494 (далі — Кодекс № 2494).</w:t>
      </w:r>
    </w:p>
    <w:p w:rsidR="00AF0143" w:rsidRDefault="007A5E12">
      <w:pPr>
        <w:shd w:val="clear" w:color="auto" w:fill="FFFFFF"/>
        <w:spacing w:after="0"/>
        <w:ind w:left="0" w:hanging="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одиницю виміру кількості природного газу при його обліку приймається один кубічний метр (куб. м), приведений до стандартних умов: температура (t) = 20 градусів за Цельсієм, тиск (Р) = 760 мм ртутного стовпчика (101,325 кПа).</w:t>
      </w:r>
    </w:p>
    <w:p w:rsidR="00AF0143" w:rsidRDefault="00AF0143">
      <w:pPr>
        <w:pBdr>
          <w:top w:val="nil"/>
          <w:left w:val="nil"/>
          <w:bottom w:val="nil"/>
          <w:right w:val="nil"/>
          <w:between w:val="nil"/>
        </w:pBdr>
        <w:spacing w:after="0"/>
        <w:ind w:left="0" w:hanging="2"/>
        <w:jc w:val="both"/>
        <w:rPr>
          <w:rFonts w:ascii="Times New Roman" w:eastAsia="Times New Roman" w:hAnsi="Times New Roman" w:cs="Times New Roman"/>
          <w:sz w:val="24"/>
          <w:szCs w:val="24"/>
        </w:rPr>
      </w:pPr>
    </w:p>
    <w:p w:rsidR="00AF0143" w:rsidRDefault="007A5E12">
      <w:pPr>
        <w:numPr>
          <w:ilvl w:val="0"/>
          <w:numId w:val="1"/>
        </w:numPr>
        <w:tabs>
          <w:tab w:val="left" w:pos="284"/>
          <w:tab w:val="left" w:pos="993"/>
          <w:tab w:val="left" w:pos="1560"/>
        </w:tabs>
        <w:spacing w:after="0"/>
        <w:ind w:left="0" w:hanging="2"/>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Особливі вимоги до предмета закупівлі.</w:t>
      </w:r>
    </w:p>
    <w:p w:rsidR="00AF0143" w:rsidRDefault="007A5E12">
      <w:pPr>
        <w:tabs>
          <w:tab w:val="left" w:pos="284"/>
          <w:tab w:val="left" w:pos="993"/>
          <w:tab w:val="left" w:pos="1560"/>
        </w:tabs>
        <w:spacing w:after="0"/>
        <w:ind w:left="0" w:hanging="2"/>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4.1. До ціни тендерної пропозиції учасник зобов’язаний включити послуги із замовлення (бронювання) потужності щодо кожного періоду та обсягу постачання газу за договорами постачання природного газу.</w:t>
      </w:r>
    </w:p>
    <w:p w:rsidR="00AF0143" w:rsidRDefault="007A5E12">
      <w:pPr>
        <w:tabs>
          <w:tab w:val="left" w:pos="284"/>
          <w:tab w:val="left" w:pos="993"/>
          <w:tab w:val="left" w:pos="1560"/>
        </w:tabs>
        <w:spacing w:after="0"/>
        <w:ind w:left="0" w:hanging="2"/>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 xml:space="preserve">Ціна на предмет даної закупівлі обов'язково повинна включати до вартості ціни тендерної пропозиції вартість </w:t>
      </w:r>
      <w:r>
        <w:rPr>
          <w:rFonts w:ascii="Times New Roman" w:eastAsia="Times New Roman" w:hAnsi="Times New Roman" w:cs="Times New Roman"/>
          <w:b/>
          <w:sz w:val="24"/>
          <w:szCs w:val="24"/>
          <w:highlight w:val="white"/>
        </w:rPr>
        <w:t>послуг, пов’язаних з транспортуванням газу</w:t>
      </w:r>
      <w:r>
        <w:rPr>
          <w:rFonts w:ascii="Times New Roman" w:eastAsia="Times New Roman" w:hAnsi="Times New Roman" w:cs="Times New Roman"/>
          <w:sz w:val="24"/>
          <w:szCs w:val="24"/>
          <w:highlight w:val="white"/>
        </w:rPr>
        <w:t xml:space="preserve"> до точки входу в газорозподільну систему, до якої підключено об’єкти Замовника, витрати на оплату послуги замовленої потужності, що здійснюється постачальником газу на підставі Договору транспортування природного газу з Оператором ГТС, відповідно до норм Кодексу ГТС за тарифами, що визначені НКРЕКП.</w:t>
      </w:r>
    </w:p>
    <w:p w:rsidR="00AF0143" w:rsidRDefault="007A5E12">
      <w:pPr>
        <w:tabs>
          <w:tab w:val="left" w:pos="284"/>
          <w:tab w:val="left" w:pos="993"/>
          <w:tab w:val="left" w:pos="1560"/>
        </w:tabs>
        <w:spacing w:after="0"/>
        <w:ind w:left="0" w:hanging="2"/>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 xml:space="preserve">При цьому до ціни газу </w:t>
      </w:r>
      <w:r>
        <w:rPr>
          <w:rFonts w:ascii="Times New Roman" w:eastAsia="Times New Roman" w:hAnsi="Times New Roman" w:cs="Times New Roman"/>
          <w:b/>
          <w:sz w:val="24"/>
          <w:szCs w:val="24"/>
          <w:highlight w:val="white"/>
        </w:rPr>
        <w:t>не включається вартість послуг з розподілу природного газу</w:t>
      </w:r>
      <w:r>
        <w:rPr>
          <w:rFonts w:ascii="Times New Roman" w:eastAsia="Times New Roman" w:hAnsi="Times New Roman" w:cs="Times New Roman"/>
          <w:sz w:val="24"/>
          <w:szCs w:val="24"/>
          <w:highlight w:val="white"/>
        </w:rPr>
        <w:t>, що є предметом регулювання окремого договору між Замовником та Оператором газорозподільної системи.</w:t>
      </w:r>
    </w:p>
    <w:p w:rsidR="00AF0143" w:rsidRDefault="007A5E12">
      <w:pPr>
        <w:tabs>
          <w:tab w:val="left" w:pos="284"/>
          <w:tab w:val="left" w:pos="993"/>
          <w:tab w:val="left" w:pos="1560"/>
        </w:tabs>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AF0143" w:rsidRDefault="007A5E12">
      <w:pPr>
        <w:tabs>
          <w:tab w:val="left" w:pos="284"/>
          <w:tab w:val="left" w:pos="993"/>
          <w:tab w:val="left" w:pos="1560"/>
        </w:tabs>
        <w:spacing w:after="0" w:line="276" w:lineRule="auto"/>
        <w:ind w:left="0" w:hanging="2"/>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5.</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b/>
          <w:sz w:val="24"/>
          <w:szCs w:val="24"/>
          <w:highlight w:val="white"/>
        </w:rPr>
        <w:t>Умови постачання.</w:t>
      </w:r>
    </w:p>
    <w:p w:rsidR="00AF0143" w:rsidRDefault="007A5E12">
      <w:pPr>
        <w:tabs>
          <w:tab w:val="left" w:pos="284"/>
          <w:tab w:val="left" w:pos="993"/>
          <w:tab w:val="left" w:pos="1560"/>
        </w:tabs>
        <w:spacing w:after="0" w:line="276" w:lineRule="auto"/>
        <w:ind w:left="0" w:hanging="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b/>
        <w:t>5.1. Постачальник зобов’язаний забезпечити своєчасну реєстрацію споживача в Реєстрі споживачів постачальника (на інформаційній платформі Оператора ГТС) у відповідному розрахунковому періоді.</w:t>
      </w:r>
    </w:p>
    <w:p w:rsidR="00AF0143" w:rsidRDefault="007A5E12">
      <w:pPr>
        <w:tabs>
          <w:tab w:val="left" w:pos="284"/>
          <w:tab w:val="left" w:pos="993"/>
          <w:tab w:val="left" w:pos="1560"/>
        </w:tabs>
        <w:spacing w:after="0" w:line="276" w:lineRule="auto"/>
        <w:ind w:left="0" w:hanging="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b/>
        <w:t xml:space="preserve">5.2. Розподіл природного газу об'єктів Замовника (Споживача) здійснюється оператором ГРМ (відповідно до Реєстру суб’єктів природних монополій, які провадять господарську діяльність у сфері енергетики). </w:t>
      </w:r>
    </w:p>
    <w:p w:rsidR="00AF0143" w:rsidRDefault="00AF0143">
      <w:pPr>
        <w:tabs>
          <w:tab w:val="left" w:pos="284"/>
          <w:tab w:val="left" w:pos="993"/>
          <w:tab w:val="left" w:pos="1560"/>
        </w:tabs>
        <w:ind w:left="0" w:hanging="2"/>
        <w:rPr>
          <w:rFonts w:ascii="Times New Roman" w:eastAsia="Times New Roman" w:hAnsi="Times New Roman" w:cs="Times New Roman"/>
          <w:sz w:val="24"/>
          <w:szCs w:val="24"/>
        </w:rPr>
      </w:pPr>
    </w:p>
    <w:p w:rsidR="00AF0143" w:rsidRDefault="00AF0143">
      <w:pPr>
        <w:pBdr>
          <w:top w:val="nil"/>
          <w:left w:val="nil"/>
          <w:bottom w:val="nil"/>
          <w:right w:val="nil"/>
          <w:between w:val="nil"/>
        </w:pBdr>
        <w:spacing w:after="0"/>
        <w:ind w:left="0" w:hanging="2"/>
        <w:jc w:val="both"/>
        <w:rPr>
          <w:rFonts w:ascii="Times New Roman" w:eastAsia="Times New Roman" w:hAnsi="Times New Roman" w:cs="Times New Roman"/>
          <w:sz w:val="24"/>
          <w:szCs w:val="24"/>
        </w:rPr>
      </w:pPr>
    </w:p>
    <w:p w:rsidR="00AF0143" w:rsidRDefault="00AF0143">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FF0000"/>
          <w:sz w:val="24"/>
          <w:szCs w:val="24"/>
        </w:rPr>
      </w:pPr>
    </w:p>
    <w:p w:rsidR="00AF0143" w:rsidRDefault="00AF0143">
      <w:pPr>
        <w:pBdr>
          <w:top w:val="nil"/>
          <w:left w:val="nil"/>
          <w:bottom w:val="nil"/>
          <w:right w:val="nil"/>
          <w:between w:val="nil"/>
        </w:pBdr>
        <w:tabs>
          <w:tab w:val="left" w:pos="993"/>
          <w:tab w:val="left" w:pos="1560"/>
        </w:tabs>
        <w:ind w:left="0" w:right="-2" w:hanging="2"/>
        <w:jc w:val="both"/>
        <w:rPr>
          <w:rFonts w:ascii="Times New Roman" w:eastAsia="Times New Roman" w:hAnsi="Times New Roman" w:cs="Times New Roman"/>
          <w:color w:val="000000"/>
          <w:sz w:val="24"/>
          <w:szCs w:val="24"/>
        </w:rPr>
      </w:pPr>
    </w:p>
    <w:sectPr w:rsidR="00AF0143" w:rsidSect="006B5C2B">
      <w:pgSz w:w="11906" w:h="16838"/>
      <w:pgMar w:top="850" w:right="850" w:bottom="850" w:left="1417"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E0E6F"/>
    <w:multiLevelType w:val="multilevel"/>
    <w:tmpl w:val="B8B8EC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4F14575"/>
    <w:multiLevelType w:val="hybridMultilevel"/>
    <w:tmpl w:val="2D5226E0"/>
    <w:lvl w:ilvl="0" w:tplc="55EA42FC">
      <w:start w:val="5"/>
      <w:numFmt w:val="bullet"/>
      <w:lvlText w:val="-"/>
      <w:lvlJc w:val="left"/>
      <w:pPr>
        <w:ind w:left="720" w:hanging="360"/>
      </w:pPr>
      <w:rPr>
        <w:rFonts w:ascii="Times New Roman" w:eastAsia="Times New Roman" w:hAnsi="Times New Roman" w:cs="Times New Roman" w:hint="default"/>
        <w:b w:val="0"/>
        <w:i w:val="0"/>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2A85126"/>
    <w:multiLevelType w:val="multilevel"/>
    <w:tmpl w:val="D882B58A"/>
    <w:lvl w:ilvl="0">
      <w:start w:val="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hyphenationZone w:val="425"/>
  <w:characterSpacingControl w:val="doNotCompress"/>
  <w:compat/>
  <w:rsids>
    <w:rsidRoot w:val="00AF0143"/>
    <w:rsid w:val="001931D0"/>
    <w:rsid w:val="001A4F65"/>
    <w:rsid w:val="003628E9"/>
    <w:rsid w:val="0047529F"/>
    <w:rsid w:val="005827D1"/>
    <w:rsid w:val="006B5C2B"/>
    <w:rsid w:val="007A5E12"/>
    <w:rsid w:val="0083182D"/>
    <w:rsid w:val="00A00BE0"/>
    <w:rsid w:val="00A26ABB"/>
    <w:rsid w:val="00A94746"/>
    <w:rsid w:val="00AF0143"/>
    <w:rsid w:val="00D66FB3"/>
    <w:rsid w:val="00D97363"/>
    <w:rsid w:val="00DA61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uk-UA" w:bidi="ar-SA"/>
      </w:rPr>
    </w:rPrDefault>
    <w:pPrDefault>
      <w:pPr>
        <w:spacing w:after="160" w:line="259" w:lineRule="auto"/>
        <w:ind w:hang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B5C2B"/>
    <w:pPr>
      <w:suppressAutoHyphens/>
      <w:ind w:leftChars="-1" w:left="-1" w:hangingChars="1"/>
      <w:textDirection w:val="btLr"/>
      <w:textAlignment w:val="top"/>
      <w:outlineLvl w:val="0"/>
    </w:pPr>
    <w:rPr>
      <w:position w:val="-1"/>
      <w:lang w:eastAsia="en-US"/>
    </w:rPr>
  </w:style>
  <w:style w:type="paragraph" w:styleId="1">
    <w:name w:val="heading 1"/>
    <w:basedOn w:val="a"/>
    <w:next w:val="a"/>
    <w:rsid w:val="006B5C2B"/>
    <w:pPr>
      <w:keepNext/>
      <w:spacing w:after="0" w:line="240" w:lineRule="auto"/>
      <w:ind w:right="-567"/>
      <w:jc w:val="both"/>
    </w:pPr>
    <w:rPr>
      <w:rFonts w:ascii="Times New Roman" w:eastAsia="Times New Roman" w:hAnsi="Times New Roman"/>
      <w:b/>
      <w:i/>
      <w:sz w:val="28"/>
      <w:szCs w:val="20"/>
      <w:lang w:val="uk-UA" w:eastAsia="ru-RU"/>
    </w:rPr>
  </w:style>
  <w:style w:type="paragraph" w:styleId="2">
    <w:name w:val="heading 2"/>
    <w:basedOn w:val="a"/>
    <w:next w:val="a"/>
    <w:rsid w:val="006B5C2B"/>
    <w:pPr>
      <w:keepNext/>
      <w:keepLines/>
      <w:spacing w:before="360" w:after="80"/>
      <w:outlineLvl w:val="1"/>
    </w:pPr>
    <w:rPr>
      <w:b/>
      <w:sz w:val="36"/>
      <w:szCs w:val="36"/>
    </w:rPr>
  </w:style>
  <w:style w:type="paragraph" w:styleId="3">
    <w:name w:val="heading 3"/>
    <w:basedOn w:val="a"/>
    <w:next w:val="a"/>
    <w:rsid w:val="006B5C2B"/>
    <w:pPr>
      <w:keepNext/>
      <w:keepLines/>
      <w:spacing w:before="280" w:after="80"/>
      <w:outlineLvl w:val="2"/>
    </w:pPr>
    <w:rPr>
      <w:b/>
      <w:sz w:val="28"/>
      <w:szCs w:val="28"/>
    </w:rPr>
  </w:style>
  <w:style w:type="paragraph" w:styleId="4">
    <w:name w:val="heading 4"/>
    <w:basedOn w:val="a"/>
    <w:next w:val="a"/>
    <w:rsid w:val="006B5C2B"/>
    <w:pPr>
      <w:keepNext/>
      <w:keepLines/>
      <w:spacing w:before="240" w:after="40"/>
      <w:outlineLvl w:val="3"/>
    </w:pPr>
    <w:rPr>
      <w:b/>
      <w:sz w:val="24"/>
      <w:szCs w:val="24"/>
    </w:rPr>
  </w:style>
  <w:style w:type="paragraph" w:styleId="5">
    <w:name w:val="heading 5"/>
    <w:basedOn w:val="a"/>
    <w:next w:val="a"/>
    <w:rsid w:val="006B5C2B"/>
    <w:pPr>
      <w:keepNext/>
      <w:keepLines/>
      <w:spacing w:before="220" w:after="40"/>
      <w:outlineLvl w:val="4"/>
    </w:pPr>
    <w:rPr>
      <w:b/>
    </w:rPr>
  </w:style>
  <w:style w:type="paragraph" w:styleId="6">
    <w:name w:val="heading 6"/>
    <w:basedOn w:val="a"/>
    <w:next w:val="a"/>
    <w:rsid w:val="006B5C2B"/>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6B5C2B"/>
    <w:tblPr>
      <w:tblCellMar>
        <w:top w:w="0" w:type="dxa"/>
        <w:left w:w="0" w:type="dxa"/>
        <w:bottom w:w="0" w:type="dxa"/>
        <w:right w:w="0" w:type="dxa"/>
      </w:tblCellMar>
    </w:tblPr>
  </w:style>
  <w:style w:type="paragraph" w:styleId="a3">
    <w:name w:val="Title"/>
    <w:basedOn w:val="a"/>
    <w:next w:val="a"/>
    <w:rsid w:val="006B5C2B"/>
    <w:pPr>
      <w:spacing w:after="0" w:line="240" w:lineRule="auto"/>
      <w:contextualSpacing/>
    </w:pPr>
    <w:rPr>
      <w:rFonts w:ascii="Calibri Light" w:eastAsia="Times New Roman" w:hAnsi="Calibri Light" w:cs="Times New Roman"/>
      <w:spacing w:val="-10"/>
      <w:kern w:val="28"/>
      <w:sz w:val="56"/>
      <w:szCs w:val="56"/>
    </w:rPr>
  </w:style>
  <w:style w:type="table" w:customStyle="1" w:styleId="TableNormal0">
    <w:name w:val="Table Normal"/>
    <w:rsid w:val="006B5C2B"/>
    <w:tblPr>
      <w:tblCellMar>
        <w:top w:w="0" w:type="dxa"/>
        <w:left w:w="0" w:type="dxa"/>
        <w:bottom w:w="0" w:type="dxa"/>
        <w:right w:w="0" w:type="dxa"/>
      </w:tblCellMar>
    </w:tblPr>
  </w:style>
  <w:style w:type="paragraph" w:customStyle="1" w:styleId="10">
    <w:name w:val="Без интервала1"/>
    <w:rsid w:val="006B5C2B"/>
    <w:pPr>
      <w:suppressAutoHyphens/>
      <w:spacing w:line="1" w:lineRule="atLeast"/>
      <w:ind w:leftChars="-1" w:left="-1" w:hangingChars="1"/>
      <w:textDirection w:val="btLr"/>
      <w:textAlignment w:val="top"/>
      <w:outlineLvl w:val="0"/>
    </w:pPr>
    <w:rPr>
      <w:rFonts w:ascii="Times New Roman" w:eastAsia="Times New Roman" w:hAnsi="Times New Roman"/>
      <w:position w:val="-1"/>
      <w:sz w:val="24"/>
      <w:szCs w:val="24"/>
    </w:rPr>
  </w:style>
  <w:style w:type="paragraph" w:styleId="a4">
    <w:name w:val="Body Text"/>
    <w:basedOn w:val="a"/>
    <w:rsid w:val="006B5C2B"/>
    <w:pPr>
      <w:autoSpaceDE w:val="0"/>
      <w:autoSpaceDN w:val="0"/>
      <w:spacing w:after="120" w:line="240" w:lineRule="auto"/>
      <w:jc w:val="both"/>
    </w:pPr>
    <w:rPr>
      <w:rFonts w:ascii="Times New Roman" w:eastAsia="Times New Roman" w:hAnsi="Times New Roman" w:cs="Times New Roman"/>
      <w:sz w:val="24"/>
      <w:szCs w:val="24"/>
      <w:lang w:val="uk-UA" w:eastAsia="uk-UA"/>
    </w:rPr>
  </w:style>
  <w:style w:type="character" w:customStyle="1" w:styleId="a5">
    <w:name w:val="Основной текст Знак"/>
    <w:rsid w:val="006B5C2B"/>
    <w:rPr>
      <w:rFonts w:ascii="Times New Roman" w:eastAsia="Times New Roman" w:hAnsi="Times New Roman" w:cs="Times New Roman"/>
      <w:w w:val="100"/>
      <w:position w:val="-1"/>
      <w:sz w:val="24"/>
      <w:szCs w:val="24"/>
      <w:effect w:val="none"/>
      <w:vertAlign w:val="baseline"/>
      <w:cs w:val="0"/>
      <w:em w:val="none"/>
      <w:lang w:val="uk-UA" w:eastAsia="uk-UA"/>
    </w:rPr>
  </w:style>
  <w:style w:type="paragraph" w:customStyle="1" w:styleId="a6">
    <w:basedOn w:val="a"/>
    <w:next w:val="a3"/>
    <w:rsid w:val="006B5C2B"/>
    <w:pPr>
      <w:spacing w:after="0" w:line="240" w:lineRule="auto"/>
      <w:jc w:val="center"/>
    </w:pPr>
    <w:rPr>
      <w:rFonts w:ascii="Cambria" w:hAnsi="Cambria" w:cs="Times New Roman"/>
      <w:b/>
      <w:bCs/>
      <w:kern w:val="28"/>
      <w:sz w:val="32"/>
      <w:szCs w:val="32"/>
    </w:rPr>
  </w:style>
  <w:style w:type="character" w:customStyle="1" w:styleId="a7">
    <w:name w:val="Название Знак"/>
    <w:rsid w:val="006B5C2B"/>
    <w:rPr>
      <w:rFonts w:ascii="Cambria" w:hAnsi="Cambria" w:cs="Times New Roman"/>
      <w:b/>
      <w:bCs/>
      <w:w w:val="100"/>
      <w:kern w:val="28"/>
      <w:position w:val="-1"/>
      <w:sz w:val="32"/>
      <w:szCs w:val="32"/>
      <w:effect w:val="none"/>
      <w:vertAlign w:val="baseline"/>
      <w:cs w:val="0"/>
      <w:em w:val="none"/>
    </w:rPr>
  </w:style>
  <w:style w:type="paragraph" w:styleId="a8">
    <w:name w:val="No Spacing"/>
    <w:rsid w:val="006B5C2B"/>
    <w:pPr>
      <w:suppressAutoHyphens/>
      <w:spacing w:line="1" w:lineRule="atLeast"/>
      <w:ind w:leftChars="-1" w:left="-1" w:hangingChars="1"/>
      <w:textDirection w:val="btLr"/>
      <w:textAlignment w:val="top"/>
      <w:outlineLvl w:val="0"/>
    </w:pPr>
    <w:rPr>
      <w:position w:val="-1"/>
    </w:rPr>
  </w:style>
  <w:style w:type="character" w:customStyle="1" w:styleId="a9">
    <w:name w:val="Заголовок Знак"/>
    <w:rsid w:val="006B5C2B"/>
    <w:rPr>
      <w:rFonts w:ascii="Calibri Light" w:eastAsia="Times New Roman" w:hAnsi="Calibri Light" w:cs="Times New Roman"/>
      <w:spacing w:val="-10"/>
      <w:w w:val="100"/>
      <w:kern w:val="28"/>
      <w:position w:val="-1"/>
      <w:sz w:val="56"/>
      <w:szCs w:val="56"/>
      <w:effect w:val="none"/>
      <w:vertAlign w:val="baseline"/>
      <w:cs w:val="0"/>
      <w:em w:val="none"/>
    </w:rPr>
  </w:style>
  <w:style w:type="table" w:styleId="aa">
    <w:name w:val="Table Grid"/>
    <w:basedOn w:val="a1"/>
    <w:rsid w:val="006B5C2B"/>
    <w:pPr>
      <w:suppressAutoHyphens/>
      <w:ind w:leftChars="-1" w:left="-1" w:hangingChars="1"/>
      <w:textDirection w:val="btLr"/>
      <w:textAlignment w:val="top"/>
      <w:outlineLvl w:val="0"/>
    </w:pPr>
    <w:rPr>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0">
    <w:name w:val="Абзац списка;Список уровня 2"/>
    <w:basedOn w:val="a"/>
    <w:rsid w:val="006B5C2B"/>
    <w:pPr>
      <w:ind w:left="720"/>
      <w:contextualSpacing/>
    </w:pPr>
  </w:style>
  <w:style w:type="character" w:customStyle="1" w:styleId="21">
    <w:name w:val="Абзац списка Знак;Список уровня 2 Знак"/>
    <w:rsid w:val="006B5C2B"/>
    <w:rPr>
      <w:w w:val="100"/>
      <w:position w:val="-1"/>
      <w:sz w:val="22"/>
      <w:szCs w:val="22"/>
      <w:effect w:val="none"/>
      <w:vertAlign w:val="baseline"/>
      <w:cs w:val="0"/>
      <w:em w:val="none"/>
      <w:lang w:val="ru-RU" w:eastAsia="en-US"/>
    </w:rPr>
  </w:style>
  <w:style w:type="character" w:customStyle="1" w:styleId="rvts0">
    <w:name w:val="rvts0"/>
    <w:basedOn w:val="a0"/>
    <w:rsid w:val="006B5C2B"/>
    <w:rPr>
      <w:w w:val="100"/>
      <w:position w:val="-1"/>
      <w:effect w:val="none"/>
      <w:vertAlign w:val="baseline"/>
      <w:cs w:val="0"/>
      <w:em w:val="none"/>
    </w:rPr>
  </w:style>
  <w:style w:type="paragraph" w:styleId="ab">
    <w:name w:val="Balloon Text"/>
    <w:basedOn w:val="a"/>
    <w:qFormat/>
    <w:rsid w:val="006B5C2B"/>
    <w:pPr>
      <w:spacing w:after="0" w:line="240" w:lineRule="auto"/>
    </w:pPr>
    <w:rPr>
      <w:rFonts w:ascii="Segoe UI" w:hAnsi="Segoe UI" w:cs="Segoe UI"/>
      <w:sz w:val="18"/>
      <w:szCs w:val="18"/>
    </w:rPr>
  </w:style>
  <w:style w:type="character" w:customStyle="1" w:styleId="ac">
    <w:name w:val="Текст выноски Знак"/>
    <w:rsid w:val="006B5C2B"/>
    <w:rPr>
      <w:rFonts w:ascii="Segoe UI" w:hAnsi="Segoe UI" w:cs="Segoe UI"/>
      <w:w w:val="100"/>
      <w:position w:val="-1"/>
      <w:sz w:val="18"/>
      <w:szCs w:val="18"/>
      <w:effect w:val="none"/>
      <w:vertAlign w:val="baseline"/>
      <w:cs w:val="0"/>
      <w:em w:val="none"/>
      <w:lang w:eastAsia="en-US"/>
    </w:rPr>
  </w:style>
  <w:style w:type="character" w:customStyle="1" w:styleId="11">
    <w:name w:val="Заголовок 1 Знак"/>
    <w:rsid w:val="006B5C2B"/>
    <w:rPr>
      <w:rFonts w:ascii="Times New Roman" w:eastAsia="Times New Roman" w:hAnsi="Times New Roman"/>
      <w:b/>
      <w:i/>
      <w:w w:val="100"/>
      <w:position w:val="-1"/>
      <w:sz w:val="28"/>
      <w:effect w:val="none"/>
      <w:vertAlign w:val="baseline"/>
      <w:cs w:val="0"/>
      <w:em w:val="none"/>
      <w:lang w:val="uk-UA"/>
    </w:rPr>
  </w:style>
  <w:style w:type="paragraph" w:customStyle="1" w:styleId="12">
    <w:name w:val="Обычный1"/>
    <w:rsid w:val="006B5C2B"/>
    <w:pPr>
      <w:suppressAutoHyphens/>
      <w:spacing w:line="276" w:lineRule="auto"/>
      <w:ind w:leftChars="-1" w:left="-1" w:hangingChars="1"/>
      <w:textDirection w:val="btLr"/>
      <w:textAlignment w:val="top"/>
      <w:outlineLvl w:val="0"/>
    </w:pPr>
    <w:rPr>
      <w:rFonts w:ascii="Arial" w:eastAsia="Times New Roman" w:hAnsi="Arial" w:cs="Arial"/>
      <w:color w:val="000000"/>
      <w:position w:val="-1"/>
    </w:rPr>
  </w:style>
  <w:style w:type="paragraph" w:styleId="ad">
    <w:name w:val="Subtitle"/>
    <w:basedOn w:val="a"/>
    <w:next w:val="a"/>
    <w:rsid w:val="006B5C2B"/>
    <w:pPr>
      <w:keepNext/>
      <w:keepLines/>
      <w:spacing w:before="360" w:after="80"/>
    </w:pPr>
    <w:rPr>
      <w:rFonts w:ascii="Georgia" w:eastAsia="Georgia" w:hAnsi="Georgia" w:cs="Georgia"/>
      <w:i/>
      <w:color w:val="666666"/>
      <w:sz w:val="48"/>
      <w:szCs w:val="48"/>
    </w:rPr>
  </w:style>
  <w:style w:type="table" w:customStyle="1" w:styleId="ae">
    <w:basedOn w:val="TableNormal0"/>
    <w:rsid w:val="006B5C2B"/>
    <w:tblPr>
      <w:tblStyleRowBandSize w:val="1"/>
      <w:tblStyleColBandSize w:val="1"/>
      <w:tblCellMar>
        <w:top w:w="0" w:type="dxa"/>
        <w:left w:w="108" w:type="dxa"/>
        <w:bottom w:w="0" w:type="dxa"/>
        <w:right w:w="108" w:type="dxa"/>
      </w:tblCellMar>
    </w:tblPr>
  </w:style>
  <w:style w:type="table" w:customStyle="1" w:styleId="af">
    <w:basedOn w:val="TableNormal0"/>
    <w:rsid w:val="006B5C2B"/>
    <w:tblPr>
      <w:tblStyleRowBandSize w:val="1"/>
      <w:tblStyleColBandSize w:val="1"/>
      <w:tblCellMar>
        <w:top w:w="0" w:type="dxa"/>
        <w:left w:w="108" w:type="dxa"/>
        <w:bottom w:w="0" w:type="dxa"/>
        <w:right w:w="108" w:type="dxa"/>
      </w:tblCellMar>
    </w:tblPr>
  </w:style>
  <w:style w:type="character" w:customStyle="1" w:styleId="af0">
    <w:name w:val="Основний текст_"/>
    <w:link w:val="13"/>
    <w:locked/>
    <w:rsid w:val="007A5E12"/>
    <w:rPr>
      <w:shd w:val="clear" w:color="auto" w:fill="FFFFFF"/>
    </w:rPr>
  </w:style>
  <w:style w:type="paragraph" w:customStyle="1" w:styleId="13">
    <w:name w:val="Основний текст1"/>
    <w:basedOn w:val="a"/>
    <w:link w:val="af0"/>
    <w:rsid w:val="007A5E12"/>
    <w:pPr>
      <w:widowControl w:val="0"/>
      <w:shd w:val="clear" w:color="auto" w:fill="FFFFFF"/>
      <w:suppressAutoHyphens w:val="0"/>
      <w:spacing w:after="0" w:line="274" w:lineRule="exact"/>
      <w:ind w:leftChars="0" w:left="0" w:firstLineChars="0" w:firstLine="0"/>
      <w:jc w:val="both"/>
      <w:textDirection w:val="lrTb"/>
      <w:textAlignment w:val="auto"/>
      <w:outlineLvl w:val="9"/>
    </w:pPr>
    <w:rPr>
      <w:position w:val="0"/>
      <w:lang w:eastAsia="uk-UA"/>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wajiXBfvHrIZsb+vZ6H48T7q0Gg==">AMUW2mXHUgw0BQxSxOrHB69JIcHHuSqaME3tJJHX4zUCojSHH9mCZTJmPJ/xgyaKo4CwIBRCo2a7MaNzhIDpvujBeiqIStaolo3VEHJYog0dBrTYUmTyH9v9cpOdWuDKRGOHSRvtO2bd</go:docsCustomData>
</go:gDocsCustomXmlDataStorage>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DB0DCC5-B767-46F2-881B-EB1256BF6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830</Words>
  <Characters>4731</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12</cp:revision>
  <dcterms:created xsi:type="dcterms:W3CDTF">2020-09-30T09:32:00Z</dcterms:created>
  <dcterms:modified xsi:type="dcterms:W3CDTF">2023-03-28T13:37:00Z</dcterms:modified>
</cp:coreProperties>
</file>