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9E37" w14:textId="77777777" w:rsidR="00EB496C" w:rsidRPr="00FD4D0D" w:rsidRDefault="00AB76F8" w:rsidP="00102414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FD4D0D">
        <w:rPr>
          <w:color w:val="000000"/>
          <w:sz w:val="24"/>
          <w:szCs w:val="24"/>
        </w:rPr>
        <w:t>ОГОЛОШЕННЯ</w:t>
      </w:r>
    </w:p>
    <w:p w14:paraId="62D451E9" w14:textId="77777777" w:rsidR="00AE15BB" w:rsidRPr="00FD4D0D" w:rsidRDefault="00AB76F8" w:rsidP="00AB76F8">
      <w:pPr>
        <w:pStyle w:val="3"/>
        <w:tabs>
          <w:tab w:val="left" w:pos="540"/>
        </w:tabs>
        <w:spacing w:before="0" w:beforeAutospacing="0" w:after="0" w:afterAutospacing="0"/>
        <w:ind w:firstLine="540"/>
        <w:jc w:val="center"/>
        <w:rPr>
          <w:sz w:val="24"/>
          <w:szCs w:val="24"/>
        </w:rPr>
      </w:pPr>
      <w:r w:rsidRPr="00FD4D0D">
        <w:rPr>
          <w:sz w:val="24"/>
          <w:szCs w:val="24"/>
        </w:rPr>
        <w:t xml:space="preserve">про проведення </w:t>
      </w:r>
      <w:r w:rsidR="00AE15BB" w:rsidRPr="00FD4D0D">
        <w:rPr>
          <w:sz w:val="24"/>
          <w:szCs w:val="24"/>
        </w:rPr>
        <w:t xml:space="preserve">допорогової </w:t>
      </w:r>
      <w:r w:rsidRPr="00FD4D0D">
        <w:rPr>
          <w:sz w:val="24"/>
          <w:szCs w:val="24"/>
        </w:rPr>
        <w:t xml:space="preserve">закупівлі </w:t>
      </w:r>
    </w:p>
    <w:p w14:paraId="06573EC0" w14:textId="77777777" w:rsidR="00AB76F8" w:rsidRPr="00FD4D0D" w:rsidRDefault="00AB76F8" w:rsidP="00AB76F8">
      <w:pPr>
        <w:pStyle w:val="3"/>
        <w:tabs>
          <w:tab w:val="left" w:pos="540"/>
        </w:tabs>
        <w:spacing w:before="0" w:beforeAutospacing="0" w:after="0" w:afterAutospacing="0"/>
        <w:ind w:firstLine="540"/>
        <w:jc w:val="center"/>
        <w:rPr>
          <w:sz w:val="24"/>
          <w:szCs w:val="24"/>
        </w:rPr>
      </w:pPr>
      <w:r w:rsidRPr="00FD4D0D">
        <w:rPr>
          <w:sz w:val="24"/>
          <w:szCs w:val="24"/>
        </w:rPr>
        <w:t>через систему електронних закупівель</w:t>
      </w:r>
    </w:p>
    <w:p w14:paraId="5C0EFCD4" w14:textId="77777777" w:rsidR="00AB76F8" w:rsidRPr="00FD4D0D" w:rsidRDefault="00AB76F8" w:rsidP="00AB76F8">
      <w:pPr>
        <w:pStyle w:val="3"/>
        <w:tabs>
          <w:tab w:val="left" w:pos="540"/>
        </w:tabs>
        <w:spacing w:before="0" w:beforeAutospacing="0" w:after="0" w:afterAutospacing="0"/>
        <w:ind w:firstLine="540"/>
        <w:jc w:val="center"/>
        <w:rPr>
          <w:sz w:val="24"/>
          <w:szCs w:val="24"/>
        </w:rPr>
      </w:pPr>
    </w:p>
    <w:p w14:paraId="460629E1" w14:textId="77777777" w:rsidR="00AB76F8" w:rsidRPr="00FD4D0D" w:rsidRDefault="000D0982" w:rsidP="008155A0">
      <w:pPr>
        <w:pStyle w:val="a4"/>
        <w:tabs>
          <w:tab w:val="left" w:pos="540"/>
        </w:tabs>
        <w:spacing w:before="120" w:beforeAutospacing="0" w:after="0" w:afterAutospacing="0"/>
        <w:ind w:firstLine="284"/>
        <w:jc w:val="both"/>
        <w:rPr>
          <w:rFonts w:ascii="Times New Roman" w:hAnsi="Times New Roman" w:cs="Times New Roman"/>
          <w:color w:val="000000"/>
        </w:rPr>
      </w:pPr>
      <w:r w:rsidRPr="00FD4D0D">
        <w:rPr>
          <w:rFonts w:ascii="Times New Roman" w:hAnsi="Times New Roman" w:cs="Times New Roman"/>
          <w:color w:val="000000"/>
        </w:rPr>
        <w:t xml:space="preserve">     </w:t>
      </w:r>
      <w:r w:rsidR="00AB76F8" w:rsidRPr="00FD4D0D">
        <w:rPr>
          <w:rFonts w:ascii="Times New Roman" w:hAnsi="Times New Roman" w:cs="Times New Roman"/>
          <w:color w:val="000000"/>
        </w:rPr>
        <w:t>1. Замовник:</w:t>
      </w:r>
    </w:p>
    <w:p w14:paraId="758186E9" w14:textId="1DAF067D" w:rsidR="001A7B70" w:rsidRPr="001A7B70" w:rsidRDefault="00AB76F8" w:rsidP="0095720D">
      <w:pPr>
        <w:tabs>
          <w:tab w:val="num" w:pos="-180"/>
          <w:tab w:val="left" w:pos="-142"/>
        </w:tabs>
        <w:ind w:firstLine="540"/>
        <w:jc w:val="both"/>
        <w:rPr>
          <w:color w:val="000000"/>
        </w:rPr>
      </w:pPr>
      <w:r w:rsidRPr="00FD4D0D">
        <w:rPr>
          <w:color w:val="000000"/>
        </w:rPr>
        <w:t>1.1. Найменування</w:t>
      </w:r>
      <w:r w:rsidR="0021612E" w:rsidRPr="00FD4D0D">
        <w:rPr>
          <w:color w:val="000000"/>
        </w:rPr>
        <w:t xml:space="preserve"> замовника</w:t>
      </w:r>
      <w:r w:rsidRPr="00FD4D0D">
        <w:rPr>
          <w:color w:val="000000"/>
        </w:rPr>
        <w:t xml:space="preserve">: </w:t>
      </w:r>
      <w:r w:rsidR="001A7B70">
        <w:rPr>
          <w:color w:val="000000"/>
        </w:rPr>
        <w:t xml:space="preserve">Комунальне некомерційне підприємство Бородянської </w:t>
      </w:r>
      <w:r w:rsidR="006F6C89">
        <w:rPr>
          <w:color w:val="000000"/>
        </w:rPr>
        <w:t>селищної</w:t>
      </w:r>
      <w:r w:rsidR="001A7B70">
        <w:rPr>
          <w:color w:val="000000"/>
        </w:rPr>
        <w:t xml:space="preserve"> ради «Бородянський Центр первинної медико-санітарної допомоги»</w:t>
      </w:r>
    </w:p>
    <w:p w14:paraId="05218140" w14:textId="77777777" w:rsidR="0095720D" w:rsidRPr="00FD4D0D" w:rsidRDefault="00AB76F8" w:rsidP="0095720D">
      <w:pPr>
        <w:tabs>
          <w:tab w:val="num" w:pos="-180"/>
          <w:tab w:val="left" w:pos="-142"/>
        </w:tabs>
        <w:ind w:firstLine="540"/>
        <w:jc w:val="both"/>
        <w:rPr>
          <w:i/>
          <w:color w:val="000000"/>
        </w:rPr>
      </w:pPr>
      <w:r w:rsidRPr="00FD4D0D">
        <w:rPr>
          <w:color w:val="000000"/>
        </w:rPr>
        <w:t xml:space="preserve">1.2. Код за ЄДРПОУ: </w:t>
      </w:r>
      <w:r w:rsidR="001A7B70">
        <w:rPr>
          <w:i/>
          <w:color w:val="000000"/>
        </w:rPr>
        <w:t>38304599</w:t>
      </w:r>
      <w:r w:rsidR="000D0982" w:rsidRPr="00FD4D0D">
        <w:rPr>
          <w:i/>
          <w:color w:val="000000"/>
        </w:rPr>
        <w:t>.</w:t>
      </w:r>
    </w:p>
    <w:p w14:paraId="7168173D" w14:textId="77777777" w:rsidR="0095720D" w:rsidRPr="00FD4D0D" w:rsidRDefault="00AB76F8" w:rsidP="0095720D">
      <w:pPr>
        <w:tabs>
          <w:tab w:val="num" w:pos="-180"/>
          <w:tab w:val="left" w:pos="-142"/>
        </w:tabs>
        <w:ind w:firstLine="540"/>
        <w:jc w:val="both"/>
        <w:rPr>
          <w:color w:val="000000"/>
        </w:rPr>
      </w:pPr>
      <w:r w:rsidRPr="00FD4D0D">
        <w:rPr>
          <w:color w:val="000000"/>
        </w:rPr>
        <w:t xml:space="preserve">1.3. Місцезнаходження: </w:t>
      </w:r>
      <w:r w:rsidR="001A7B70">
        <w:rPr>
          <w:color w:val="000000"/>
        </w:rPr>
        <w:t>вул.. Семашка 3, смт. Бородянка, 07801</w:t>
      </w:r>
    </w:p>
    <w:p w14:paraId="415078B2" w14:textId="1D01482F" w:rsidR="0095720D" w:rsidRPr="001A7B70" w:rsidRDefault="00AB76F8" w:rsidP="0095720D">
      <w:pPr>
        <w:tabs>
          <w:tab w:val="num" w:pos="-180"/>
          <w:tab w:val="left" w:pos="-142"/>
        </w:tabs>
        <w:ind w:firstLine="540"/>
        <w:jc w:val="both"/>
        <w:rPr>
          <w:lang w:val="ru-RU"/>
        </w:rPr>
      </w:pPr>
      <w:r w:rsidRPr="00FD4D0D">
        <w:t>1.4. Посадові особи Замовника, уповноважені здійснювати зв'язок з учасниками –</w:t>
      </w:r>
      <w:r w:rsidR="000D0982" w:rsidRPr="00FD4D0D">
        <w:rPr>
          <w:i/>
        </w:rPr>
        <w:t xml:space="preserve"> </w:t>
      </w:r>
      <w:r w:rsidR="006F6C89">
        <w:rPr>
          <w:i/>
        </w:rPr>
        <w:t>Бовсуновський Микола Іванович</w:t>
      </w:r>
      <w:r w:rsidR="000D0982" w:rsidRPr="00FD4D0D">
        <w:rPr>
          <w:i/>
        </w:rPr>
        <w:t>, тел.</w:t>
      </w:r>
      <w:r w:rsidR="001A7B70" w:rsidRPr="001A7B70">
        <w:rPr>
          <w:i/>
          <w:lang w:val="ru-RU"/>
        </w:rPr>
        <w:t xml:space="preserve"> </w:t>
      </w:r>
      <w:r w:rsidR="006F6C89">
        <w:rPr>
          <w:i/>
          <w:lang w:val="ru-RU"/>
        </w:rPr>
        <w:t>0457751640</w:t>
      </w:r>
      <w:r w:rsidR="000D0982" w:rsidRPr="00FD4D0D">
        <w:rPr>
          <w:i/>
        </w:rPr>
        <w:t>,</w:t>
      </w:r>
      <w:r w:rsidR="000D0982" w:rsidRPr="00FD4D0D">
        <w:t xml:space="preserve"> e-mail: </w:t>
      </w:r>
      <w:r w:rsidR="001A7B70">
        <w:rPr>
          <w:lang w:val="en-US"/>
        </w:rPr>
        <w:t>bcpmsd</w:t>
      </w:r>
      <w:r w:rsidR="001A7B70" w:rsidRPr="001A7B70">
        <w:rPr>
          <w:lang w:val="ru-RU"/>
        </w:rPr>
        <w:t>@</w:t>
      </w:r>
      <w:r w:rsidR="001A7B70">
        <w:rPr>
          <w:lang w:val="en-US"/>
        </w:rPr>
        <w:t>ukr</w:t>
      </w:r>
      <w:r w:rsidR="001A7B70" w:rsidRPr="001A7B70">
        <w:rPr>
          <w:lang w:val="ru-RU"/>
        </w:rPr>
        <w:t>.</w:t>
      </w:r>
      <w:r w:rsidR="001A7B70">
        <w:rPr>
          <w:lang w:val="en-US"/>
        </w:rPr>
        <w:t>net</w:t>
      </w:r>
    </w:p>
    <w:p w14:paraId="4733101E" w14:textId="0B00DF5A" w:rsidR="000A4E1D" w:rsidRPr="00FD4D0D" w:rsidRDefault="00AB76F8" w:rsidP="0095720D">
      <w:pPr>
        <w:tabs>
          <w:tab w:val="num" w:pos="-180"/>
          <w:tab w:val="left" w:pos="-142"/>
        </w:tabs>
        <w:ind w:firstLine="540"/>
        <w:jc w:val="both"/>
        <w:rPr>
          <w:i/>
          <w:lang w:eastAsia="ru-RU"/>
        </w:rPr>
      </w:pPr>
      <w:r w:rsidRPr="00FD4D0D">
        <w:rPr>
          <w:color w:val="000000"/>
        </w:rPr>
        <w:t xml:space="preserve">2. </w:t>
      </w:r>
      <w:r w:rsidRPr="00FD4D0D">
        <w:t>О</w:t>
      </w:r>
      <w:r w:rsidRPr="00FD4D0D">
        <w:rPr>
          <w:lang w:eastAsia="ru-RU"/>
        </w:rPr>
        <w:t xml:space="preserve">чікувана вартість закупівлі: </w:t>
      </w:r>
      <w:r w:rsidR="006F6C89">
        <w:rPr>
          <w:lang w:val="ru-RU" w:eastAsia="ru-RU"/>
        </w:rPr>
        <w:t>6440</w:t>
      </w:r>
      <w:r w:rsidR="0012191F" w:rsidRPr="00FD4D0D">
        <w:rPr>
          <w:i/>
          <w:lang w:eastAsia="ru-RU"/>
        </w:rPr>
        <w:t xml:space="preserve"> </w:t>
      </w:r>
      <w:r w:rsidR="000D0982" w:rsidRPr="00FD4D0D">
        <w:rPr>
          <w:i/>
          <w:lang w:eastAsia="ru-RU"/>
        </w:rPr>
        <w:t>грн.</w:t>
      </w:r>
      <w:r w:rsidR="00D464F5">
        <w:rPr>
          <w:i/>
          <w:lang w:eastAsia="ru-RU"/>
        </w:rPr>
        <w:t>00</w:t>
      </w:r>
      <w:r w:rsidR="000D0982" w:rsidRPr="00FD4D0D">
        <w:rPr>
          <w:i/>
          <w:lang w:eastAsia="ru-RU"/>
        </w:rPr>
        <w:t xml:space="preserve"> коп. (</w:t>
      </w:r>
      <w:r w:rsidR="006F6C89">
        <w:rPr>
          <w:i/>
          <w:lang w:eastAsia="ru-RU"/>
        </w:rPr>
        <w:t xml:space="preserve">шість </w:t>
      </w:r>
      <w:r w:rsidR="001A7B70">
        <w:rPr>
          <w:i/>
          <w:lang w:eastAsia="ru-RU"/>
        </w:rPr>
        <w:t xml:space="preserve"> тисяч</w:t>
      </w:r>
      <w:r w:rsidR="003C47D8">
        <w:rPr>
          <w:i/>
          <w:lang w:eastAsia="ru-RU"/>
        </w:rPr>
        <w:t xml:space="preserve"> </w:t>
      </w:r>
      <w:r w:rsidR="006F6C89">
        <w:rPr>
          <w:i/>
          <w:lang w:eastAsia="ru-RU"/>
        </w:rPr>
        <w:t>чотириста сорок</w:t>
      </w:r>
      <w:r w:rsidR="00D464F5">
        <w:rPr>
          <w:i/>
          <w:lang w:eastAsia="ru-RU"/>
        </w:rPr>
        <w:t xml:space="preserve"> гривень 00</w:t>
      </w:r>
      <w:r w:rsidR="000D0982" w:rsidRPr="00FD4D0D">
        <w:rPr>
          <w:i/>
          <w:lang w:eastAsia="ru-RU"/>
        </w:rPr>
        <w:t xml:space="preserve"> копійок)</w:t>
      </w:r>
      <w:r w:rsidR="00E70BF9" w:rsidRPr="00FD4D0D">
        <w:rPr>
          <w:i/>
          <w:lang w:eastAsia="ru-RU"/>
        </w:rPr>
        <w:t xml:space="preserve"> </w:t>
      </w:r>
    </w:p>
    <w:p w14:paraId="0CFE255E" w14:textId="77777777" w:rsidR="000A4E1D" w:rsidRPr="00FD4D0D" w:rsidRDefault="00AB76F8" w:rsidP="000A4E1D">
      <w:pPr>
        <w:tabs>
          <w:tab w:val="num" w:pos="-180"/>
          <w:tab w:val="left" w:pos="-142"/>
        </w:tabs>
        <w:ind w:firstLine="540"/>
        <w:jc w:val="both"/>
        <w:rPr>
          <w:color w:val="000000"/>
        </w:rPr>
      </w:pPr>
      <w:r w:rsidRPr="00FD4D0D">
        <w:rPr>
          <w:color w:val="000000"/>
        </w:rPr>
        <w:t>3. Інформація про предмет закупівлі:</w:t>
      </w:r>
    </w:p>
    <w:p w14:paraId="0CEC5228" w14:textId="3310A9B4" w:rsidR="000A4E1D" w:rsidRPr="00FD4D0D" w:rsidRDefault="00AB76F8" w:rsidP="000A4E1D">
      <w:pPr>
        <w:tabs>
          <w:tab w:val="num" w:pos="-180"/>
          <w:tab w:val="left" w:pos="-142"/>
        </w:tabs>
        <w:ind w:firstLine="540"/>
        <w:jc w:val="both"/>
        <w:rPr>
          <w:color w:val="000000"/>
        </w:rPr>
      </w:pPr>
      <w:r w:rsidRPr="00FD4D0D">
        <w:rPr>
          <w:color w:val="000000"/>
        </w:rPr>
        <w:t>3.1. Найменування предмета закупівлі:</w:t>
      </w:r>
      <w:r w:rsidR="00630CB7" w:rsidRPr="00FD4D0D">
        <w:rPr>
          <w:color w:val="000000"/>
        </w:rPr>
        <w:t xml:space="preserve"> </w:t>
      </w:r>
      <w:bookmarkStart w:id="0" w:name="_Hlk67488713"/>
      <w:r w:rsidR="00AE15BB" w:rsidRPr="00FD4D0D">
        <w:rPr>
          <w:i/>
          <w:color w:val="000000"/>
        </w:rPr>
        <w:t>послуги з поточного ремонту автомобіля (</w:t>
      </w:r>
      <w:r w:rsidR="001A7B70" w:rsidRPr="001A7B70">
        <w:rPr>
          <w:i/>
          <w:color w:val="000000"/>
        </w:rPr>
        <w:t>OPEL COMBOWOL</w:t>
      </w:r>
      <w:r w:rsidR="00AE15BB" w:rsidRPr="00FD4D0D">
        <w:rPr>
          <w:i/>
          <w:color w:val="000000"/>
        </w:rPr>
        <w:t>) з заміною автозапчастин.</w:t>
      </w:r>
      <w:bookmarkEnd w:id="0"/>
    </w:p>
    <w:p w14:paraId="61187530" w14:textId="0067CC65" w:rsidR="000A4E1D" w:rsidRPr="00FD4D0D" w:rsidRDefault="00EF01EB" w:rsidP="000A4E1D">
      <w:pPr>
        <w:tabs>
          <w:tab w:val="num" w:pos="-180"/>
          <w:tab w:val="left" w:pos="-142"/>
        </w:tabs>
        <w:ind w:firstLine="540"/>
        <w:jc w:val="both"/>
        <w:rPr>
          <w:shd w:val="clear" w:color="auto" w:fill="FDFEFD"/>
        </w:rPr>
      </w:pPr>
      <w:r w:rsidRPr="00FD4D0D">
        <w:rPr>
          <w:shd w:val="clear" w:color="auto" w:fill="FDFEFD"/>
        </w:rPr>
        <w:t>Кількість –</w:t>
      </w:r>
      <w:r w:rsidR="006F6C89">
        <w:rPr>
          <w:shd w:val="clear" w:color="auto" w:fill="FDFEFD"/>
        </w:rPr>
        <w:t>6</w:t>
      </w:r>
      <w:r w:rsidR="00D464F5">
        <w:rPr>
          <w:shd w:val="clear" w:color="auto" w:fill="FDFEFD"/>
        </w:rPr>
        <w:t xml:space="preserve"> </w:t>
      </w:r>
      <w:r w:rsidR="00651017" w:rsidRPr="00FD4D0D">
        <w:rPr>
          <w:shd w:val="clear" w:color="auto" w:fill="FDFEFD"/>
        </w:rPr>
        <w:t xml:space="preserve"> послуг.</w:t>
      </w:r>
    </w:p>
    <w:p w14:paraId="0254962C" w14:textId="77777777" w:rsidR="000A4E1D" w:rsidRPr="00FD4D0D" w:rsidRDefault="006F4355" w:rsidP="0095720D">
      <w:pPr>
        <w:tabs>
          <w:tab w:val="num" w:pos="-180"/>
          <w:tab w:val="left" w:pos="-142"/>
        </w:tabs>
        <w:ind w:firstLine="540"/>
        <w:jc w:val="both"/>
        <w:rPr>
          <w:i/>
        </w:rPr>
      </w:pPr>
      <w:r w:rsidRPr="00FD4D0D">
        <w:rPr>
          <w:color w:val="000000"/>
          <w:shd w:val="clear" w:color="auto" w:fill="FDFEFD"/>
        </w:rPr>
        <w:t xml:space="preserve">Код предмета закупівлі за класифікатором: </w:t>
      </w:r>
      <w:bookmarkStart w:id="1" w:name="_Hlk67488752"/>
      <w:r w:rsidR="00630CB7" w:rsidRPr="00FD4D0D">
        <w:rPr>
          <w:i/>
        </w:rPr>
        <w:t>ДК 021:2015 «50110000-9 Послуги з ремонту і технічного обслуговування мототранспортних засобів і супутнього обладнання»</w:t>
      </w:r>
      <w:bookmarkEnd w:id="1"/>
      <w:r w:rsidR="00EF4EFE" w:rsidRPr="00FD4D0D">
        <w:rPr>
          <w:i/>
        </w:rPr>
        <w:t>.</w:t>
      </w:r>
    </w:p>
    <w:p w14:paraId="0211C066" w14:textId="77777777" w:rsidR="00630CB7" w:rsidRPr="00FD4D0D" w:rsidRDefault="00AB76F8" w:rsidP="0095720D">
      <w:pPr>
        <w:tabs>
          <w:tab w:val="num" w:pos="-180"/>
          <w:tab w:val="left" w:pos="-142"/>
        </w:tabs>
        <w:ind w:firstLine="540"/>
        <w:jc w:val="both"/>
      </w:pPr>
      <w:r w:rsidRPr="00FD4D0D">
        <w:t xml:space="preserve">3.2. Місце </w:t>
      </w:r>
      <w:r w:rsidR="002E46D1" w:rsidRPr="00FD4D0D">
        <w:t xml:space="preserve">надання </w:t>
      </w:r>
      <w:r w:rsidR="009837A5" w:rsidRPr="00FD4D0D">
        <w:t>послуг</w:t>
      </w:r>
      <w:r w:rsidR="00630CB7" w:rsidRPr="00FD4D0D">
        <w:t xml:space="preserve">: </w:t>
      </w:r>
      <w:r w:rsidR="00630CB7" w:rsidRPr="00FD4D0D">
        <w:rPr>
          <w:i/>
        </w:rPr>
        <w:t xml:space="preserve">місцезнаходження виконавця не повинно перевищувати </w:t>
      </w:r>
      <w:r w:rsidR="001A7B70">
        <w:rPr>
          <w:i/>
        </w:rPr>
        <w:t xml:space="preserve">10 </w:t>
      </w:r>
      <w:r w:rsidR="00630CB7" w:rsidRPr="00FD4D0D">
        <w:rPr>
          <w:i/>
        </w:rPr>
        <w:t xml:space="preserve">км від місця знаходження замовника, а саме </w:t>
      </w:r>
      <w:r w:rsidR="001A7B70">
        <w:rPr>
          <w:i/>
        </w:rPr>
        <w:t>смт. Бородянка, вул.. Семашка 3</w:t>
      </w:r>
    </w:p>
    <w:p w14:paraId="7E0EB530" w14:textId="39DBF227" w:rsidR="0095720D" w:rsidRPr="0086282E" w:rsidRDefault="00AB76F8" w:rsidP="0095720D">
      <w:pPr>
        <w:tabs>
          <w:tab w:val="num" w:pos="-180"/>
          <w:tab w:val="left" w:pos="-142"/>
        </w:tabs>
        <w:ind w:firstLine="540"/>
        <w:jc w:val="both"/>
        <w:rPr>
          <w:i/>
        </w:rPr>
      </w:pPr>
      <w:r w:rsidRPr="00FD4D0D">
        <w:t xml:space="preserve">3.3. Строк </w:t>
      </w:r>
      <w:r w:rsidR="00264305" w:rsidRPr="00FD4D0D">
        <w:t>поставки товару</w:t>
      </w:r>
      <w:r w:rsidR="002E46D1" w:rsidRPr="00FD4D0D">
        <w:t>/надання послуг</w:t>
      </w:r>
      <w:r w:rsidRPr="00FD4D0D">
        <w:t xml:space="preserve">: </w:t>
      </w:r>
      <w:r w:rsidR="00FD4D0D" w:rsidRPr="0086282E">
        <w:rPr>
          <w:i/>
        </w:rPr>
        <w:t>31</w:t>
      </w:r>
      <w:r w:rsidR="000A4E1D" w:rsidRPr="0086282E">
        <w:rPr>
          <w:i/>
        </w:rPr>
        <w:t>.</w:t>
      </w:r>
      <w:r w:rsidR="00FD4D0D" w:rsidRPr="0086282E">
        <w:rPr>
          <w:i/>
        </w:rPr>
        <w:t>12</w:t>
      </w:r>
      <w:r w:rsidR="000A4E1D" w:rsidRPr="0086282E">
        <w:rPr>
          <w:i/>
        </w:rPr>
        <w:t>.202</w:t>
      </w:r>
      <w:r w:rsidR="006F6C89">
        <w:rPr>
          <w:i/>
        </w:rPr>
        <w:t>4</w:t>
      </w:r>
      <w:r w:rsidR="000A4E1D" w:rsidRPr="0086282E">
        <w:rPr>
          <w:i/>
        </w:rPr>
        <w:t>.</w:t>
      </w:r>
    </w:p>
    <w:p w14:paraId="1549E2C1" w14:textId="77777777" w:rsidR="00CD1954" w:rsidRPr="00FD4D0D" w:rsidRDefault="00AB76F8" w:rsidP="0095720D">
      <w:pPr>
        <w:tabs>
          <w:tab w:val="num" w:pos="-180"/>
          <w:tab w:val="left" w:pos="-142"/>
        </w:tabs>
        <w:ind w:firstLine="540"/>
        <w:jc w:val="both"/>
      </w:pPr>
      <w:r w:rsidRPr="00FD4D0D">
        <w:t xml:space="preserve">3.4. Технічні, якісні та кількісні характеристики предмета закупівлі викладено </w:t>
      </w:r>
      <w:r w:rsidRPr="00FD4D0D">
        <w:rPr>
          <w:b/>
        </w:rPr>
        <w:t xml:space="preserve">в </w:t>
      </w:r>
      <w:r w:rsidR="00D57F43" w:rsidRPr="00FD4D0D">
        <w:rPr>
          <w:b/>
        </w:rPr>
        <w:t>технічному завданні</w:t>
      </w:r>
      <w:r w:rsidR="002E46D1" w:rsidRPr="00FD4D0D">
        <w:t xml:space="preserve">  (Додаток № 3)</w:t>
      </w:r>
      <w:r w:rsidR="00CD1954" w:rsidRPr="00FD4D0D">
        <w:t xml:space="preserve">. </w:t>
      </w:r>
    </w:p>
    <w:p w14:paraId="4E8CBCBC" w14:textId="77777777" w:rsidR="00AB76F8" w:rsidRPr="00FD4D0D" w:rsidRDefault="00CD1954" w:rsidP="0042734B">
      <w:pPr>
        <w:ind w:firstLine="540"/>
        <w:jc w:val="both"/>
      </w:pPr>
      <w:r w:rsidRPr="00FD4D0D">
        <w:t xml:space="preserve">У вимогах до предмета закупівлі, що містять посилання на конкретну торговельну марку чи фірму, патент, конструкцію або тип предмета закупівлі, джерело його походження або виробника, слід читати, </w:t>
      </w:r>
      <w:r w:rsidRPr="00FD4D0D">
        <w:rPr>
          <w:i/>
        </w:rPr>
        <w:t>«або аналог/еквівалент»</w:t>
      </w:r>
      <w:r w:rsidRPr="00FD4D0D">
        <w:t>.</w:t>
      </w:r>
    </w:p>
    <w:p w14:paraId="08316219" w14:textId="77777777" w:rsidR="00EA3A32" w:rsidRPr="00FD4D0D" w:rsidRDefault="00EA3A32" w:rsidP="0042734B">
      <w:pPr>
        <w:tabs>
          <w:tab w:val="num" w:pos="-180"/>
        </w:tabs>
        <w:ind w:firstLine="540"/>
        <w:jc w:val="both"/>
        <w:rPr>
          <w:b/>
          <w:color w:val="000000"/>
          <w:spacing w:val="-4"/>
          <w:lang w:eastAsia="ar-SA"/>
        </w:rPr>
      </w:pPr>
      <w:r w:rsidRPr="00FD4D0D">
        <w:t xml:space="preserve">3.5. Умови оплати: </w:t>
      </w:r>
      <w:r w:rsidRPr="00FD4D0D">
        <w:rPr>
          <w:color w:val="000000"/>
          <w:spacing w:val="-4"/>
          <w:lang w:eastAsia="ar-SA"/>
        </w:rPr>
        <w:t>Розрахунки провод</w:t>
      </w:r>
      <w:r w:rsidR="0042734B" w:rsidRPr="00FD4D0D">
        <w:rPr>
          <w:color w:val="000000"/>
          <w:spacing w:val="-4"/>
          <w:lang w:eastAsia="ar-SA"/>
        </w:rPr>
        <w:t>я</w:t>
      </w:r>
      <w:r w:rsidRPr="00FD4D0D">
        <w:rPr>
          <w:color w:val="000000"/>
          <w:spacing w:val="-4"/>
          <w:lang w:eastAsia="ar-SA"/>
        </w:rPr>
        <w:t>ться</w:t>
      </w:r>
      <w:r w:rsidRPr="00FD4D0D">
        <w:rPr>
          <w:b/>
          <w:color w:val="000000"/>
          <w:spacing w:val="-4"/>
          <w:lang w:eastAsia="ar-SA"/>
        </w:rPr>
        <w:t xml:space="preserve"> </w:t>
      </w:r>
      <w:r w:rsidRPr="00FD4D0D">
        <w:rPr>
          <w:color w:val="000000"/>
          <w:spacing w:val="-4"/>
          <w:lang w:eastAsia="ar-SA"/>
        </w:rPr>
        <w:t xml:space="preserve">шляхом безготівкового перерахування коштів на розрахунковий рахунок Учасника </w:t>
      </w:r>
      <w:r w:rsidRPr="00FD4D0D">
        <w:rPr>
          <w:b/>
          <w:spacing w:val="-4"/>
          <w:lang w:eastAsia="ar-SA"/>
        </w:rPr>
        <w:t xml:space="preserve">протягом </w:t>
      </w:r>
      <w:r w:rsidR="003B4266" w:rsidRPr="00FD4D0D">
        <w:rPr>
          <w:b/>
          <w:spacing w:val="-4"/>
          <w:lang w:eastAsia="ar-SA"/>
        </w:rPr>
        <w:t>10</w:t>
      </w:r>
      <w:r w:rsidR="001C64B1" w:rsidRPr="00FD4D0D">
        <w:rPr>
          <w:b/>
          <w:spacing w:val="-4"/>
          <w:lang w:eastAsia="ar-SA"/>
        </w:rPr>
        <w:t xml:space="preserve"> банківських </w:t>
      </w:r>
      <w:r w:rsidRPr="00FD4D0D">
        <w:rPr>
          <w:b/>
          <w:spacing w:val="-4"/>
          <w:lang w:eastAsia="ar-SA"/>
        </w:rPr>
        <w:t>днів</w:t>
      </w:r>
      <w:r w:rsidRPr="00FD4D0D">
        <w:rPr>
          <w:spacing w:val="-4"/>
          <w:lang w:eastAsia="ar-SA"/>
        </w:rPr>
        <w:t xml:space="preserve"> </w:t>
      </w:r>
      <w:r w:rsidRPr="00FD4D0D">
        <w:rPr>
          <w:color w:val="000000"/>
          <w:spacing w:val="-4"/>
          <w:lang w:eastAsia="ar-SA"/>
        </w:rPr>
        <w:t xml:space="preserve">з дати підписання </w:t>
      </w:r>
      <w:r w:rsidR="00C91AE0" w:rsidRPr="00FD4D0D">
        <w:rPr>
          <w:b/>
          <w:color w:val="000000"/>
          <w:spacing w:val="-4"/>
          <w:lang w:eastAsia="ar-SA"/>
        </w:rPr>
        <w:t>акт</w:t>
      </w:r>
      <w:r w:rsidR="00651017" w:rsidRPr="00FD4D0D">
        <w:rPr>
          <w:b/>
          <w:color w:val="000000"/>
          <w:spacing w:val="-4"/>
          <w:lang w:eastAsia="ar-SA"/>
        </w:rPr>
        <w:t xml:space="preserve">у </w:t>
      </w:r>
      <w:r w:rsidR="00651017" w:rsidRPr="00FD4D0D">
        <w:rPr>
          <w:b/>
          <w:color w:val="000000"/>
          <w:lang w:eastAsia="ar-SA"/>
        </w:rPr>
        <w:t>здавання-приймання наданих послуг</w:t>
      </w:r>
      <w:r w:rsidR="00034CCF" w:rsidRPr="00FD4D0D">
        <w:rPr>
          <w:b/>
          <w:color w:val="000000"/>
          <w:spacing w:val="-4"/>
          <w:lang w:eastAsia="ar-SA"/>
        </w:rPr>
        <w:t>.</w:t>
      </w:r>
    </w:p>
    <w:p w14:paraId="698D1ED7" w14:textId="77777777" w:rsidR="00AB76F8" w:rsidRPr="00FD4D0D" w:rsidRDefault="00AB76F8" w:rsidP="0042734B">
      <w:pPr>
        <w:tabs>
          <w:tab w:val="num" w:pos="-180"/>
          <w:tab w:val="left" w:pos="540"/>
        </w:tabs>
        <w:ind w:firstLine="284"/>
        <w:jc w:val="both"/>
      </w:pPr>
      <w:r w:rsidRPr="00FD4D0D">
        <w:t xml:space="preserve">4. Вимоги до кваліфікації учасників та спосіб їх підтвердження - викладено в </w:t>
      </w:r>
      <w:r w:rsidRPr="00FD4D0D">
        <w:rPr>
          <w:b/>
        </w:rPr>
        <w:t>додатку № 1</w:t>
      </w:r>
      <w:r w:rsidRPr="00FD4D0D">
        <w:t xml:space="preserve"> до оголошення.</w:t>
      </w:r>
    </w:p>
    <w:p w14:paraId="65E4FC10" w14:textId="77777777" w:rsidR="00292548" w:rsidRPr="00FD4D0D" w:rsidRDefault="00AB76F8" w:rsidP="00292548">
      <w:pPr>
        <w:tabs>
          <w:tab w:val="num" w:pos="-180"/>
          <w:tab w:val="left" w:pos="900"/>
          <w:tab w:val="left" w:pos="1260"/>
        </w:tabs>
        <w:ind w:firstLine="284"/>
        <w:jc w:val="both"/>
      </w:pPr>
      <w:r w:rsidRPr="00FD4D0D">
        <w:t xml:space="preserve">5. Комерційна пропозиція подається за формою, що викладено в </w:t>
      </w:r>
      <w:r w:rsidRPr="00FD4D0D">
        <w:rPr>
          <w:b/>
        </w:rPr>
        <w:t xml:space="preserve">додатку №2 </w:t>
      </w:r>
      <w:r w:rsidRPr="00FD4D0D">
        <w:t>до оголошення, і підписується керівником (або уповноваженою особою)</w:t>
      </w:r>
      <w:r w:rsidR="00EA3A32" w:rsidRPr="00FD4D0D">
        <w:t xml:space="preserve"> Учасника та завірений </w:t>
      </w:r>
      <w:r w:rsidR="00EA3A32" w:rsidRPr="00FD4D0D">
        <w:rPr>
          <w:b/>
        </w:rPr>
        <w:t>печаткою учасника (у разі її використання)</w:t>
      </w:r>
      <w:r w:rsidRPr="00FD4D0D">
        <w:t xml:space="preserve">. </w:t>
      </w:r>
    </w:p>
    <w:p w14:paraId="1CA6E97A" w14:textId="5D6CD412" w:rsidR="0095720D" w:rsidRPr="00FD4D0D" w:rsidRDefault="00AB76F8" w:rsidP="00292548">
      <w:pPr>
        <w:tabs>
          <w:tab w:val="num" w:pos="-180"/>
          <w:tab w:val="left" w:pos="900"/>
          <w:tab w:val="left" w:pos="1260"/>
        </w:tabs>
        <w:ind w:firstLine="284"/>
        <w:jc w:val="both"/>
        <w:rPr>
          <w:rFonts w:cs="Times New Roman CYR"/>
          <w:bCs/>
        </w:rPr>
      </w:pPr>
      <w:r w:rsidRPr="00FD4D0D">
        <w:t xml:space="preserve">6. </w:t>
      </w:r>
      <w:r w:rsidRPr="00FD4D0D">
        <w:rPr>
          <w:rFonts w:cs="Times New Roman CYR"/>
          <w:bCs/>
        </w:rPr>
        <w:t>Дата та час закінчення подання запитів на уточнення та/або запитань щодо закупівель:</w:t>
      </w:r>
      <w:r w:rsidR="00D73182" w:rsidRPr="00FD4D0D">
        <w:rPr>
          <w:rFonts w:cs="Times New Roman CYR"/>
          <w:bCs/>
        </w:rPr>
        <w:t xml:space="preserve"> </w:t>
      </w:r>
      <w:r w:rsidR="001C64B1" w:rsidRPr="00FD4D0D">
        <w:rPr>
          <w:rFonts w:cs="Times New Roman CYR"/>
          <w:bCs/>
        </w:rPr>
        <w:t>не менше 3-х робочих днів</w:t>
      </w:r>
      <w:r w:rsidR="00074975" w:rsidRPr="00FD4D0D">
        <w:rPr>
          <w:rFonts w:cs="Times New Roman CYR"/>
          <w:bCs/>
        </w:rPr>
        <w:t xml:space="preserve"> (п.8 ч.3 ст.14</w:t>
      </w:r>
      <w:r w:rsidR="00540776" w:rsidRPr="00FD4D0D">
        <w:rPr>
          <w:rFonts w:cs="Times New Roman CYR"/>
          <w:bCs/>
        </w:rPr>
        <w:t xml:space="preserve"> Закону України «Про публічні закупівлі»</w:t>
      </w:r>
      <w:r w:rsidR="00074975" w:rsidRPr="00FD4D0D">
        <w:rPr>
          <w:rFonts w:cs="Times New Roman CYR"/>
          <w:bCs/>
        </w:rPr>
        <w:t>)</w:t>
      </w:r>
      <w:r w:rsidR="00AD5229" w:rsidRPr="00FD4D0D">
        <w:rPr>
          <w:rFonts w:cs="Times New Roman CYR"/>
          <w:bCs/>
        </w:rPr>
        <w:t xml:space="preserve"> –</w:t>
      </w:r>
      <w:r w:rsidR="006F6C89">
        <w:rPr>
          <w:rFonts w:cs="Times New Roman CYR"/>
          <w:bCs/>
        </w:rPr>
        <w:t>1.03</w:t>
      </w:r>
      <w:r w:rsidR="00AD5229" w:rsidRPr="00D464F5">
        <w:rPr>
          <w:rFonts w:cs="Times New Roman CYR"/>
          <w:bCs/>
        </w:rPr>
        <w:t>.202</w:t>
      </w:r>
      <w:r w:rsidR="006F6C89">
        <w:rPr>
          <w:rFonts w:cs="Times New Roman CYR"/>
          <w:bCs/>
        </w:rPr>
        <w:t>4</w:t>
      </w:r>
    </w:p>
    <w:p w14:paraId="4A57A3DE" w14:textId="77777777" w:rsidR="0095720D" w:rsidRPr="00FD4D0D" w:rsidRDefault="003A6DAF" w:rsidP="0095720D">
      <w:pPr>
        <w:tabs>
          <w:tab w:val="num" w:pos="-180"/>
          <w:tab w:val="left" w:pos="900"/>
          <w:tab w:val="left" w:pos="1260"/>
        </w:tabs>
        <w:ind w:firstLine="284"/>
        <w:jc w:val="both"/>
        <w:rPr>
          <w:rFonts w:cs="Times New Roman CYR"/>
          <w:bCs/>
        </w:rPr>
      </w:pPr>
      <w:r w:rsidRPr="00FD4D0D">
        <w:rPr>
          <w:rFonts w:cs="Times New Roman CYR"/>
          <w:bCs/>
        </w:rPr>
        <w:t>7</w:t>
      </w:r>
      <w:r w:rsidR="00AB76F8" w:rsidRPr="00FD4D0D">
        <w:rPr>
          <w:rFonts w:cs="Times New Roman CYR"/>
          <w:bCs/>
        </w:rPr>
        <w:t>. Дата та час</w:t>
      </w:r>
      <w:r w:rsidR="002D0545" w:rsidRPr="00FD4D0D">
        <w:rPr>
          <w:rFonts w:cs="Times New Roman CYR"/>
          <w:bCs/>
        </w:rPr>
        <w:t xml:space="preserve"> закінчення подання пропозицій</w:t>
      </w:r>
      <w:r w:rsidR="001C64B1" w:rsidRPr="00FD4D0D">
        <w:rPr>
          <w:rFonts w:cs="Times New Roman CYR"/>
          <w:bCs/>
        </w:rPr>
        <w:t>:</w:t>
      </w:r>
      <w:r w:rsidR="00F518FF" w:rsidRPr="00FD4D0D">
        <w:rPr>
          <w:rFonts w:cs="Times New Roman CYR"/>
          <w:bCs/>
        </w:rPr>
        <w:t xml:space="preserve"> </w:t>
      </w:r>
      <w:r w:rsidR="001A7B70">
        <w:rPr>
          <w:rFonts w:cs="Times New Roman CYR"/>
          <w:bCs/>
        </w:rPr>
        <w:t>автоматично визначається системою</w:t>
      </w:r>
    </w:p>
    <w:p w14:paraId="1F365E7B" w14:textId="7AE43958" w:rsidR="00651017" w:rsidRPr="00FD4D0D" w:rsidRDefault="003A6DAF" w:rsidP="00651017">
      <w:pPr>
        <w:tabs>
          <w:tab w:val="num" w:pos="-180"/>
          <w:tab w:val="left" w:pos="900"/>
          <w:tab w:val="left" w:pos="1260"/>
        </w:tabs>
        <w:ind w:firstLine="284"/>
        <w:jc w:val="both"/>
        <w:rPr>
          <w:rFonts w:cs="Times New Roman CYR"/>
          <w:b/>
          <w:bCs/>
        </w:rPr>
      </w:pPr>
      <w:r w:rsidRPr="00D464F5">
        <w:rPr>
          <w:rFonts w:cs="Times New Roman CYR"/>
          <w:bCs/>
        </w:rPr>
        <w:t>8</w:t>
      </w:r>
      <w:r w:rsidR="00AB76F8" w:rsidRPr="00D464F5">
        <w:rPr>
          <w:rFonts w:cs="Times New Roman CYR"/>
          <w:bCs/>
        </w:rPr>
        <w:t>. Крок аукціону</w:t>
      </w:r>
      <w:r w:rsidR="0029043A" w:rsidRPr="00D464F5">
        <w:rPr>
          <w:rFonts w:cs="Times New Roman CYR"/>
          <w:bCs/>
        </w:rPr>
        <w:t>:</w:t>
      </w:r>
      <w:r w:rsidR="002353CC" w:rsidRPr="00D464F5">
        <w:rPr>
          <w:rFonts w:cs="Times New Roman CYR"/>
          <w:b/>
          <w:bCs/>
        </w:rPr>
        <w:t xml:space="preserve"> </w:t>
      </w:r>
      <w:r w:rsidR="006F6C89">
        <w:rPr>
          <w:rFonts w:cs="Times New Roman CYR"/>
          <w:b/>
          <w:bCs/>
        </w:rPr>
        <w:t>32</w:t>
      </w:r>
      <w:r w:rsidR="00AE36ED" w:rsidRPr="00D464F5">
        <w:rPr>
          <w:rFonts w:cs="Times New Roman CYR"/>
          <w:b/>
          <w:bCs/>
        </w:rPr>
        <w:t xml:space="preserve"> грн.</w:t>
      </w:r>
      <w:r w:rsidR="006F6C89">
        <w:rPr>
          <w:rFonts w:cs="Times New Roman CYR"/>
          <w:b/>
          <w:bCs/>
        </w:rPr>
        <w:t>2</w:t>
      </w:r>
      <w:r w:rsidR="001A7B70">
        <w:rPr>
          <w:rFonts w:cs="Times New Roman CYR"/>
          <w:b/>
          <w:bCs/>
        </w:rPr>
        <w:t>0</w:t>
      </w:r>
      <w:r w:rsidR="00292548" w:rsidRPr="00D464F5">
        <w:rPr>
          <w:rFonts w:cs="Times New Roman CYR"/>
          <w:b/>
          <w:bCs/>
        </w:rPr>
        <w:t xml:space="preserve"> коп.</w:t>
      </w:r>
    </w:p>
    <w:p w14:paraId="03D35E91" w14:textId="77777777" w:rsidR="00A00706" w:rsidRPr="00FD4D0D" w:rsidRDefault="003A6DAF" w:rsidP="00A00706">
      <w:pPr>
        <w:tabs>
          <w:tab w:val="num" w:pos="-180"/>
          <w:tab w:val="left" w:pos="900"/>
          <w:tab w:val="left" w:pos="1260"/>
        </w:tabs>
        <w:ind w:firstLine="284"/>
        <w:jc w:val="both"/>
        <w:rPr>
          <w:rFonts w:cs="Times New Roman CYR"/>
          <w:b/>
          <w:bCs/>
        </w:rPr>
      </w:pPr>
      <w:r w:rsidRPr="00FD4D0D">
        <w:rPr>
          <w:rFonts w:cs="Times New Roman CYR"/>
          <w:bCs/>
        </w:rPr>
        <w:t>9</w:t>
      </w:r>
      <w:r w:rsidR="00651017" w:rsidRPr="00FD4D0D">
        <w:rPr>
          <w:rFonts w:cs="Times New Roman CYR"/>
          <w:bCs/>
        </w:rPr>
        <w:t xml:space="preserve">. Критерії оцінки: </w:t>
      </w:r>
      <w:r w:rsidR="00651017" w:rsidRPr="00FD4D0D">
        <w:rPr>
          <w:rFonts w:cs="Times New Roman CYR"/>
          <w:bCs/>
          <w:i/>
        </w:rPr>
        <w:t>ціна.</w:t>
      </w:r>
      <w:r w:rsidR="00651017" w:rsidRPr="00FD4D0D">
        <w:rPr>
          <w:rFonts w:cs="Times New Roman CYR"/>
          <w:bCs/>
        </w:rPr>
        <w:t xml:space="preserve"> </w:t>
      </w:r>
    </w:p>
    <w:p w14:paraId="5EDF97E5" w14:textId="77777777" w:rsidR="00A00706" w:rsidRPr="00FD4D0D" w:rsidRDefault="00651017" w:rsidP="00A00706">
      <w:pPr>
        <w:tabs>
          <w:tab w:val="num" w:pos="-180"/>
          <w:tab w:val="left" w:pos="900"/>
          <w:tab w:val="left" w:pos="1260"/>
        </w:tabs>
        <w:ind w:firstLine="284"/>
        <w:jc w:val="both"/>
        <w:rPr>
          <w:rFonts w:cs="Times New Roman CYR"/>
          <w:b/>
          <w:bCs/>
        </w:rPr>
      </w:pPr>
      <w:r w:rsidRPr="00FD4D0D">
        <w:rPr>
          <w:rFonts w:cs="Times New Roman CYR"/>
          <w:bCs/>
        </w:rPr>
        <w:t>1</w:t>
      </w:r>
      <w:r w:rsidR="003A6DAF" w:rsidRPr="00FD4D0D">
        <w:rPr>
          <w:rFonts w:cs="Times New Roman CYR"/>
          <w:bCs/>
        </w:rPr>
        <w:t>0</w:t>
      </w:r>
      <w:r w:rsidRPr="00FD4D0D">
        <w:rPr>
          <w:rFonts w:cs="Times New Roman CYR"/>
          <w:bCs/>
        </w:rPr>
        <w:t>. Методика оцінки: переможцем закупівлі з  числа учасників, пропозиції яких не було відхилено згідно з Законом, визначається учасник, ціна пропозиції якого є найменшою.</w:t>
      </w:r>
    </w:p>
    <w:p w14:paraId="42D32760" w14:textId="77777777" w:rsidR="00A00706" w:rsidRPr="00FD4D0D" w:rsidRDefault="00A00706" w:rsidP="00A00706">
      <w:pPr>
        <w:tabs>
          <w:tab w:val="num" w:pos="-180"/>
          <w:tab w:val="left" w:pos="900"/>
          <w:tab w:val="left" w:pos="1260"/>
        </w:tabs>
        <w:ind w:firstLine="284"/>
        <w:jc w:val="both"/>
        <w:rPr>
          <w:rFonts w:cs="Times New Roman CYR"/>
          <w:b/>
          <w:bCs/>
        </w:rPr>
      </w:pPr>
      <w:r w:rsidRPr="00FD4D0D">
        <w:rPr>
          <w:rFonts w:cs="Times New Roman CYR"/>
          <w:bCs/>
        </w:rPr>
        <w:t>1</w:t>
      </w:r>
      <w:r w:rsidR="003A6DAF" w:rsidRPr="00FD4D0D">
        <w:rPr>
          <w:rFonts w:cs="Times New Roman CYR"/>
          <w:bCs/>
        </w:rPr>
        <w:t>1</w:t>
      </w:r>
      <w:r w:rsidRPr="00FD4D0D">
        <w:rPr>
          <w:rFonts w:cs="Times New Roman CYR"/>
          <w:bCs/>
        </w:rPr>
        <w:t>. Забезпечення пропозиції учасників: не вимагається</w:t>
      </w:r>
    </w:p>
    <w:p w14:paraId="399A5907" w14:textId="77777777" w:rsidR="00A00706" w:rsidRPr="00FD4D0D" w:rsidRDefault="00A00706" w:rsidP="00A00706">
      <w:pPr>
        <w:tabs>
          <w:tab w:val="num" w:pos="-180"/>
          <w:tab w:val="left" w:pos="900"/>
          <w:tab w:val="left" w:pos="1260"/>
        </w:tabs>
        <w:ind w:firstLine="284"/>
        <w:jc w:val="both"/>
        <w:rPr>
          <w:rFonts w:cs="Times New Roman CYR"/>
          <w:b/>
          <w:bCs/>
        </w:rPr>
      </w:pPr>
      <w:r w:rsidRPr="00FD4D0D">
        <w:rPr>
          <w:rFonts w:cs="Times New Roman CYR"/>
          <w:bCs/>
        </w:rPr>
        <w:t>1</w:t>
      </w:r>
      <w:r w:rsidR="003A6DAF" w:rsidRPr="00FD4D0D">
        <w:rPr>
          <w:rFonts w:cs="Times New Roman CYR"/>
          <w:bCs/>
        </w:rPr>
        <w:t>2</w:t>
      </w:r>
      <w:r w:rsidRPr="00FD4D0D">
        <w:rPr>
          <w:rFonts w:cs="Times New Roman CYR"/>
          <w:bCs/>
        </w:rPr>
        <w:t>. Забезпечення виконання договору про закупівлю</w:t>
      </w:r>
      <w:r w:rsidRPr="00FD4D0D">
        <w:rPr>
          <w:rFonts w:ascii="Calibri" w:hAnsi="Calibri" w:cs="Calibri"/>
          <w:bCs/>
        </w:rPr>
        <w:t>:</w:t>
      </w:r>
      <w:r w:rsidRPr="00FD4D0D">
        <w:rPr>
          <w:rFonts w:cs="Times New Roman CYR"/>
          <w:bCs/>
        </w:rPr>
        <w:t xml:space="preserve"> не вимагається</w:t>
      </w:r>
      <w:r w:rsidRPr="00FD4D0D">
        <w:t xml:space="preserve"> </w:t>
      </w:r>
    </w:p>
    <w:p w14:paraId="7156427F" w14:textId="77777777" w:rsidR="00A00706" w:rsidRPr="00FD4D0D" w:rsidRDefault="00A00706" w:rsidP="00A00706">
      <w:pPr>
        <w:tabs>
          <w:tab w:val="num" w:pos="-180"/>
          <w:tab w:val="left" w:pos="900"/>
          <w:tab w:val="left" w:pos="1260"/>
        </w:tabs>
        <w:ind w:firstLine="284"/>
        <w:jc w:val="both"/>
      </w:pPr>
      <w:r w:rsidRPr="00FD4D0D">
        <w:t>1</w:t>
      </w:r>
      <w:r w:rsidR="003A6DAF" w:rsidRPr="00FD4D0D">
        <w:t>3</w:t>
      </w:r>
      <w:r w:rsidRPr="00FD4D0D">
        <w:t>. Опис та приклади формальних несуттєвих помилок</w:t>
      </w:r>
    </w:p>
    <w:p w14:paraId="154203FE" w14:textId="77777777" w:rsidR="00A00706" w:rsidRPr="00FD4D0D" w:rsidRDefault="00307370" w:rsidP="00A00706">
      <w:pPr>
        <w:tabs>
          <w:tab w:val="num" w:pos="-180"/>
          <w:tab w:val="left" w:pos="900"/>
          <w:tab w:val="left" w:pos="1260"/>
        </w:tabs>
        <w:ind w:firstLine="284"/>
        <w:jc w:val="both"/>
        <w:rPr>
          <w:rFonts w:cs="Times New Roman CYR"/>
          <w:b/>
          <w:bCs/>
        </w:rPr>
      </w:pPr>
      <w:r w:rsidRPr="00FD4D0D">
        <w:t>Формальними (несуттєвими) вважаються помилки, що пов’язані з оформленням пропозиції та не впливають на зміст пропозиції, а саме - технічні помилки та описки.</w:t>
      </w:r>
    </w:p>
    <w:p w14:paraId="209FD282" w14:textId="77777777" w:rsidR="00A00706" w:rsidRPr="00FD4D0D" w:rsidRDefault="00307370" w:rsidP="00A00706">
      <w:pPr>
        <w:tabs>
          <w:tab w:val="num" w:pos="-180"/>
          <w:tab w:val="left" w:pos="900"/>
          <w:tab w:val="left" w:pos="1260"/>
        </w:tabs>
        <w:ind w:firstLine="284"/>
        <w:jc w:val="both"/>
        <w:rPr>
          <w:rFonts w:cs="Times New Roman CYR"/>
          <w:b/>
          <w:bCs/>
        </w:rPr>
      </w:pPr>
      <w:r w:rsidRPr="00FD4D0D">
        <w:t>До формальних (несуттєвих) помилок відносяться:</w:t>
      </w:r>
    </w:p>
    <w:p w14:paraId="2E5B97A6" w14:textId="77777777" w:rsidR="00A00706" w:rsidRPr="00FD4D0D" w:rsidRDefault="00307370" w:rsidP="00A00706">
      <w:pPr>
        <w:tabs>
          <w:tab w:val="num" w:pos="-180"/>
          <w:tab w:val="left" w:pos="900"/>
          <w:tab w:val="left" w:pos="1260"/>
        </w:tabs>
        <w:jc w:val="both"/>
        <w:rPr>
          <w:rFonts w:cs="Times New Roman CYR"/>
          <w:b/>
          <w:bCs/>
        </w:rPr>
      </w:pPr>
      <w:r w:rsidRPr="00FD4D0D">
        <w:t xml:space="preserve">- </w:t>
      </w:r>
      <w:r w:rsidR="00513CC8" w:rsidRPr="00FD4D0D">
        <w:t xml:space="preserve"> </w:t>
      </w:r>
      <w:r w:rsidRPr="00FD4D0D">
        <w:t>невірне (неповне) завірення або не завірення учасником документу згідно вимог цього оголошення. Наприклад: завірення документу лише підписом уповноваженої особи</w:t>
      </w:r>
      <w:r w:rsidR="00513CC8" w:rsidRPr="00FD4D0D">
        <w:t>;</w:t>
      </w:r>
    </w:p>
    <w:p w14:paraId="0AD58DA8" w14:textId="77777777" w:rsidR="00A00706" w:rsidRPr="00FD4D0D" w:rsidRDefault="00307370" w:rsidP="00A00706">
      <w:pPr>
        <w:tabs>
          <w:tab w:val="num" w:pos="-180"/>
          <w:tab w:val="left" w:pos="900"/>
          <w:tab w:val="left" w:pos="1260"/>
        </w:tabs>
        <w:jc w:val="both"/>
        <w:rPr>
          <w:rFonts w:cs="Times New Roman CYR"/>
          <w:b/>
          <w:bCs/>
        </w:rPr>
      </w:pPr>
      <w:r w:rsidRPr="00FD4D0D">
        <w:lastRenderedPageBreak/>
        <w:t xml:space="preserve">- орфографічні помилки та механічні описки в словах та словосполученнях, що зазначені в документах, що підготовлені безпосередньо учасником та надані у складі пропозиції. Наприклад: зазначення в довідці русизмів, сленгових слів або технічних помилок; </w:t>
      </w:r>
    </w:p>
    <w:p w14:paraId="3DA80B0C" w14:textId="77777777" w:rsidR="00A00706" w:rsidRPr="00FD4D0D" w:rsidRDefault="00307370" w:rsidP="00A00706">
      <w:pPr>
        <w:tabs>
          <w:tab w:val="num" w:pos="-180"/>
          <w:tab w:val="left" w:pos="900"/>
          <w:tab w:val="left" w:pos="1260"/>
        </w:tabs>
        <w:jc w:val="both"/>
        <w:rPr>
          <w:rFonts w:cs="Times New Roman CYR"/>
          <w:b/>
          <w:bCs/>
        </w:rPr>
      </w:pPr>
      <w:r w:rsidRPr="00FD4D0D">
        <w:t xml:space="preserve">- зазначення невірної назви документа, що підготовлений безпосередньо учасником, у разі якщо зміст такого документу повністю відповідає вимогам цього оголошення. Наприклад: замість вимоги надати довідку в довільній формі учасник надав лист пояснення; </w:t>
      </w:r>
    </w:p>
    <w:p w14:paraId="72BC9ADB" w14:textId="77777777" w:rsidR="00A00706" w:rsidRPr="00FD4D0D" w:rsidRDefault="00307370" w:rsidP="00A00706">
      <w:pPr>
        <w:tabs>
          <w:tab w:val="num" w:pos="-180"/>
          <w:tab w:val="left" w:pos="900"/>
          <w:tab w:val="left" w:pos="1260"/>
        </w:tabs>
        <w:jc w:val="both"/>
        <w:rPr>
          <w:rFonts w:cs="Times New Roman CYR"/>
          <w:b/>
          <w:bCs/>
        </w:rPr>
      </w:pPr>
      <w:r w:rsidRPr="00FD4D0D">
        <w:t xml:space="preserve">- відсутність інформації в одних документах, однак наявність цієї інформації в інших документах у складі пропозиції; </w:t>
      </w:r>
    </w:p>
    <w:p w14:paraId="488DB90C" w14:textId="77777777" w:rsidR="00513CC8" w:rsidRPr="00FD4D0D" w:rsidRDefault="00307370" w:rsidP="00A00706">
      <w:pPr>
        <w:tabs>
          <w:tab w:val="num" w:pos="-180"/>
          <w:tab w:val="left" w:pos="900"/>
          <w:tab w:val="left" w:pos="1260"/>
        </w:tabs>
        <w:jc w:val="both"/>
      </w:pPr>
      <w:r w:rsidRPr="00FD4D0D">
        <w:t>- інші формальні (несуттєві) помилки, що пов’язані з оформленням пропозиції та не впливають на зміст пропозиції</w:t>
      </w:r>
      <w:r w:rsidR="008133DA">
        <w:t xml:space="preserve"> та визначені </w:t>
      </w:r>
      <w:r w:rsidR="008133DA" w:rsidRPr="008133DA">
        <w:t>Наказ</w:t>
      </w:r>
      <w:r w:rsidR="008133DA">
        <w:t>ом Міністерства  розвитку, торгівлі та сільського господарства України</w:t>
      </w:r>
      <w:r w:rsidR="008133DA" w:rsidRPr="008133DA">
        <w:t xml:space="preserve"> № 710</w:t>
      </w:r>
      <w:r w:rsidR="008133DA">
        <w:t xml:space="preserve"> від 15.04.2020</w:t>
      </w:r>
      <w:r w:rsidR="008133DA" w:rsidRPr="008133DA">
        <w:t>, яким затверджений Перелік формальних помилок</w:t>
      </w:r>
      <w:r w:rsidR="008133DA">
        <w:t>.</w:t>
      </w:r>
    </w:p>
    <w:p w14:paraId="0000D402" w14:textId="77777777" w:rsidR="00731381" w:rsidRPr="00FD4D0D" w:rsidRDefault="00731381" w:rsidP="00731381">
      <w:pPr>
        <w:tabs>
          <w:tab w:val="num" w:pos="-180"/>
          <w:tab w:val="left" w:pos="900"/>
          <w:tab w:val="left" w:pos="1260"/>
        </w:tabs>
        <w:ind w:firstLine="284"/>
        <w:jc w:val="both"/>
      </w:pPr>
      <w:r w:rsidRPr="00FD4D0D">
        <w:t xml:space="preserve">14. Проєкт договору про закупівлю: викладено в Додатку 4 до цього оголошення. </w:t>
      </w:r>
      <w:r w:rsidR="008133DA">
        <w:t xml:space="preserve">                                    </w:t>
      </w:r>
      <w:r w:rsidRPr="00FD4D0D">
        <w:t>За результатами проведення закупівлі Замовник та Переможець укладають договір не пізніше 20 днів з дня прийняття рішення про намір укласти договір про закупівлю.</w:t>
      </w:r>
    </w:p>
    <w:p w14:paraId="3AD2119D" w14:textId="77777777" w:rsidR="00731381" w:rsidRPr="00FD4D0D" w:rsidRDefault="00731381" w:rsidP="00731381">
      <w:pPr>
        <w:tabs>
          <w:tab w:val="num" w:pos="-180"/>
          <w:tab w:val="left" w:pos="900"/>
          <w:tab w:val="left" w:pos="1260"/>
        </w:tabs>
        <w:ind w:firstLine="284"/>
        <w:jc w:val="both"/>
      </w:pPr>
      <w:r w:rsidRPr="00FD4D0D">
        <w:t>Умови договору про закупівлю за результатами проведення закупівлі не повинні відрізнятися від змісту пропозиції за результатами електронного аукціону (у тому числі ціни за одиницю товару) закупівлі. У разі, якщо договір про закупівлю укладено з порушенням вимог частини четвертої статті 41 Закону України «Про публічні закупівлі» він є нікчемним .</w:t>
      </w:r>
    </w:p>
    <w:p w14:paraId="27FA996B" w14:textId="77777777" w:rsidR="00731381" w:rsidRPr="00FD4D0D" w:rsidRDefault="00731381" w:rsidP="00731381">
      <w:pPr>
        <w:tabs>
          <w:tab w:val="num" w:pos="-180"/>
          <w:tab w:val="left" w:pos="900"/>
          <w:tab w:val="left" w:pos="1260"/>
        </w:tabs>
        <w:ind w:firstLine="284"/>
        <w:jc w:val="both"/>
      </w:pPr>
      <w:r w:rsidRPr="00FD4D0D">
        <w:t>Договір про закупівлю укладається відповідно до норм Цивільного кодексу України та Господарського кодексу України з урахуванням особливостей, визначених Законом.</w:t>
      </w:r>
    </w:p>
    <w:p w14:paraId="53DC55EB" w14:textId="77777777" w:rsidR="00731381" w:rsidRPr="00FD4D0D" w:rsidRDefault="00731381" w:rsidP="00731381">
      <w:pPr>
        <w:tabs>
          <w:tab w:val="num" w:pos="-180"/>
          <w:tab w:val="left" w:pos="900"/>
          <w:tab w:val="left" w:pos="1260"/>
        </w:tabs>
        <w:ind w:firstLine="284"/>
        <w:jc w:val="both"/>
      </w:pPr>
      <w:r w:rsidRPr="00FD4D0D">
        <w:t>Замовник укладає договір про закупівлю з учасником, який визнаний переможцем закупівлі, не пізніше ніж через 20 днів з дня прийняття рішення про намір укласти договір про закупівлю.</w:t>
      </w:r>
    </w:p>
    <w:p w14:paraId="46D8ED1D" w14:textId="77777777" w:rsidR="00731381" w:rsidRPr="00FD4D0D" w:rsidRDefault="00731381" w:rsidP="00A00706">
      <w:pPr>
        <w:tabs>
          <w:tab w:val="num" w:pos="-180"/>
          <w:tab w:val="left" w:pos="900"/>
          <w:tab w:val="left" w:pos="1260"/>
        </w:tabs>
        <w:jc w:val="both"/>
        <w:rPr>
          <w:rFonts w:cs="Times New Roman CYR"/>
          <w:b/>
          <w:bCs/>
        </w:rPr>
      </w:pPr>
    </w:p>
    <w:p w14:paraId="0B0D5C16" w14:textId="77777777" w:rsidR="00A00706" w:rsidRPr="00FD4D0D" w:rsidRDefault="00A00706" w:rsidP="00A00706">
      <w:pPr>
        <w:tabs>
          <w:tab w:val="num" w:pos="-180"/>
          <w:tab w:val="left" w:pos="900"/>
          <w:tab w:val="left" w:pos="1260"/>
        </w:tabs>
        <w:jc w:val="both"/>
        <w:rPr>
          <w:rFonts w:cs="Times New Roman CYR"/>
          <w:b/>
          <w:bCs/>
        </w:rPr>
      </w:pPr>
    </w:p>
    <w:p w14:paraId="1A9276B6" w14:textId="77777777" w:rsidR="00AB76F8" w:rsidRPr="00FD4D0D" w:rsidRDefault="00AB76F8" w:rsidP="00AB76F8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</w:rPr>
      </w:pPr>
      <w:r w:rsidRPr="00FD4D0D">
        <w:rPr>
          <w:rFonts w:ascii="Times New Roman" w:hAnsi="Times New Roman" w:cs="Times New Roman"/>
          <w:b/>
        </w:rPr>
        <w:t>Додатки до оголошення:</w:t>
      </w:r>
    </w:p>
    <w:p w14:paraId="7FE0D8DD" w14:textId="77777777" w:rsidR="00AB76F8" w:rsidRPr="00FD4D0D" w:rsidRDefault="00AB76F8" w:rsidP="00AB76F8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FD4D0D">
        <w:rPr>
          <w:rFonts w:ascii="Times New Roman" w:hAnsi="Times New Roman" w:cs="Times New Roman"/>
        </w:rPr>
        <w:t>Додаток №1 – Вимоги до кваліфікації учасника.</w:t>
      </w:r>
    </w:p>
    <w:p w14:paraId="6FEC91B1" w14:textId="77777777" w:rsidR="00AB76F8" w:rsidRPr="00FD4D0D" w:rsidRDefault="00AB76F8" w:rsidP="00AB76F8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FD4D0D">
        <w:rPr>
          <w:rFonts w:ascii="Times New Roman" w:hAnsi="Times New Roman" w:cs="Times New Roman"/>
        </w:rPr>
        <w:t xml:space="preserve">Додаток №2 – Форма </w:t>
      </w:r>
      <w:r w:rsidR="0050703A" w:rsidRPr="00FD4D0D">
        <w:rPr>
          <w:rFonts w:ascii="Times New Roman" w:hAnsi="Times New Roman" w:cs="Times New Roman"/>
        </w:rPr>
        <w:t>«</w:t>
      </w:r>
      <w:r w:rsidRPr="00FD4D0D">
        <w:rPr>
          <w:rFonts w:ascii="Times New Roman" w:hAnsi="Times New Roman" w:cs="Times New Roman"/>
        </w:rPr>
        <w:t>Комерційна пропозиція</w:t>
      </w:r>
      <w:r w:rsidR="0050703A" w:rsidRPr="00FD4D0D">
        <w:rPr>
          <w:rFonts w:ascii="Times New Roman" w:hAnsi="Times New Roman" w:cs="Times New Roman"/>
        </w:rPr>
        <w:t>»</w:t>
      </w:r>
      <w:r w:rsidRPr="00FD4D0D">
        <w:rPr>
          <w:rFonts w:ascii="Times New Roman" w:hAnsi="Times New Roman" w:cs="Times New Roman"/>
        </w:rPr>
        <w:t>.</w:t>
      </w:r>
    </w:p>
    <w:p w14:paraId="619E136F" w14:textId="77777777" w:rsidR="00AB76F8" w:rsidRPr="00FD4D0D" w:rsidRDefault="00AB76F8" w:rsidP="00AB76F8">
      <w:pPr>
        <w:tabs>
          <w:tab w:val="num" w:pos="-180"/>
        </w:tabs>
        <w:ind w:firstLine="540"/>
        <w:jc w:val="both"/>
      </w:pPr>
      <w:r w:rsidRPr="00FD4D0D">
        <w:t xml:space="preserve">Додаток №3 – </w:t>
      </w:r>
      <w:r w:rsidR="00A8193E" w:rsidRPr="00FD4D0D">
        <w:t>Технічне завдання</w:t>
      </w:r>
      <w:r w:rsidRPr="00FD4D0D">
        <w:t>.</w:t>
      </w:r>
    </w:p>
    <w:p w14:paraId="085C64F7" w14:textId="77777777" w:rsidR="00AB76F8" w:rsidRPr="00FD4D0D" w:rsidRDefault="007A20A2" w:rsidP="00307370">
      <w:pPr>
        <w:tabs>
          <w:tab w:val="num" w:pos="-180"/>
        </w:tabs>
        <w:ind w:firstLine="540"/>
        <w:jc w:val="both"/>
      </w:pPr>
      <w:r w:rsidRPr="00FD4D0D">
        <w:t>Додаток №4 – Про</w:t>
      </w:r>
      <w:r w:rsidR="00731381" w:rsidRPr="00FD4D0D">
        <w:t>є</w:t>
      </w:r>
      <w:r w:rsidRPr="00FD4D0D">
        <w:t>кт договору</w:t>
      </w:r>
    </w:p>
    <w:sectPr w:rsidR="00AB76F8" w:rsidRPr="00FD4D0D" w:rsidSect="00AF62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4604"/>
    <w:multiLevelType w:val="hybridMultilevel"/>
    <w:tmpl w:val="D07CDD1E"/>
    <w:lvl w:ilvl="0" w:tplc="2C4012A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73B1AD2"/>
    <w:multiLevelType w:val="hybridMultilevel"/>
    <w:tmpl w:val="1E08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6C4"/>
    <w:rsid w:val="000029C0"/>
    <w:rsid w:val="00007508"/>
    <w:rsid w:val="00023A90"/>
    <w:rsid w:val="00034CCF"/>
    <w:rsid w:val="000508B6"/>
    <w:rsid w:val="000522A9"/>
    <w:rsid w:val="00061218"/>
    <w:rsid w:val="00074975"/>
    <w:rsid w:val="00076670"/>
    <w:rsid w:val="000A00AE"/>
    <w:rsid w:val="000A4E1D"/>
    <w:rsid w:val="000B1F60"/>
    <w:rsid w:val="000B60E0"/>
    <w:rsid w:val="000C7DE8"/>
    <w:rsid w:val="000D0982"/>
    <w:rsid w:val="000E094C"/>
    <w:rsid w:val="000E2B62"/>
    <w:rsid w:val="000E4436"/>
    <w:rsid w:val="00101346"/>
    <w:rsid w:val="00102414"/>
    <w:rsid w:val="001061D7"/>
    <w:rsid w:val="001170A1"/>
    <w:rsid w:val="0012191F"/>
    <w:rsid w:val="001456F5"/>
    <w:rsid w:val="001A7B70"/>
    <w:rsid w:val="001C0EF1"/>
    <w:rsid w:val="001C1103"/>
    <w:rsid w:val="001C64B1"/>
    <w:rsid w:val="001D3486"/>
    <w:rsid w:val="001D5920"/>
    <w:rsid w:val="001F13D3"/>
    <w:rsid w:val="001F3607"/>
    <w:rsid w:val="002075CA"/>
    <w:rsid w:val="0021612E"/>
    <w:rsid w:val="002353CC"/>
    <w:rsid w:val="00247788"/>
    <w:rsid w:val="00255E1E"/>
    <w:rsid w:val="00264305"/>
    <w:rsid w:val="00270AA7"/>
    <w:rsid w:val="00280AB0"/>
    <w:rsid w:val="0029043A"/>
    <w:rsid w:val="00292548"/>
    <w:rsid w:val="002D0176"/>
    <w:rsid w:val="002D0545"/>
    <w:rsid w:val="002D56C4"/>
    <w:rsid w:val="002E46D1"/>
    <w:rsid w:val="00307370"/>
    <w:rsid w:val="00330B7D"/>
    <w:rsid w:val="0034323E"/>
    <w:rsid w:val="0038764F"/>
    <w:rsid w:val="00390C61"/>
    <w:rsid w:val="003A6DAF"/>
    <w:rsid w:val="003B4266"/>
    <w:rsid w:val="003C47D8"/>
    <w:rsid w:val="003D4F08"/>
    <w:rsid w:val="003D56F7"/>
    <w:rsid w:val="003D6E28"/>
    <w:rsid w:val="003E3D47"/>
    <w:rsid w:val="00404327"/>
    <w:rsid w:val="00415273"/>
    <w:rsid w:val="0042503C"/>
    <w:rsid w:val="0042734B"/>
    <w:rsid w:val="00454221"/>
    <w:rsid w:val="00493B1A"/>
    <w:rsid w:val="004D38E9"/>
    <w:rsid w:val="004D3F36"/>
    <w:rsid w:val="004D6324"/>
    <w:rsid w:val="004E079D"/>
    <w:rsid w:val="004F10D2"/>
    <w:rsid w:val="0050454F"/>
    <w:rsid w:val="0050703A"/>
    <w:rsid w:val="0051184F"/>
    <w:rsid w:val="005119FA"/>
    <w:rsid w:val="00513CC8"/>
    <w:rsid w:val="00523980"/>
    <w:rsid w:val="0052575C"/>
    <w:rsid w:val="00540776"/>
    <w:rsid w:val="00566525"/>
    <w:rsid w:val="00586070"/>
    <w:rsid w:val="005A1DE7"/>
    <w:rsid w:val="005D51DF"/>
    <w:rsid w:val="005E3984"/>
    <w:rsid w:val="00602DFC"/>
    <w:rsid w:val="006275AD"/>
    <w:rsid w:val="00630CB7"/>
    <w:rsid w:val="00651017"/>
    <w:rsid w:val="00651322"/>
    <w:rsid w:val="00662C8C"/>
    <w:rsid w:val="0067525F"/>
    <w:rsid w:val="006B21B9"/>
    <w:rsid w:val="006B5419"/>
    <w:rsid w:val="006D3DC6"/>
    <w:rsid w:val="006F3D9A"/>
    <w:rsid w:val="006F4355"/>
    <w:rsid w:val="006F6C89"/>
    <w:rsid w:val="00714C74"/>
    <w:rsid w:val="0071701C"/>
    <w:rsid w:val="00731381"/>
    <w:rsid w:val="00735062"/>
    <w:rsid w:val="00744661"/>
    <w:rsid w:val="007A02A7"/>
    <w:rsid w:val="007A20A2"/>
    <w:rsid w:val="007A2536"/>
    <w:rsid w:val="007C262F"/>
    <w:rsid w:val="007C6F65"/>
    <w:rsid w:val="007E6C5E"/>
    <w:rsid w:val="007F6F60"/>
    <w:rsid w:val="007F755F"/>
    <w:rsid w:val="008048FE"/>
    <w:rsid w:val="008133DA"/>
    <w:rsid w:val="008155A0"/>
    <w:rsid w:val="008243C0"/>
    <w:rsid w:val="00844132"/>
    <w:rsid w:val="00857F70"/>
    <w:rsid w:val="00860AA8"/>
    <w:rsid w:val="0086282E"/>
    <w:rsid w:val="00877994"/>
    <w:rsid w:val="00890399"/>
    <w:rsid w:val="008E210B"/>
    <w:rsid w:val="009154F2"/>
    <w:rsid w:val="00927846"/>
    <w:rsid w:val="00953BC9"/>
    <w:rsid w:val="0095660E"/>
    <w:rsid w:val="0095720D"/>
    <w:rsid w:val="009605E3"/>
    <w:rsid w:val="009837A5"/>
    <w:rsid w:val="00997AF6"/>
    <w:rsid w:val="009A5CB6"/>
    <w:rsid w:val="00A00706"/>
    <w:rsid w:val="00A05D61"/>
    <w:rsid w:val="00A06CB7"/>
    <w:rsid w:val="00A1323A"/>
    <w:rsid w:val="00A14249"/>
    <w:rsid w:val="00A16CDC"/>
    <w:rsid w:val="00A16F41"/>
    <w:rsid w:val="00A8193E"/>
    <w:rsid w:val="00A92A88"/>
    <w:rsid w:val="00A9511B"/>
    <w:rsid w:val="00AB201C"/>
    <w:rsid w:val="00AB76F8"/>
    <w:rsid w:val="00AD5229"/>
    <w:rsid w:val="00AE0240"/>
    <w:rsid w:val="00AE15BB"/>
    <w:rsid w:val="00AE36ED"/>
    <w:rsid w:val="00AF6236"/>
    <w:rsid w:val="00B02589"/>
    <w:rsid w:val="00B0386F"/>
    <w:rsid w:val="00B114B4"/>
    <w:rsid w:val="00B137A1"/>
    <w:rsid w:val="00B15D6C"/>
    <w:rsid w:val="00B42EEB"/>
    <w:rsid w:val="00B5256A"/>
    <w:rsid w:val="00B536E2"/>
    <w:rsid w:val="00B60728"/>
    <w:rsid w:val="00B7465B"/>
    <w:rsid w:val="00B77399"/>
    <w:rsid w:val="00BC70D1"/>
    <w:rsid w:val="00BD153B"/>
    <w:rsid w:val="00BF258A"/>
    <w:rsid w:val="00BF7274"/>
    <w:rsid w:val="00C03B55"/>
    <w:rsid w:val="00C16203"/>
    <w:rsid w:val="00C3131F"/>
    <w:rsid w:val="00C471B6"/>
    <w:rsid w:val="00C91AE0"/>
    <w:rsid w:val="00CD1954"/>
    <w:rsid w:val="00CF4C15"/>
    <w:rsid w:val="00CF4DC0"/>
    <w:rsid w:val="00D0325B"/>
    <w:rsid w:val="00D131EE"/>
    <w:rsid w:val="00D27529"/>
    <w:rsid w:val="00D27995"/>
    <w:rsid w:val="00D40F91"/>
    <w:rsid w:val="00D464F5"/>
    <w:rsid w:val="00D57F43"/>
    <w:rsid w:val="00D73182"/>
    <w:rsid w:val="00D77F63"/>
    <w:rsid w:val="00D86BE6"/>
    <w:rsid w:val="00D9120D"/>
    <w:rsid w:val="00DC584D"/>
    <w:rsid w:val="00E04F45"/>
    <w:rsid w:val="00E22795"/>
    <w:rsid w:val="00E32E49"/>
    <w:rsid w:val="00E37D53"/>
    <w:rsid w:val="00E40C26"/>
    <w:rsid w:val="00E641D5"/>
    <w:rsid w:val="00E70BF9"/>
    <w:rsid w:val="00E7198A"/>
    <w:rsid w:val="00E92894"/>
    <w:rsid w:val="00EA34F1"/>
    <w:rsid w:val="00EA3A32"/>
    <w:rsid w:val="00EB08A2"/>
    <w:rsid w:val="00EB496C"/>
    <w:rsid w:val="00EF01EB"/>
    <w:rsid w:val="00EF4EFE"/>
    <w:rsid w:val="00F0069A"/>
    <w:rsid w:val="00F0120A"/>
    <w:rsid w:val="00F04ABA"/>
    <w:rsid w:val="00F05C93"/>
    <w:rsid w:val="00F35BC0"/>
    <w:rsid w:val="00F4479F"/>
    <w:rsid w:val="00F518FF"/>
    <w:rsid w:val="00F82E94"/>
    <w:rsid w:val="00F9362B"/>
    <w:rsid w:val="00F948FF"/>
    <w:rsid w:val="00FB7256"/>
    <w:rsid w:val="00FC47A2"/>
    <w:rsid w:val="00FD4D0D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583A"/>
  <w15:docId w15:val="{B34A827F-9521-494B-B1BC-2F0AA4F3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997A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97AF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HTML">
    <w:name w:val="HTML Preformatted"/>
    <w:basedOn w:val="a"/>
    <w:link w:val="HTML0"/>
    <w:semiHidden/>
    <w:unhideWhenUsed/>
    <w:rsid w:val="00997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997AF6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a3">
    <w:name w:val="Обычный (Интернет) Знак"/>
    <w:link w:val="a4"/>
    <w:semiHidden/>
    <w:locked/>
    <w:rsid w:val="00997AF6"/>
    <w:rPr>
      <w:sz w:val="24"/>
      <w:szCs w:val="24"/>
      <w:lang w:val="uk-UA" w:eastAsia="uk-UA"/>
    </w:rPr>
  </w:style>
  <w:style w:type="paragraph" w:styleId="a4">
    <w:name w:val="Normal (Web)"/>
    <w:basedOn w:val="a"/>
    <w:link w:val="a3"/>
    <w:semiHidden/>
    <w:unhideWhenUsed/>
    <w:rsid w:val="00997AF6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styleId="a5">
    <w:name w:val="Title"/>
    <w:basedOn w:val="a"/>
    <w:link w:val="a6"/>
    <w:qFormat/>
    <w:rsid w:val="00997AF6"/>
    <w:pPr>
      <w:jc w:val="center"/>
    </w:pPr>
    <w:rPr>
      <w:szCs w:val="20"/>
      <w:lang w:val="x-none" w:eastAsia="ru-RU"/>
    </w:rPr>
  </w:style>
  <w:style w:type="character" w:customStyle="1" w:styleId="a6">
    <w:name w:val="Заголовок Знак"/>
    <w:basedOn w:val="a0"/>
    <w:link w:val="a5"/>
    <w:rsid w:val="00997AF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Style6">
    <w:name w:val="Style6"/>
    <w:basedOn w:val="a"/>
    <w:rsid w:val="00997AF6"/>
    <w:pPr>
      <w:widowControl w:val="0"/>
      <w:suppressAutoHyphens/>
      <w:autoSpaceDE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 w:eastAsia="zh-CN"/>
    </w:rPr>
  </w:style>
  <w:style w:type="character" w:customStyle="1" w:styleId="FontStyle31">
    <w:name w:val="Font Style31"/>
    <w:rsid w:val="00997AF6"/>
    <w:rPr>
      <w:rFonts w:ascii="Arial" w:hAnsi="Arial" w:cs="Arial" w:hint="default"/>
      <w:b/>
      <w:bCs w:val="0"/>
      <w:sz w:val="24"/>
    </w:rPr>
  </w:style>
  <w:style w:type="character" w:styleId="a7">
    <w:name w:val="Hyperlink"/>
    <w:basedOn w:val="a0"/>
    <w:uiPriority w:val="99"/>
    <w:unhideWhenUsed/>
    <w:rsid w:val="00AB76F8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DC58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3A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3A32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rvps2">
    <w:name w:val="rvps2"/>
    <w:basedOn w:val="a"/>
    <w:rsid w:val="00EA3A32"/>
    <w:pPr>
      <w:spacing w:before="100" w:beforeAutospacing="1" w:after="100" w:afterAutospacing="1"/>
    </w:pPr>
    <w:rPr>
      <w:lang w:val="ru-RU" w:eastAsia="ru-RU"/>
    </w:rPr>
  </w:style>
  <w:style w:type="paragraph" w:styleId="ab">
    <w:name w:val="Revision"/>
    <w:hidden/>
    <w:uiPriority w:val="99"/>
    <w:semiHidden/>
    <w:rsid w:val="003E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c">
    <w:name w:val="Table Grid"/>
    <w:basedOn w:val="a1"/>
    <w:uiPriority w:val="39"/>
    <w:rsid w:val="0021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57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3D033-9AF8-4DEA-80F8-2B51F523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marsovet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ЦЕНТР</cp:lastModifiedBy>
  <cp:revision>20</cp:revision>
  <cp:lastPrinted>2021-06-14T06:07:00Z</cp:lastPrinted>
  <dcterms:created xsi:type="dcterms:W3CDTF">2021-03-24T08:11:00Z</dcterms:created>
  <dcterms:modified xsi:type="dcterms:W3CDTF">2024-02-26T10:16:00Z</dcterms:modified>
</cp:coreProperties>
</file>