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AB" w:rsidRDefault="007909AB">
      <w:pPr>
        <w:jc w:val="center"/>
        <w:rPr>
          <w:rFonts w:ascii="Times New Roman" w:hAnsi="Times New Roman"/>
          <w:b/>
          <w:bCs/>
          <w:sz w:val="24"/>
          <w:szCs w:val="24"/>
          <w:lang w:val="uk-UA"/>
        </w:rPr>
      </w:pPr>
      <w:r>
        <w:rPr>
          <w:rFonts w:ascii="Times New Roman" w:hAnsi="Times New Roman"/>
          <w:b/>
          <w:bCs/>
          <w:sz w:val="24"/>
          <w:szCs w:val="24"/>
          <w:lang w:val="uk-UA"/>
        </w:rPr>
        <w:t>ОГОЛОШЕННЯ</w:t>
      </w:r>
    </w:p>
    <w:p w:rsidR="007909AB" w:rsidRPr="00C95DDE" w:rsidRDefault="007909AB">
      <w:pPr>
        <w:jc w:val="center"/>
        <w:rPr>
          <w:lang w:val="ru-RU"/>
        </w:rPr>
      </w:pPr>
      <w:r>
        <w:rPr>
          <w:rFonts w:ascii="Times New Roman" w:hAnsi="Times New Roman"/>
          <w:b/>
          <w:bCs/>
          <w:sz w:val="28"/>
          <w:szCs w:val="24"/>
          <w:lang w:val="uk-UA"/>
        </w:rPr>
        <w:t xml:space="preserve">про проведення спрощеної закупівлі через систему електронних торгів </w:t>
      </w:r>
    </w:p>
    <w:p w:rsidR="007909AB" w:rsidRPr="00C95DDE" w:rsidRDefault="007909AB">
      <w:pPr>
        <w:widowControl w:val="0"/>
        <w:spacing w:after="0" w:line="240" w:lineRule="auto"/>
        <w:jc w:val="center"/>
        <w:textAlignment w:val="baseline"/>
        <w:rPr>
          <w:lang w:val="ru-RU"/>
        </w:rPr>
      </w:pPr>
      <w:r w:rsidRPr="00C95DDE">
        <w:rPr>
          <w:rFonts w:ascii="Times New Roman" w:hAnsi="Times New Roman"/>
          <w:b/>
          <w:sz w:val="24"/>
          <w:szCs w:val="24"/>
          <w:lang w:val="ru-RU"/>
        </w:rPr>
        <w:t xml:space="preserve">код за </w:t>
      </w:r>
      <w:proofErr w:type="spellStart"/>
      <w:r>
        <w:rPr>
          <w:rFonts w:ascii="Times New Roman" w:hAnsi="Times New Roman"/>
          <w:b/>
          <w:bCs/>
          <w:sz w:val="24"/>
          <w:szCs w:val="24"/>
          <w:lang w:val="uk-UA"/>
        </w:rPr>
        <w:t>ДК</w:t>
      </w:r>
      <w:proofErr w:type="spellEnd"/>
      <w:r>
        <w:rPr>
          <w:rFonts w:ascii="Times New Roman" w:hAnsi="Times New Roman"/>
          <w:b/>
          <w:bCs/>
          <w:sz w:val="24"/>
          <w:szCs w:val="24"/>
          <w:lang w:val="uk-UA"/>
        </w:rPr>
        <w:t xml:space="preserve"> 021:2015: 34350000-5 — Шини для транспортних засобі</w:t>
      </w:r>
      <w:proofErr w:type="gramStart"/>
      <w:r>
        <w:rPr>
          <w:rFonts w:ascii="Times New Roman" w:hAnsi="Times New Roman"/>
          <w:b/>
          <w:bCs/>
          <w:sz w:val="24"/>
          <w:szCs w:val="24"/>
          <w:lang w:val="uk-UA"/>
        </w:rPr>
        <w:t>в</w:t>
      </w:r>
      <w:proofErr w:type="gramEnd"/>
      <w:r>
        <w:rPr>
          <w:rFonts w:ascii="Times New Roman" w:hAnsi="Times New Roman"/>
          <w:b/>
          <w:bCs/>
          <w:sz w:val="24"/>
          <w:szCs w:val="24"/>
          <w:lang w:val="uk-UA"/>
        </w:rPr>
        <w:t xml:space="preserve"> великої та малої тоннажності </w:t>
      </w:r>
    </w:p>
    <w:p w:rsidR="007909AB" w:rsidRPr="00C95DDE" w:rsidRDefault="007909AB">
      <w:pPr>
        <w:widowControl w:val="0"/>
        <w:spacing w:after="0" w:line="240" w:lineRule="auto"/>
        <w:jc w:val="center"/>
        <w:textAlignment w:val="baseline"/>
        <w:rPr>
          <w:lang w:val="ru-RU"/>
        </w:rPr>
      </w:pPr>
      <w:r>
        <w:rPr>
          <w:rFonts w:ascii="Times New Roman" w:hAnsi="Times New Roman"/>
          <w:b/>
          <w:bCs/>
          <w:sz w:val="24"/>
          <w:szCs w:val="24"/>
          <w:lang w:val="uk-UA"/>
        </w:rPr>
        <w:t xml:space="preserve">(Шини для транспортних засобів: Екскаватор, </w:t>
      </w:r>
      <w:proofErr w:type="spellStart"/>
      <w:r>
        <w:rPr>
          <w:rFonts w:ascii="Times New Roman" w:hAnsi="Times New Roman"/>
          <w:b/>
          <w:bCs/>
          <w:sz w:val="24"/>
          <w:szCs w:val="24"/>
          <w:lang w:val="uk-UA"/>
        </w:rPr>
        <w:t>ЮМЗ</w:t>
      </w:r>
      <w:proofErr w:type="spellEnd"/>
      <w:r>
        <w:rPr>
          <w:rFonts w:ascii="Times New Roman" w:hAnsi="Times New Roman"/>
          <w:b/>
          <w:bCs/>
          <w:sz w:val="24"/>
          <w:szCs w:val="24"/>
          <w:lang w:val="uk-UA"/>
        </w:rPr>
        <w:t xml:space="preserve">-6 ПЕ1, </w:t>
      </w:r>
      <w:proofErr w:type="spellStart"/>
      <w:r>
        <w:rPr>
          <w:rFonts w:ascii="Times New Roman" w:hAnsi="Times New Roman"/>
          <w:b/>
          <w:bCs/>
          <w:sz w:val="24"/>
          <w:szCs w:val="24"/>
          <w:lang w:val="uk-UA"/>
        </w:rPr>
        <w:t>Беларус</w:t>
      </w:r>
      <w:proofErr w:type="spellEnd"/>
      <w:r>
        <w:rPr>
          <w:rFonts w:ascii="Times New Roman" w:hAnsi="Times New Roman"/>
          <w:b/>
          <w:bCs/>
          <w:sz w:val="24"/>
          <w:szCs w:val="24"/>
          <w:lang w:val="uk-UA"/>
        </w:rPr>
        <w:t xml:space="preserve"> 892, МТЗ 82.1</w:t>
      </w:r>
      <w:r w:rsidRPr="00C95DDE">
        <w:rPr>
          <w:rFonts w:ascii="Times New Roman" w:hAnsi="Times New Roman"/>
          <w:b/>
          <w:bCs/>
          <w:sz w:val="24"/>
          <w:szCs w:val="24"/>
          <w:lang w:val="ru-RU"/>
        </w:rPr>
        <w:t>)</w:t>
      </w:r>
    </w:p>
    <w:p w:rsidR="007909AB" w:rsidRPr="00C95DDE" w:rsidRDefault="007909AB">
      <w:pPr>
        <w:widowControl w:val="0"/>
        <w:spacing w:after="0" w:line="240" w:lineRule="auto"/>
        <w:jc w:val="center"/>
        <w:textAlignment w:val="baseline"/>
        <w:rPr>
          <w:rFonts w:ascii="Times New Roman" w:hAnsi="Times New Roman"/>
          <w:b/>
          <w:bCs/>
          <w:sz w:val="24"/>
          <w:szCs w:val="24"/>
          <w:lang w:val="ru-RU"/>
        </w:rPr>
      </w:pPr>
    </w:p>
    <w:tbl>
      <w:tblPr>
        <w:tblW w:w="10207" w:type="dxa"/>
        <w:tblInd w:w="-289" w:type="dxa"/>
        <w:tblLook w:val="0000"/>
      </w:tblPr>
      <w:tblGrid>
        <w:gridCol w:w="801"/>
        <w:gridCol w:w="3547"/>
        <w:gridCol w:w="5859"/>
      </w:tblGrid>
      <w:tr w:rsidR="007909AB" w:rsidRPr="00E439BC">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№п/п</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Перелік основних даних і вимог</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jc w:val="center"/>
              <w:rPr>
                <w:rFonts w:ascii="Times New Roman" w:hAnsi="Times New Roman"/>
                <w:b/>
                <w:bCs/>
                <w:sz w:val="24"/>
                <w:szCs w:val="24"/>
                <w:lang w:val="uk-UA"/>
              </w:rPr>
            </w:pPr>
            <w:r w:rsidRPr="00E439BC">
              <w:rPr>
                <w:rFonts w:ascii="Times New Roman" w:hAnsi="Times New Roman"/>
                <w:b/>
                <w:bCs/>
                <w:sz w:val="24"/>
                <w:szCs w:val="24"/>
                <w:lang w:val="uk-UA"/>
              </w:rPr>
              <w:t>Основні дані і вимоги</w:t>
            </w:r>
          </w:p>
        </w:tc>
      </w:tr>
      <w:tr w:rsidR="007909AB" w:rsidRPr="00667AC4">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after="0" w:line="240" w:lineRule="auto"/>
              <w:rPr>
                <w:lang w:val="ru-RU"/>
              </w:rPr>
            </w:pPr>
            <w:r w:rsidRPr="00E439BC">
              <w:rPr>
                <w:rFonts w:ascii="Times New Roman" w:hAnsi="Times New Roman"/>
                <w:sz w:val="24"/>
                <w:szCs w:val="24"/>
                <w:lang w:val="uk-UA"/>
              </w:rPr>
              <w:t xml:space="preserve"> Комунальне підприємство «</w:t>
            </w:r>
            <w:proofErr w:type="spellStart"/>
            <w:r w:rsidRPr="00E439BC">
              <w:rPr>
                <w:rFonts w:ascii="Times New Roman" w:hAnsi="Times New Roman"/>
                <w:sz w:val="24"/>
                <w:szCs w:val="24"/>
                <w:lang w:val="uk-UA"/>
              </w:rPr>
              <w:t>Коростишівський</w:t>
            </w:r>
            <w:proofErr w:type="spellEnd"/>
            <w:r w:rsidRPr="00E439BC">
              <w:rPr>
                <w:rFonts w:ascii="Times New Roman" w:hAnsi="Times New Roman"/>
                <w:sz w:val="24"/>
                <w:szCs w:val="24"/>
                <w:lang w:val="uk-UA"/>
              </w:rPr>
              <w:t xml:space="preserve"> комунальник»»</w:t>
            </w:r>
          </w:p>
          <w:p w:rsidR="007909AB" w:rsidRPr="00E439BC" w:rsidRDefault="007909AB">
            <w:pPr>
              <w:spacing w:after="0" w:line="240" w:lineRule="auto"/>
              <w:rPr>
                <w:rFonts w:ascii="Times New Roman" w:hAnsi="Times New Roman"/>
                <w:sz w:val="24"/>
                <w:szCs w:val="24"/>
                <w:lang w:val="uk-UA"/>
              </w:rPr>
            </w:pPr>
          </w:p>
          <w:p w:rsidR="007909AB" w:rsidRPr="00E439BC" w:rsidRDefault="007909AB">
            <w:pPr>
              <w:spacing w:after="0" w:line="240" w:lineRule="auto"/>
              <w:rPr>
                <w:rFonts w:ascii="Times New Roman" w:hAnsi="Times New Roman"/>
                <w:sz w:val="24"/>
                <w:szCs w:val="24"/>
                <w:lang w:val="uk-UA"/>
              </w:rPr>
            </w:pPr>
            <w:r w:rsidRPr="00E439BC">
              <w:rPr>
                <w:rFonts w:ascii="Times New Roman" w:hAnsi="Times New Roman"/>
                <w:sz w:val="24"/>
                <w:szCs w:val="24"/>
                <w:lang w:val="uk-UA"/>
              </w:rPr>
              <w:t xml:space="preserve">12501 Україна, Житомирська область , </w:t>
            </w:r>
          </w:p>
          <w:p w:rsidR="007909AB" w:rsidRPr="00E439BC" w:rsidRDefault="007909AB">
            <w:pPr>
              <w:spacing w:after="0" w:line="240" w:lineRule="auto"/>
              <w:rPr>
                <w:lang w:val="uk-UA"/>
              </w:rPr>
            </w:pPr>
            <w:r w:rsidRPr="00E439BC">
              <w:rPr>
                <w:rFonts w:ascii="Times New Roman" w:hAnsi="Times New Roman"/>
                <w:sz w:val="24"/>
                <w:szCs w:val="24"/>
                <w:lang w:val="uk-UA"/>
              </w:rPr>
              <w:t>м. Коростишів, вул.</w:t>
            </w:r>
            <w:r>
              <w:rPr>
                <w:rFonts w:ascii="Times New Roman" w:hAnsi="Times New Roman"/>
                <w:sz w:val="24"/>
                <w:szCs w:val="24"/>
                <w:lang w:val="uk-UA"/>
              </w:rPr>
              <w:t xml:space="preserve"> </w:t>
            </w:r>
            <w:r w:rsidRPr="00E439BC">
              <w:rPr>
                <w:rFonts w:ascii="Times New Roman" w:hAnsi="Times New Roman"/>
                <w:sz w:val="24"/>
                <w:szCs w:val="24"/>
                <w:lang w:val="uk-UA"/>
              </w:rPr>
              <w:t>Святотроїцька  6.</w:t>
            </w:r>
          </w:p>
          <w:p w:rsidR="007909AB" w:rsidRPr="00E439BC" w:rsidRDefault="007909AB">
            <w:pPr>
              <w:spacing w:after="0" w:line="240" w:lineRule="auto"/>
              <w:rPr>
                <w:rFonts w:ascii="Times New Roman" w:hAnsi="Times New Roman"/>
                <w:sz w:val="24"/>
                <w:szCs w:val="24"/>
                <w:lang w:val="uk-UA"/>
              </w:rPr>
            </w:pPr>
          </w:p>
          <w:p w:rsidR="007909AB" w:rsidRPr="00E439BC" w:rsidRDefault="007909AB">
            <w:pPr>
              <w:spacing w:after="0" w:line="240" w:lineRule="auto"/>
              <w:rPr>
                <w:lang w:val="uk-UA"/>
              </w:rPr>
            </w:pPr>
            <w:r w:rsidRPr="00E439BC">
              <w:rPr>
                <w:rFonts w:ascii="Times New Roman" w:hAnsi="Times New Roman"/>
                <w:sz w:val="24"/>
                <w:szCs w:val="24"/>
                <w:lang w:val="uk-UA"/>
              </w:rPr>
              <w:t xml:space="preserve"> код за ЄДРПОУ - 34403525                                                              </w:t>
            </w:r>
          </w:p>
          <w:p w:rsidR="007909AB" w:rsidRPr="00E439BC" w:rsidRDefault="007909AB">
            <w:pPr>
              <w:spacing w:line="240" w:lineRule="auto"/>
              <w:rPr>
                <w:rFonts w:ascii="Times New Roman" w:hAnsi="Times New Roman"/>
                <w:sz w:val="24"/>
                <w:szCs w:val="24"/>
                <w:lang w:val="uk-UA"/>
              </w:rPr>
            </w:pPr>
          </w:p>
        </w:tc>
      </w:tr>
      <w:tr w:rsidR="007909AB" w:rsidRPr="00667AC4">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2</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Посадові особи замовника, уповноважені здійснювати зв`язок з учасником</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after="0" w:line="240" w:lineRule="auto"/>
              <w:rPr>
                <w:rFonts w:ascii="Times New Roman" w:hAnsi="Times New Roman"/>
                <w:sz w:val="24"/>
                <w:szCs w:val="24"/>
                <w:lang w:val="uk-UA"/>
              </w:rPr>
            </w:pPr>
            <w:r w:rsidRPr="00E439BC">
              <w:rPr>
                <w:rFonts w:ascii="Times New Roman" w:hAnsi="Times New Roman"/>
                <w:sz w:val="24"/>
                <w:szCs w:val="24"/>
                <w:lang w:val="uk-UA"/>
              </w:rPr>
              <w:t xml:space="preserve">Харпатіна Інна Володимирівна </w:t>
            </w:r>
          </w:p>
          <w:p w:rsidR="007909AB" w:rsidRPr="00E439BC" w:rsidRDefault="007909AB">
            <w:pPr>
              <w:spacing w:after="0" w:line="240" w:lineRule="auto"/>
              <w:rPr>
                <w:lang w:val="uk-UA"/>
              </w:rPr>
            </w:pPr>
            <w:r w:rsidRPr="00E439BC">
              <w:rPr>
                <w:rFonts w:ascii="Times New Roman" w:hAnsi="Times New Roman"/>
                <w:sz w:val="24"/>
                <w:szCs w:val="24"/>
                <w:lang w:val="uk-UA"/>
              </w:rPr>
              <w:t>Гол.</w:t>
            </w:r>
            <w:r>
              <w:rPr>
                <w:rFonts w:ascii="Times New Roman" w:hAnsi="Times New Roman"/>
                <w:sz w:val="24"/>
                <w:szCs w:val="24"/>
                <w:lang w:val="uk-UA"/>
              </w:rPr>
              <w:t xml:space="preserve"> </w:t>
            </w:r>
            <w:r w:rsidRPr="00E439BC">
              <w:rPr>
                <w:rFonts w:ascii="Times New Roman" w:hAnsi="Times New Roman"/>
                <w:sz w:val="24"/>
                <w:szCs w:val="24"/>
                <w:lang w:val="uk-UA"/>
              </w:rPr>
              <w:t>інженер Свірський Микола Петрович</w:t>
            </w:r>
          </w:p>
          <w:p w:rsidR="007909AB" w:rsidRPr="00E439BC" w:rsidRDefault="007909AB">
            <w:pPr>
              <w:spacing w:after="0" w:line="240" w:lineRule="auto"/>
              <w:rPr>
                <w:rFonts w:ascii="Times New Roman" w:hAnsi="Times New Roman"/>
                <w:sz w:val="24"/>
                <w:szCs w:val="24"/>
                <w:lang w:val="uk-UA"/>
              </w:rPr>
            </w:pPr>
            <w:r w:rsidRPr="00E439BC">
              <w:rPr>
                <w:rFonts w:ascii="Times New Roman" w:hAnsi="Times New Roman"/>
                <w:sz w:val="24"/>
                <w:szCs w:val="24"/>
                <w:lang w:val="uk-UA"/>
              </w:rPr>
              <w:t xml:space="preserve"> тел. (04130) 5-07-94;</w:t>
            </w:r>
          </w:p>
          <w:p w:rsidR="007909AB" w:rsidRPr="00E439BC" w:rsidRDefault="007909AB">
            <w:pPr>
              <w:spacing w:after="0" w:line="240" w:lineRule="auto"/>
              <w:rPr>
                <w:lang w:val="ru-RU"/>
              </w:rPr>
            </w:pPr>
            <w:r w:rsidRPr="00E439BC">
              <w:rPr>
                <w:rFonts w:ascii="Times New Roman" w:hAnsi="Times New Roman"/>
                <w:sz w:val="24"/>
                <w:szCs w:val="24"/>
                <w:lang w:val="uk-UA"/>
              </w:rPr>
              <w:t xml:space="preserve">електронна адреса: </w:t>
            </w:r>
            <w:r w:rsidRPr="00E439BC">
              <w:rPr>
                <w:rFonts w:ascii="Times New Roman" w:hAnsi="Times New Roman"/>
                <w:sz w:val="24"/>
                <w:szCs w:val="24"/>
              </w:rPr>
              <w:t>komunalnik</w:t>
            </w:r>
            <w:r w:rsidRPr="00E439BC">
              <w:rPr>
                <w:rFonts w:ascii="Times New Roman" w:hAnsi="Times New Roman"/>
                <w:sz w:val="24"/>
                <w:szCs w:val="24"/>
                <w:lang w:val="ru-RU"/>
              </w:rPr>
              <w:t>2017</w:t>
            </w:r>
            <w:r w:rsidRPr="00E439BC">
              <w:rPr>
                <w:rFonts w:ascii="Times New Roman" w:hAnsi="Times New Roman"/>
                <w:sz w:val="24"/>
                <w:szCs w:val="24"/>
                <w:lang w:val="uk-UA"/>
              </w:rPr>
              <w:t>@u</w:t>
            </w:r>
            <w:proofErr w:type="spellStart"/>
            <w:r w:rsidRPr="00E439BC">
              <w:rPr>
                <w:rFonts w:ascii="Times New Roman" w:hAnsi="Times New Roman"/>
                <w:sz w:val="24"/>
                <w:szCs w:val="24"/>
              </w:rPr>
              <w:t>kr</w:t>
            </w:r>
            <w:proofErr w:type="spellEnd"/>
            <w:r w:rsidRPr="00E439BC">
              <w:rPr>
                <w:rFonts w:ascii="Times New Roman" w:hAnsi="Times New Roman"/>
                <w:sz w:val="24"/>
                <w:szCs w:val="24"/>
                <w:lang w:val="ru-RU"/>
              </w:rPr>
              <w:t>.</w:t>
            </w:r>
            <w:r w:rsidRPr="00E439BC">
              <w:rPr>
                <w:rFonts w:ascii="Times New Roman" w:hAnsi="Times New Roman"/>
                <w:sz w:val="24"/>
                <w:szCs w:val="24"/>
              </w:rPr>
              <w:t>net</w:t>
            </w:r>
          </w:p>
          <w:p w:rsidR="007909AB" w:rsidRPr="00E439BC" w:rsidRDefault="007909AB">
            <w:pPr>
              <w:spacing w:after="0" w:line="240" w:lineRule="auto"/>
              <w:rPr>
                <w:rFonts w:ascii="Times New Roman" w:hAnsi="Times New Roman"/>
                <w:sz w:val="24"/>
                <w:szCs w:val="24"/>
                <w:lang w:val="uk-UA"/>
              </w:rPr>
            </w:pPr>
          </w:p>
        </w:tc>
      </w:tr>
      <w:tr w:rsidR="007909AB" w:rsidRPr="00667AC4">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3</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Назва предмета закупівлі із зазначенням коду за Єдиним закупівельним словником.</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jc w:val="both"/>
              <w:rPr>
                <w:lang w:val="ru-RU"/>
              </w:rPr>
            </w:pPr>
            <w:r w:rsidRPr="00E439BC">
              <w:rPr>
                <w:rFonts w:ascii="Times New Roman" w:hAnsi="Times New Roman"/>
                <w:b/>
                <w:bCs/>
                <w:sz w:val="24"/>
                <w:szCs w:val="24"/>
                <w:lang w:val="uk-UA"/>
              </w:rPr>
              <w:t xml:space="preserve">Шини для транспортних засобів: </w:t>
            </w:r>
            <w:r>
              <w:rPr>
                <w:rFonts w:ascii="Times New Roman" w:hAnsi="Times New Roman"/>
                <w:b/>
                <w:bCs/>
                <w:sz w:val="24"/>
                <w:szCs w:val="24"/>
                <w:lang w:val="uk-UA"/>
              </w:rPr>
              <w:t>Е</w:t>
            </w:r>
            <w:r w:rsidRPr="00E439BC">
              <w:rPr>
                <w:rFonts w:ascii="Times New Roman" w:hAnsi="Times New Roman"/>
                <w:b/>
                <w:bCs/>
                <w:sz w:val="24"/>
                <w:szCs w:val="24"/>
                <w:lang w:val="uk-UA"/>
              </w:rPr>
              <w:t xml:space="preserve">кскаватор, </w:t>
            </w:r>
            <w:proofErr w:type="spellStart"/>
            <w:r w:rsidRPr="00E439BC">
              <w:rPr>
                <w:rFonts w:ascii="Times New Roman" w:hAnsi="Times New Roman"/>
                <w:b/>
                <w:bCs/>
                <w:sz w:val="24"/>
                <w:szCs w:val="24"/>
                <w:lang w:val="uk-UA"/>
              </w:rPr>
              <w:t>ЮМЗ</w:t>
            </w:r>
            <w:proofErr w:type="spellEnd"/>
            <w:r w:rsidRPr="00E439BC">
              <w:rPr>
                <w:rFonts w:ascii="Times New Roman" w:hAnsi="Times New Roman"/>
                <w:b/>
                <w:bCs/>
                <w:sz w:val="24"/>
                <w:szCs w:val="24"/>
                <w:lang w:val="uk-UA"/>
              </w:rPr>
              <w:t xml:space="preserve">-6 ПЕ1, </w:t>
            </w:r>
            <w:proofErr w:type="spellStart"/>
            <w:r w:rsidRPr="00E439BC">
              <w:rPr>
                <w:rFonts w:ascii="Times New Roman" w:hAnsi="Times New Roman"/>
                <w:b/>
                <w:bCs/>
                <w:sz w:val="24"/>
                <w:szCs w:val="24"/>
                <w:lang w:val="uk-UA"/>
              </w:rPr>
              <w:t>Беларус</w:t>
            </w:r>
            <w:proofErr w:type="spellEnd"/>
            <w:r w:rsidRPr="00E439BC">
              <w:rPr>
                <w:rFonts w:ascii="Times New Roman" w:hAnsi="Times New Roman"/>
                <w:b/>
                <w:bCs/>
                <w:sz w:val="24"/>
                <w:szCs w:val="24"/>
                <w:lang w:val="uk-UA"/>
              </w:rPr>
              <w:t xml:space="preserve"> 892, МТЗ 82.1</w:t>
            </w:r>
            <w:r>
              <w:rPr>
                <w:rFonts w:ascii="Times New Roman" w:hAnsi="Times New Roman"/>
                <w:b/>
                <w:kern w:val="2"/>
                <w:sz w:val="24"/>
                <w:szCs w:val="24"/>
                <w:lang w:val="uk-UA" w:eastAsia="ru-RU"/>
              </w:rPr>
              <w:t xml:space="preserve"> (код </w:t>
            </w:r>
            <w:proofErr w:type="spellStart"/>
            <w:r w:rsidRPr="00E439BC">
              <w:rPr>
                <w:rFonts w:ascii="Times New Roman" w:hAnsi="Times New Roman"/>
                <w:b/>
                <w:bCs/>
                <w:sz w:val="24"/>
                <w:szCs w:val="24"/>
                <w:lang w:val="uk-UA"/>
              </w:rPr>
              <w:t>ДК</w:t>
            </w:r>
            <w:proofErr w:type="spellEnd"/>
            <w:r w:rsidRPr="00E439BC">
              <w:rPr>
                <w:rFonts w:ascii="Times New Roman" w:hAnsi="Times New Roman"/>
                <w:b/>
                <w:bCs/>
                <w:sz w:val="24"/>
                <w:szCs w:val="24"/>
                <w:lang w:val="uk-UA"/>
              </w:rPr>
              <w:t xml:space="preserve"> 021:2015: 34350000-5 — Шини для транспортних засобів великої та малої тоннажності)</w:t>
            </w:r>
          </w:p>
          <w:p w:rsidR="007909AB" w:rsidRPr="00E439BC" w:rsidRDefault="0079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sz w:val="24"/>
                <w:szCs w:val="24"/>
                <w:lang w:val="uk-UA"/>
              </w:rPr>
            </w:pPr>
          </w:p>
        </w:tc>
      </w:tr>
      <w:tr w:rsidR="007909AB" w:rsidRPr="00E439BC">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ru-RU"/>
              </w:rPr>
            </w:pPr>
            <w:r w:rsidRPr="00E439BC">
              <w:rPr>
                <w:rFonts w:ascii="Times New Roman" w:hAnsi="Times New Roman"/>
                <w:b/>
                <w:bCs/>
                <w:sz w:val="24"/>
                <w:szCs w:val="24"/>
                <w:lang w:val="ru-RU"/>
              </w:rPr>
              <w:t>4</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Джерело фінансування</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rsidP="00C95DDE">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 xml:space="preserve"> кошти місцевого бюджету </w:t>
            </w:r>
          </w:p>
        </w:tc>
      </w:tr>
      <w:tr w:rsidR="007909AB" w:rsidRPr="00667AC4">
        <w:trPr>
          <w:trHeight w:val="76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ru-RU"/>
              </w:rPr>
            </w:pPr>
            <w:r w:rsidRPr="00E439BC">
              <w:rPr>
                <w:rFonts w:ascii="Times New Roman" w:hAnsi="Times New Roman"/>
                <w:b/>
                <w:bCs/>
                <w:sz w:val="24"/>
                <w:szCs w:val="24"/>
                <w:lang w:val="ru-RU"/>
              </w:rPr>
              <w:t>5</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rPr>
                <w:rFonts w:ascii="Times New Roman" w:hAnsi="Times New Roman"/>
                <w:b/>
                <w:bCs/>
                <w:sz w:val="24"/>
                <w:szCs w:val="24"/>
                <w:lang w:val="uk-UA"/>
              </w:rPr>
            </w:pPr>
            <w:r w:rsidRPr="00E439BC">
              <w:rPr>
                <w:rFonts w:ascii="Times New Roman" w:hAnsi="Times New Roman"/>
                <w:b/>
                <w:bCs/>
                <w:sz w:val="24"/>
                <w:szCs w:val="24"/>
                <w:lang w:val="uk-UA"/>
              </w:rPr>
              <w:t>Інформація  про  мову (мови),  якою  (якими) повинно  бути  складено пропозиції.</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Усі документи пропозиції, що готуються безпосередньо Учасником, викладаються українською мовою.</w:t>
            </w:r>
          </w:p>
        </w:tc>
      </w:tr>
      <w:tr w:rsidR="007909AB" w:rsidRPr="00667AC4">
        <w:trPr>
          <w:trHeight w:val="840"/>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6</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Інформація про технічні, якісні та інші характеристики предмета.</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 xml:space="preserve">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України (державним стандартам, технічним умовам).</w:t>
            </w:r>
          </w:p>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lastRenderedPageBreak/>
              <w:t>Технічні, якісні та кількісні вимоги до товару викладено у  Додатку 2 до Оголошення.</w:t>
            </w:r>
          </w:p>
        </w:tc>
      </w:tr>
      <w:tr w:rsidR="007909AB" w:rsidRPr="00E439BC" w:rsidTr="00A019E6">
        <w:trPr>
          <w:trHeight w:val="140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lastRenderedPageBreak/>
              <w:t>7</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Кількість та місце поставки товарів або обсяг і місце виконання робіт чи надання послуг</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rsidP="00A019E6">
            <w:pPr>
              <w:spacing w:after="0" w:line="240" w:lineRule="auto"/>
              <w:rPr>
                <w:rFonts w:ascii="Times New Roman" w:hAnsi="Times New Roman"/>
                <w:sz w:val="24"/>
                <w:szCs w:val="24"/>
                <w:lang w:val="uk-UA"/>
              </w:rPr>
            </w:pPr>
            <w:r>
              <w:rPr>
                <w:rFonts w:ascii="Times New Roman" w:hAnsi="Times New Roman"/>
                <w:kern w:val="2"/>
                <w:sz w:val="24"/>
                <w:szCs w:val="24"/>
                <w:lang w:val="uk-UA" w:eastAsia="ru-RU"/>
              </w:rPr>
              <w:t>Кількість - 12 шт.</w:t>
            </w:r>
            <w:r>
              <w:rPr>
                <w:rFonts w:ascii="Times New Roman" w:hAnsi="Times New Roman"/>
                <w:b/>
                <w:kern w:val="2"/>
                <w:sz w:val="24"/>
                <w:szCs w:val="24"/>
                <w:lang w:val="uk-UA" w:eastAsia="ru-RU"/>
              </w:rPr>
              <w:t>;</w:t>
            </w:r>
            <w:r w:rsidRPr="00E439BC">
              <w:rPr>
                <w:rFonts w:ascii="Times New Roman" w:hAnsi="Times New Roman"/>
                <w:sz w:val="24"/>
                <w:szCs w:val="24"/>
                <w:lang w:val="uk-UA"/>
              </w:rPr>
              <w:t xml:space="preserve"> </w:t>
            </w:r>
          </w:p>
          <w:p w:rsidR="007909AB" w:rsidRPr="00E439BC" w:rsidRDefault="007909AB" w:rsidP="00A019E6">
            <w:pPr>
              <w:spacing w:after="0" w:line="240" w:lineRule="auto"/>
              <w:rPr>
                <w:rFonts w:ascii="Times New Roman" w:hAnsi="Times New Roman"/>
                <w:sz w:val="24"/>
                <w:szCs w:val="24"/>
                <w:lang w:val="uk-UA"/>
              </w:rPr>
            </w:pPr>
            <w:r w:rsidRPr="00E439BC">
              <w:rPr>
                <w:rFonts w:ascii="Times New Roman" w:hAnsi="Times New Roman"/>
                <w:sz w:val="24"/>
                <w:szCs w:val="24"/>
                <w:lang w:val="uk-UA"/>
              </w:rPr>
              <w:t xml:space="preserve">12501 Україна, Житомирська область , </w:t>
            </w:r>
          </w:p>
          <w:p w:rsidR="007909AB" w:rsidRPr="00E439BC" w:rsidRDefault="007909AB" w:rsidP="00A019E6">
            <w:pPr>
              <w:spacing w:after="0" w:line="240" w:lineRule="auto"/>
              <w:rPr>
                <w:lang w:val="uk-UA"/>
              </w:rPr>
            </w:pPr>
            <w:r w:rsidRPr="00E439BC">
              <w:rPr>
                <w:rFonts w:ascii="Times New Roman" w:hAnsi="Times New Roman"/>
                <w:sz w:val="24"/>
                <w:szCs w:val="24"/>
                <w:lang w:val="uk-UA"/>
              </w:rPr>
              <w:t xml:space="preserve">м. Коростишів, </w:t>
            </w:r>
            <w:proofErr w:type="spellStart"/>
            <w:r w:rsidRPr="00E439BC">
              <w:rPr>
                <w:rFonts w:ascii="Times New Roman" w:hAnsi="Times New Roman"/>
                <w:sz w:val="24"/>
                <w:szCs w:val="24"/>
                <w:lang w:val="uk-UA"/>
              </w:rPr>
              <w:t>вул.Святотроїцька</w:t>
            </w:r>
            <w:proofErr w:type="spellEnd"/>
            <w:r w:rsidRPr="00E439BC">
              <w:rPr>
                <w:rFonts w:ascii="Times New Roman" w:hAnsi="Times New Roman"/>
                <w:sz w:val="24"/>
                <w:szCs w:val="24"/>
                <w:lang w:val="uk-UA"/>
              </w:rPr>
              <w:t xml:space="preserve">  6.</w:t>
            </w:r>
          </w:p>
          <w:p w:rsidR="007909AB" w:rsidRPr="00E439BC" w:rsidRDefault="007909AB" w:rsidP="00A019E6">
            <w:pPr>
              <w:spacing w:after="0" w:line="240" w:lineRule="auto"/>
              <w:rPr>
                <w:rFonts w:ascii="Times New Roman" w:hAnsi="Times New Roman"/>
                <w:sz w:val="24"/>
                <w:szCs w:val="24"/>
                <w:lang w:val="uk-UA"/>
              </w:rPr>
            </w:pPr>
          </w:p>
          <w:p w:rsidR="007909AB" w:rsidRPr="00E439BC" w:rsidRDefault="007909AB">
            <w:pPr>
              <w:widowControl w:val="0"/>
              <w:spacing w:after="0" w:line="240" w:lineRule="auto"/>
              <w:jc w:val="both"/>
              <w:textAlignment w:val="baseline"/>
              <w:rPr>
                <w:lang w:val="ru-RU"/>
              </w:rPr>
            </w:pPr>
          </w:p>
          <w:p w:rsidR="007909AB" w:rsidRDefault="007909AB">
            <w:pPr>
              <w:widowControl w:val="0"/>
              <w:spacing w:after="0" w:line="240" w:lineRule="auto"/>
              <w:jc w:val="both"/>
              <w:textAlignment w:val="baseline"/>
              <w:rPr>
                <w:rFonts w:ascii="Times New Roman" w:hAnsi="Times New Roman"/>
                <w:b/>
                <w:kern w:val="2"/>
                <w:sz w:val="24"/>
                <w:szCs w:val="24"/>
                <w:lang w:val="uk-UA" w:eastAsia="ru-RU"/>
              </w:rPr>
            </w:pPr>
          </w:p>
          <w:p w:rsidR="007909AB" w:rsidRPr="00E439BC" w:rsidRDefault="007909AB">
            <w:pPr>
              <w:rPr>
                <w:lang w:val="ru-RU"/>
              </w:rPr>
            </w:pPr>
          </w:p>
        </w:tc>
      </w:tr>
      <w:tr w:rsidR="007909AB" w:rsidRPr="00E439BC">
        <w:trPr>
          <w:trHeight w:val="561"/>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8</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Строк поставки товарів, виконання робіт, надання послуг</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rsidP="00A019E6">
            <w:pPr>
              <w:rPr>
                <w:lang w:val="uk-UA"/>
              </w:rPr>
            </w:pPr>
            <w:r w:rsidRPr="00E439BC">
              <w:rPr>
                <w:lang w:val="uk-UA"/>
              </w:rPr>
              <w:t>До 31.12.2022р</w:t>
            </w:r>
            <w:bookmarkStart w:id="0" w:name="_GoBack"/>
            <w:bookmarkEnd w:id="0"/>
          </w:p>
        </w:tc>
      </w:tr>
      <w:tr w:rsidR="007909AB" w:rsidRPr="00667AC4">
        <w:trPr>
          <w:trHeight w:val="1050"/>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9</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Умови оплати.</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after="0" w:line="240" w:lineRule="auto"/>
              <w:jc w:val="both"/>
              <w:rPr>
                <w:rFonts w:ascii="Times New Roman" w:hAnsi="Times New Roman"/>
                <w:sz w:val="24"/>
                <w:szCs w:val="24"/>
                <w:lang w:val="uk-UA"/>
              </w:rPr>
            </w:pPr>
            <w:r w:rsidRPr="00E439BC">
              <w:rPr>
                <w:rFonts w:ascii="Times New Roman" w:hAnsi="Times New Roman"/>
                <w:sz w:val="20"/>
                <w:szCs w:val="20"/>
                <w:lang w:val="uk-UA" w:eastAsia="hi-IN" w:bidi="hi-IN"/>
              </w:rPr>
              <w:t xml:space="preserve"> </w:t>
            </w:r>
            <w:r w:rsidRPr="00E439BC">
              <w:rPr>
                <w:rFonts w:ascii="Times New Roman" w:hAnsi="Times New Roman"/>
                <w:sz w:val="24"/>
                <w:szCs w:val="24"/>
                <w:lang w:val="uk-UA"/>
              </w:rPr>
              <w:t>Розрахунок за поставлений Товар здійснюється шляхом перерахування коштів на розрахунковий рахунок Постачальника протягом 15 банківських днів з дати підписання уповноваженими представниками Сторін Акту приймання-передачі Товару та видаткової накладної.</w:t>
            </w:r>
            <w:r w:rsidRPr="00E439BC">
              <w:rPr>
                <w:rFonts w:ascii="Times New Roman" w:hAnsi="Times New Roman"/>
                <w:bCs/>
                <w:sz w:val="24"/>
                <w:szCs w:val="24"/>
                <w:lang w:val="uk-UA"/>
              </w:rPr>
              <w:t xml:space="preserve"> </w:t>
            </w:r>
          </w:p>
          <w:p w:rsidR="007909AB" w:rsidRPr="00E439BC" w:rsidRDefault="007909AB">
            <w:pPr>
              <w:spacing w:after="0" w:line="240" w:lineRule="auto"/>
              <w:jc w:val="both"/>
              <w:rPr>
                <w:rFonts w:ascii="Times New Roman" w:hAnsi="Times New Roman"/>
                <w:sz w:val="24"/>
                <w:szCs w:val="24"/>
                <w:lang w:val="uk-UA"/>
              </w:rPr>
            </w:pPr>
          </w:p>
          <w:p w:rsidR="007909AB" w:rsidRPr="00E439BC" w:rsidRDefault="007909AB">
            <w:pPr>
              <w:jc w:val="both"/>
              <w:rPr>
                <w:rFonts w:ascii="Times New Roman" w:hAnsi="Times New Roman"/>
                <w:sz w:val="24"/>
                <w:szCs w:val="24"/>
                <w:lang w:val="uk-UA"/>
              </w:rPr>
            </w:pPr>
          </w:p>
        </w:tc>
      </w:tr>
      <w:tr w:rsidR="007909AB" w:rsidRPr="00667AC4">
        <w:trPr>
          <w:trHeight w:val="118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10</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Очікувана вартість предмета закупівлі.</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rsidP="003D651E">
            <w:pPr>
              <w:rPr>
                <w:lang w:val="uk-UA"/>
              </w:rPr>
            </w:pPr>
            <w:r w:rsidRPr="00E439BC">
              <w:rPr>
                <w:rFonts w:ascii="Times New Roman" w:hAnsi="Times New Roman"/>
                <w:b/>
                <w:bCs/>
                <w:sz w:val="24"/>
                <w:szCs w:val="24"/>
                <w:lang w:val="uk-UA"/>
              </w:rPr>
              <w:t>200 000,00 грн.  (Двісті тисяч  грн. 00 коп.) з урахуванням ПДВ</w:t>
            </w:r>
          </w:p>
        </w:tc>
      </w:tr>
      <w:tr w:rsidR="007909AB" w:rsidRPr="00667AC4">
        <w:trPr>
          <w:trHeight w:val="990"/>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11</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Період уточнення інформації про закупівлю (не менше трьох робочих днів).</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Період уточнення інформації : Відповідно до оприлюдненого оголошення за даним предметом закупівлі в електронній системі</w:t>
            </w:r>
          </w:p>
          <w:p w:rsidR="007909AB" w:rsidRPr="00E439BC" w:rsidRDefault="007909AB">
            <w:pPr>
              <w:rPr>
                <w:lang w:val="ru-RU"/>
              </w:rPr>
            </w:pPr>
            <w:r w:rsidRPr="00E439BC">
              <w:rPr>
                <w:rFonts w:ascii="Times New Roman" w:hAnsi="Times New Roman"/>
                <w:sz w:val="24"/>
                <w:szCs w:val="24"/>
                <w:lang w:val="uk-UA"/>
              </w:rPr>
              <w:t>В цей час Учасники мають право звернутись до Замовника з питанням чи вимогою до Замовника.</w:t>
            </w:r>
          </w:p>
        </w:tc>
      </w:tr>
      <w:tr w:rsidR="007909AB" w:rsidRPr="00667AC4">
        <w:trPr>
          <w:trHeight w:val="115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12</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76" w:lineRule="auto"/>
              <w:jc w:val="both"/>
              <w:rPr>
                <w:rFonts w:ascii="Times New Roman" w:hAnsi="Times New Roman"/>
                <w:sz w:val="24"/>
                <w:szCs w:val="24"/>
                <w:lang w:val="uk-UA"/>
              </w:rPr>
            </w:pPr>
            <w:r w:rsidRPr="00E439BC">
              <w:rPr>
                <w:rFonts w:ascii="Times New Roman" w:hAnsi="Times New Roman"/>
                <w:sz w:val="24"/>
                <w:szCs w:val="24"/>
                <w:lang w:val="uk-UA"/>
              </w:rPr>
              <w:t>Відповідно до оприлюдненого оголошення за даним предметом закупівлі в електронній системі</w:t>
            </w:r>
          </w:p>
        </w:tc>
      </w:tr>
      <w:tr w:rsidR="007909AB" w:rsidRPr="00667AC4">
        <w:trPr>
          <w:trHeight w:val="115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13</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Зміст і спосіб подання пропозиції.</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spacing w:line="240" w:lineRule="auto"/>
              <w:jc w:val="both"/>
              <w:rPr>
                <w:rFonts w:ascii="Times New Roman" w:hAnsi="Times New Roman"/>
                <w:b/>
                <w:bCs/>
                <w:sz w:val="24"/>
                <w:szCs w:val="24"/>
                <w:lang w:val="uk-UA"/>
              </w:rPr>
            </w:pPr>
            <w:r w:rsidRPr="00E439BC">
              <w:rPr>
                <w:rFonts w:ascii="Times New Roman" w:hAnsi="Times New Roman"/>
                <w:b/>
                <w:bCs/>
                <w:sz w:val="24"/>
                <w:szCs w:val="24"/>
                <w:lang w:val="uk-UA"/>
              </w:rPr>
              <w:t>Пропозиція подається в електронному вигляді шляхом завантаження файлів, які мають містити:</w:t>
            </w:r>
          </w:p>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 xml:space="preserve">- інформацію про ціну – згідно Додатку 1 до </w:t>
            </w:r>
            <w:r w:rsidRPr="00E439BC">
              <w:rPr>
                <w:rFonts w:ascii="Times New Roman" w:hAnsi="Times New Roman"/>
                <w:sz w:val="24"/>
                <w:szCs w:val="24"/>
                <w:lang w:val="uk-UA"/>
              </w:rPr>
              <w:lastRenderedPageBreak/>
              <w:t>оголошення;</w:t>
            </w:r>
          </w:p>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 інформацію та документи, що підтверджують необхідні технічні, якісні та кількісні характеристики предмета закупівлі – згідно Додатку 2 до оголошення;</w:t>
            </w:r>
          </w:p>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 інформацію та документи, що підтверджують відповідність Учасника кваліфікаційним та іншим критеріям – згідно Додатку 3 до оголошення;</w:t>
            </w:r>
          </w:p>
          <w:p w:rsidR="007909AB" w:rsidRPr="00E439BC" w:rsidRDefault="007909AB">
            <w:pPr>
              <w:spacing w:line="240" w:lineRule="auto"/>
              <w:jc w:val="both"/>
              <w:rPr>
                <w:rFonts w:ascii="Times New Roman" w:hAnsi="Times New Roman"/>
                <w:sz w:val="24"/>
                <w:szCs w:val="24"/>
                <w:lang w:val="uk-UA"/>
              </w:rPr>
            </w:pPr>
            <w:r w:rsidRPr="00E439BC">
              <w:rPr>
                <w:rFonts w:ascii="Times New Roman" w:hAnsi="Times New Roman"/>
                <w:sz w:val="24"/>
                <w:szCs w:val="24"/>
                <w:lang w:val="uk-UA"/>
              </w:rPr>
              <w:t>- проект договору про закупівлю - згідно Додатку 4 до оголошення;</w:t>
            </w:r>
          </w:p>
          <w:p w:rsidR="007909AB" w:rsidRDefault="007909AB">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Відповідно до частини третьої статті 12 Закону</w:t>
            </w:r>
            <w:r w:rsidRPr="00E439BC">
              <w:rPr>
                <w:rFonts w:ascii="Times New Roman" w:hAnsi="Times New Roman"/>
                <w:sz w:val="24"/>
                <w:szCs w:val="24"/>
                <w:lang w:val="uk-UA"/>
              </w:rPr>
              <w:t xml:space="preserve">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4" w:tgtFrame="_blank">
              <w:r w:rsidRPr="00E439BC">
                <w:rPr>
                  <w:rFonts w:ascii="Times New Roman" w:hAnsi="Times New Roman"/>
                  <w:color w:val="000000"/>
                  <w:sz w:val="24"/>
                  <w:szCs w:val="24"/>
                  <w:highlight w:val="white"/>
                  <w:u w:val="single"/>
                  <w:lang w:val="uk-UA"/>
                </w:rPr>
                <w:t>"Про електронні документи та електронний документообіг"</w:t>
              </w:r>
            </w:hyperlink>
            <w:r w:rsidRPr="00E439BC">
              <w:rPr>
                <w:rFonts w:ascii="Times New Roman" w:hAnsi="Times New Roman"/>
                <w:sz w:val="24"/>
                <w:szCs w:val="24"/>
                <w:lang w:val="uk-UA"/>
              </w:rPr>
              <w:t> та </w:t>
            </w:r>
            <w:hyperlink r:id="rId5" w:tgtFrame="_blank">
              <w:r w:rsidRPr="00E439BC">
                <w:rPr>
                  <w:rFonts w:ascii="Times New Roman" w:hAnsi="Times New Roman"/>
                  <w:color w:val="000000"/>
                  <w:sz w:val="24"/>
                  <w:szCs w:val="24"/>
                  <w:highlight w:val="white"/>
                  <w:u w:val="single"/>
                  <w:lang w:val="uk-UA"/>
                </w:rPr>
                <w:t>"Про електронні довірчі послуги"</w:t>
              </w:r>
            </w:hyperlink>
            <w:r w:rsidRPr="00E439BC">
              <w:rPr>
                <w:rFonts w:ascii="Times New Roman" w:hAnsi="Times New Roman"/>
                <w:sz w:val="24"/>
                <w:szCs w:val="24"/>
                <w:lang w:val="uk-UA"/>
              </w:rPr>
              <w:t>.</w:t>
            </w:r>
            <w:r>
              <w:rPr>
                <w:rFonts w:ascii="Times New Roman" w:hAnsi="Times New Roman"/>
                <w:color w:val="000000"/>
                <w:sz w:val="24"/>
                <w:szCs w:val="24"/>
                <w:lang w:val="uk-UA" w:eastAsia="ru-RU"/>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w:t>
            </w:r>
            <w:r>
              <w:rPr>
                <w:rFonts w:ascii="Times New Roman" w:hAnsi="Times New Roman"/>
                <w:b/>
                <w:color w:val="000000"/>
                <w:sz w:val="24"/>
                <w:szCs w:val="24"/>
                <w:lang w:val="uk-UA" w:eastAsia="ru-RU"/>
              </w:rPr>
              <w:t>(який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Pr>
                <w:rFonts w:ascii="Times New Roman" w:hAnsi="Times New Roman"/>
                <w:color w:val="000000"/>
                <w:sz w:val="24"/>
                <w:szCs w:val="24"/>
                <w:lang w:val="uk-UA" w:eastAsia="ru-RU"/>
              </w:rPr>
              <w:t>) на пропозицію. Документи тендерної  пропозиції, які надані не у формі електронного документа (без КЕП /УЕП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667AC4" w:rsidRPr="00667AC4">
              <w:rPr>
                <w:rFonts w:ascii="Times New Roman" w:hAnsi="Times New Roman"/>
                <w:color w:val="000000"/>
                <w:sz w:val="24"/>
                <w:szCs w:val="24"/>
                <w:lang w:val="ru-RU" w:eastAsia="ru-RU"/>
              </w:rPr>
              <w:t xml:space="preserve"> </w:t>
            </w:r>
            <w:r>
              <w:rPr>
                <w:rFonts w:ascii="Times New Roman" w:hAnsi="Times New Roman"/>
                <w:color w:val="000000"/>
                <w:sz w:val="24"/>
                <w:szCs w:val="24"/>
                <w:highlight w:val="white"/>
                <w:lang w:val="uk-UA" w:eastAsia="ru-RU"/>
              </w:rPr>
              <w:t xml:space="preserve">Усі копії документів мають бути завірені належним чином. Якість сканованих копій повинна бути такою, що дозволяє без складнощів прочитати зміст документа та перевірити наявність на ньому печатки (у разі її використання) та підпису уповноваженої особи. </w:t>
            </w:r>
            <w:r>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hAnsi="Times New Roman"/>
                <w:color w:val="000000"/>
                <w:sz w:val="24"/>
                <w:szCs w:val="24"/>
                <w:lang w:val="uk-UA" w:eastAsia="ru-RU"/>
              </w:rPr>
              <w:lastRenderedPageBreak/>
              <w:t xml:space="preserve">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Pr>
                <w:rFonts w:ascii="Times New Roman" w:hAnsi="Times New Roman"/>
                <w:color w:val="000000"/>
                <w:sz w:val="24"/>
                <w:szCs w:val="24"/>
                <w:lang w:val="uk-UA" w:eastAsia="ru-RU"/>
              </w:rPr>
              <w:t>засвідчувального</w:t>
            </w:r>
            <w:proofErr w:type="spellEnd"/>
            <w:r>
              <w:rPr>
                <w:rFonts w:ascii="Times New Roman" w:hAnsi="Times New Roman"/>
                <w:color w:val="000000"/>
                <w:sz w:val="24"/>
                <w:szCs w:val="24"/>
                <w:lang w:val="uk-UA" w:eastAsia="ru-RU"/>
              </w:rPr>
              <w:t xml:space="preserve"> органу за посиланням </w:t>
            </w:r>
            <w:hyperlink r:id="rId6">
              <w:r>
                <w:rPr>
                  <w:rFonts w:ascii="Times New Roman" w:hAnsi="Times New Roman"/>
                  <w:color w:val="000000"/>
                  <w:sz w:val="24"/>
                  <w:szCs w:val="24"/>
                  <w:lang w:val="uk-UA" w:eastAsia="ru-RU"/>
                </w:rPr>
                <w:t>https://czo.gov.ua/verify</w:t>
              </w:r>
            </w:hyperlink>
            <w:r>
              <w:rPr>
                <w:rFonts w:ascii="Times New Roman" w:hAnsi="Times New Roman"/>
                <w:color w:val="000000"/>
                <w:sz w:val="24"/>
                <w:szCs w:val="24"/>
                <w:lang w:val="uk-UA" w:eastAsia="ru-RU"/>
              </w:rPr>
              <w:t xml:space="preserve"> </w:t>
            </w:r>
          </w:p>
        </w:tc>
      </w:tr>
      <w:tr w:rsidR="007909AB" w:rsidRPr="00667AC4">
        <w:trPr>
          <w:trHeight w:val="109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lastRenderedPageBreak/>
              <w:t>14</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Перелік критеріїв та методика оцінки пропозицій із зазначенням питомої ваги критерію.</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both"/>
              <w:rPr>
                <w:lang w:val="ru-RU"/>
              </w:rPr>
            </w:pPr>
            <w:r w:rsidRPr="00E439BC">
              <w:rPr>
                <w:rFonts w:ascii="Times New Roman" w:hAnsi="Times New Roman"/>
                <w:sz w:val="24"/>
                <w:szCs w:val="24"/>
                <w:lang w:val="uk-UA"/>
              </w:rPr>
              <w:t>- Оцінка пропозицій проводиться електронною системою закупівель автоматично на основі критеріїв і методики оцінки, зазначених Замовником у оголошенні та шляхом застосування електронного аукціону.</w:t>
            </w:r>
          </w:p>
          <w:p w:rsidR="007909AB" w:rsidRPr="00E439BC" w:rsidRDefault="007909AB">
            <w:pPr>
              <w:jc w:val="both"/>
              <w:rPr>
                <w:rFonts w:ascii="Times New Roman" w:hAnsi="Times New Roman"/>
                <w:sz w:val="24"/>
                <w:szCs w:val="24"/>
                <w:lang w:val="uk-UA"/>
              </w:rPr>
            </w:pPr>
            <w:r w:rsidRPr="00E439BC">
              <w:rPr>
                <w:rFonts w:ascii="Times New Roman" w:hAnsi="Times New Roman"/>
                <w:b/>
                <w:sz w:val="24"/>
                <w:szCs w:val="24"/>
                <w:lang w:val="uk-UA"/>
              </w:rPr>
              <w:t xml:space="preserve">  Критерієм оцінки  пропозицій є: 100%  ціна пропозиції</w:t>
            </w:r>
            <w:r w:rsidRPr="00E439BC">
              <w:rPr>
                <w:rFonts w:ascii="Times New Roman" w:hAnsi="Times New Roman"/>
                <w:sz w:val="24"/>
                <w:szCs w:val="24"/>
                <w:lang w:val="uk-UA"/>
              </w:rPr>
              <w:t>.</w:t>
            </w:r>
          </w:p>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 xml:space="preserve">    Учасник визначає ціну за Товар, який він пропонує надати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вартості тари та упаковки Товару; будь-яких  витрати  з пересилки, транспортування Товару  до місця призначення (поставки); страхування; навантаження та розвантаження; інших  платежів, що сплачуються або мають бути сплачені, згідно з законодавством України, а також будь-які інші витрати постачальника пов’язані з виконанням умов цього договору. </w:t>
            </w:r>
          </w:p>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7909AB" w:rsidRPr="00667AC4">
        <w:trPr>
          <w:trHeight w:val="1080"/>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15</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Розмір та умови надання забезпечення пропозицій учасників (якщо замовник вимагає його надати).</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xml:space="preserve">Забезпечення пропозицій учасників </w:t>
            </w:r>
            <w:r w:rsidRPr="00E439BC">
              <w:rPr>
                <w:rFonts w:ascii="Times New Roman" w:hAnsi="Times New Roman"/>
                <w:b/>
                <w:bCs/>
                <w:sz w:val="24"/>
                <w:szCs w:val="24"/>
                <w:lang w:val="uk-UA"/>
              </w:rPr>
              <w:t>не вимагається</w:t>
            </w:r>
          </w:p>
        </w:tc>
      </w:tr>
      <w:tr w:rsidR="007909AB" w:rsidRPr="00667AC4">
        <w:trPr>
          <w:trHeight w:val="91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16</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Розмір та умови надання забезпечення виконання договору про закупівлю (якщо замовник вимагає його надати).</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xml:space="preserve">Забезпечення виконання договору про закупівлю </w:t>
            </w:r>
            <w:r w:rsidRPr="00E439BC">
              <w:rPr>
                <w:rFonts w:ascii="Times New Roman" w:hAnsi="Times New Roman"/>
                <w:b/>
                <w:bCs/>
                <w:sz w:val="24"/>
                <w:szCs w:val="24"/>
                <w:lang w:val="uk-UA"/>
              </w:rPr>
              <w:t>не вимагається.</w:t>
            </w:r>
          </w:p>
        </w:tc>
      </w:tr>
      <w:tr w:rsidR="007909AB" w:rsidRPr="00667AC4">
        <w:trPr>
          <w:trHeight w:val="97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lastRenderedPageBreak/>
              <w:t>17</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 xml:space="preserve">Розмір мінімального кроку пониження ціни під час електронного аукціону. </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xml:space="preserve">Розмір мінімального кроку пониження ціни під час електронного аукціону складає: 0,5%.                                   </w:t>
            </w:r>
          </w:p>
        </w:tc>
      </w:tr>
      <w:tr w:rsidR="007909AB" w:rsidRPr="00667AC4">
        <w:trPr>
          <w:trHeight w:val="558"/>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18</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Пропозиція учасника може бути відхилена Замовником у разі якщо:</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w:t>
            </w:r>
            <w:r w:rsidR="00667AC4" w:rsidRPr="00667AC4">
              <w:rPr>
                <w:rFonts w:ascii="Times New Roman" w:hAnsi="Times New Roman"/>
                <w:sz w:val="24"/>
                <w:szCs w:val="24"/>
                <w:lang w:val="ru-RU"/>
              </w:rPr>
              <w:t xml:space="preserve"> </w:t>
            </w:r>
            <w:r w:rsidRPr="00E439BC">
              <w:rPr>
                <w:rFonts w:ascii="Times New Roman" w:hAnsi="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w:t>
            </w:r>
            <w:r w:rsidR="00667AC4" w:rsidRPr="00667AC4">
              <w:rPr>
                <w:rFonts w:ascii="Times New Roman" w:hAnsi="Times New Roman"/>
                <w:sz w:val="24"/>
                <w:szCs w:val="24"/>
                <w:lang w:val="ru-RU"/>
              </w:rPr>
              <w:t xml:space="preserve"> </w:t>
            </w:r>
            <w:r w:rsidRPr="00E439BC">
              <w:rPr>
                <w:rFonts w:ascii="Times New Roman" w:hAnsi="Times New Roman"/>
                <w:sz w:val="24"/>
                <w:szCs w:val="24"/>
                <w:lang w:val="uk-UA"/>
              </w:rPr>
              <w:t>Учасник не надав забезпечення пропозиції, якщо таке забезпечення вимагалося замовником;</w:t>
            </w:r>
          </w:p>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w:t>
            </w:r>
            <w:r w:rsidR="00667AC4" w:rsidRPr="00667AC4">
              <w:rPr>
                <w:rFonts w:ascii="Times New Roman" w:hAnsi="Times New Roman"/>
                <w:sz w:val="24"/>
                <w:szCs w:val="24"/>
                <w:lang w:val="ru-RU"/>
              </w:rPr>
              <w:t xml:space="preserve"> </w:t>
            </w:r>
            <w:r w:rsidRPr="00E439BC">
              <w:rPr>
                <w:rFonts w:ascii="Times New Roman" w:hAnsi="Times New Roman"/>
                <w:sz w:val="24"/>
                <w:szCs w:val="24"/>
                <w:lang w:val="uk-UA"/>
              </w:rPr>
              <w:t>Учасник, який визначений переможцем спрощеної закупівлі, відмовився від укладання договору про закупівлю;</w:t>
            </w:r>
          </w:p>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спрощену закупівлю.</w:t>
            </w:r>
          </w:p>
        </w:tc>
      </w:tr>
      <w:tr w:rsidR="007909AB" w:rsidRPr="00667AC4">
        <w:trPr>
          <w:trHeight w:val="97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19</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Замовник відміняє спрощену закупівлю  в разі:</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Відсутності подальшої потреби в закупівлі товарів, робіт і  послуг;</w:t>
            </w:r>
          </w:p>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Неможливості усунення порушень, що виникли через виявлені порушення законодавства з питань публічних закупівель;</w:t>
            </w:r>
          </w:p>
          <w:p w:rsidR="007909AB" w:rsidRPr="00E439BC" w:rsidRDefault="007909AB">
            <w:pPr>
              <w:rPr>
                <w:rFonts w:ascii="Times New Roman" w:hAnsi="Times New Roman"/>
                <w:sz w:val="24"/>
                <w:szCs w:val="24"/>
                <w:lang w:val="uk-UA"/>
              </w:rPr>
            </w:pPr>
            <w:r w:rsidRPr="00E439BC">
              <w:rPr>
                <w:rFonts w:ascii="Times New Roman" w:hAnsi="Times New Roman"/>
                <w:sz w:val="24"/>
                <w:szCs w:val="24"/>
                <w:lang w:val="uk-UA"/>
              </w:rPr>
              <w:t>- Скорочення видатків на здійснення закупівлі товарів, робіт і послуг.</w:t>
            </w:r>
          </w:p>
        </w:tc>
      </w:tr>
      <w:tr w:rsidR="007909AB" w:rsidRPr="00667AC4">
        <w:trPr>
          <w:trHeight w:val="975"/>
        </w:trPr>
        <w:tc>
          <w:tcPr>
            <w:tcW w:w="801"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center"/>
              <w:rPr>
                <w:rFonts w:ascii="Times New Roman" w:hAnsi="Times New Roman"/>
                <w:b/>
                <w:bCs/>
                <w:sz w:val="24"/>
                <w:szCs w:val="24"/>
                <w:lang w:val="uk-UA"/>
              </w:rPr>
            </w:pPr>
            <w:r w:rsidRPr="00E439BC">
              <w:rPr>
                <w:rFonts w:ascii="Times New Roman" w:hAnsi="Times New Roman"/>
                <w:b/>
                <w:bCs/>
                <w:sz w:val="24"/>
                <w:szCs w:val="24"/>
                <w:lang w:val="uk-UA"/>
              </w:rPr>
              <w:t>20</w:t>
            </w:r>
          </w:p>
        </w:tc>
        <w:tc>
          <w:tcPr>
            <w:tcW w:w="3547" w:type="dxa"/>
            <w:tcBorders>
              <w:top w:val="single" w:sz="4" w:space="0" w:color="000000"/>
              <w:left w:val="single" w:sz="4" w:space="0" w:color="000000"/>
              <w:bottom w:val="single" w:sz="4" w:space="0" w:color="000000"/>
              <w:right w:val="single" w:sz="4" w:space="0" w:color="000000"/>
            </w:tcBorders>
          </w:tcPr>
          <w:p w:rsidR="007909AB" w:rsidRPr="00E439BC" w:rsidRDefault="007909AB">
            <w:pPr>
              <w:rPr>
                <w:rFonts w:ascii="Times New Roman" w:hAnsi="Times New Roman"/>
                <w:b/>
                <w:bCs/>
                <w:sz w:val="24"/>
                <w:szCs w:val="24"/>
                <w:lang w:val="uk-UA"/>
              </w:rPr>
            </w:pPr>
            <w:r w:rsidRPr="00E439BC">
              <w:rPr>
                <w:rFonts w:ascii="Times New Roman" w:hAnsi="Times New Roman"/>
                <w:b/>
                <w:bCs/>
                <w:sz w:val="24"/>
                <w:szCs w:val="24"/>
                <w:lang w:val="uk-UA"/>
              </w:rPr>
              <w:t>Проект договору про закупівлю.</w:t>
            </w:r>
          </w:p>
        </w:tc>
        <w:tc>
          <w:tcPr>
            <w:tcW w:w="5859" w:type="dxa"/>
            <w:tcBorders>
              <w:top w:val="single" w:sz="4" w:space="0" w:color="000000"/>
              <w:left w:val="single" w:sz="4" w:space="0" w:color="000000"/>
              <w:bottom w:val="single" w:sz="4" w:space="0" w:color="000000"/>
              <w:right w:val="single" w:sz="4" w:space="0" w:color="000000"/>
            </w:tcBorders>
          </w:tcPr>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Проект Договору про закупівлю викладено в Додатку 4 до цього оголошення.</w:t>
            </w:r>
          </w:p>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p>
          <w:p w:rsidR="007909AB" w:rsidRPr="00E439BC" w:rsidRDefault="007909AB">
            <w:pPr>
              <w:jc w:val="both"/>
              <w:rPr>
                <w:rFonts w:ascii="Times New Roman" w:hAnsi="Times New Roman"/>
                <w:sz w:val="24"/>
                <w:szCs w:val="24"/>
                <w:lang w:val="uk-UA"/>
              </w:rPr>
            </w:pPr>
            <w:r w:rsidRPr="00E439BC">
              <w:rPr>
                <w:rFonts w:ascii="Times New Roman" w:hAnsi="Times New Roman"/>
                <w:sz w:val="24"/>
                <w:szCs w:val="24"/>
                <w:lang w:val="uk-UA"/>
              </w:rPr>
              <w:t xml:space="preserve">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w:t>
            </w:r>
          </w:p>
          <w:p w:rsidR="007909AB" w:rsidRPr="00E439BC" w:rsidRDefault="007909AB">
            <w:pPr>
              <w:jc w:val="both"/>
              <w:rPr>
                <w:lang w:val="ru-RU"/>
              </w:rPr>
            </w:pPr>
            <w:r w:rsidRPr="00E439BC">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p>
        </w:tc>
      </w:tr>
    </w:tbl>
    <w:p w:rsidR="007909AB" w:rsidRDefault="007909AB">
      <w:pPr>
        <w:jc w:val="both"/>
        <w:rPr>
          <w:rFonts w:ascii="Times New Roman" w:hAnsi="Times New Roman"/>
          <w:sz w:val="24"/>
          <w:szCs w:val="24"/>
          <w:lang w:val="uk-UA"/>
        </w:rPr>
      </w:pPr>
    </w:p>
    <w:p w:rsidR="007909AB" w:rsidRPr="00C95DDE" w:rsidRDefault="007909AB">
      <w:pPr>
        <w:jc w:val="both"/>
        <w:rPr>
          <w:lang w:val="ru-RU"/>
        </w:rPr>
      </w:pPr>
      <w:r>
        <w:rPr>
          <w:rFonts w:ascii="Times New Roman" w:hAnsi="Times New Roman"/>
          <w:sz w:val="24"/>
          <w:szCs w:val="24"/>
          <w:lang w:val="uk-UA"/>
        </w:rPr>
        <w:lastRenderedPageBreak/>
        <w:t>Додатки до оголошення:</w:t>
      </w:r>
    </w:p>
    <w:p w:rsidR="007909AB" w:rsidRDefault="007909AB">
      <w:pPr>
        <w:jc w:val="both"/>
        <w:rPr>
          <w:rFonts w:ascii="Times New Roman" w:hAnsi="Times New Roman"/>
          <w:sz w:val="24"/>
          <w:szCs w:val="24"/>
          <w:lang w:val="uk-UA"/>
        </w:rPr>
      </w:pPr>
      <w:r>
        <w:rPr>
          <w:rFonts w:ascii="Times New Roman" w:hAnsi="Times New Roman"/>
          <w:sz w:val="24"/>
          <w:szCs w:val="24"/>
          <w:lang w:val="uk-UA"/>
        </w:rPr>
        <w:t xml:space="preserve">Додаток 1 – Цінова пропозиція </w:t>
      </w:r>
    </w:p>
    <w:p w:rsidR="007909AB" w:rsidRDefault="007909AB">
      <w:pPr>
        <w:jc w:val="both"/>
        <w:rPr>
          <w:rFonts w:ascii="Times New Roman" w:hAnsi="Times New Roman"/>
          <w:sz w:val="24"/>
          <w:szCs w:val="24"/>
          <w:lang w:val="uk-UA"/>
        </w:rPr>
      </w:pPr>
      <w:r>
        <w:rPr>
          <w:rFonts w:ascii="Times New Roman" w:hAnsi="Times New Roman"/>
          <w:sz w:val="24"/>
          <w:szCs w:val="24"/>
          <w:lang w:val="uk-UA"/>
        </w:rPr>
        <w:t>Додаток 2 – Інформація про необхідні технічні, якісні та кількісні характеристики предмета закупівлі</w:t>
      </w:r>
    </w:p>
    <w:p w:rsidR="007909AB" w:rsidRDefault="007909AB">
      <w:pPr>
        <w:jc w:val="both"/>
        <w:rPr>
          <w:rFonts w:ascii="Times New Roman" w:hAnsi="Times New Roman"/>
          <w:sz w:val="24"/>
          <w:szCs w:val="24"/>
          <w:lang w:val="uk-UA"/>
        </w:rPr>
      </w:pPr>
      <w:r>
        <w:rPr>
          <w:rFonts w:ascii="Times New Roman" w:hAnsi="Times New Roman"/>
          <w:sz w:val="24"/>
          <w:szCs w:val="24"/>
          <w:lang w:val="uk-UA"/>
        </w:rPr>
        <w:t>Додаток 3 – Перелік документів, які вимагаються для підтвердження відповідності учасника кваліфікаційним та іншим вимогам замовника.</w:t>
      </w:r>
    </w:p>
    <w:p w:rsidR="007909AB" w:rsidRPr="00C95DDE" w:rsidRDefault="007909AB">
      <w:pPr>
        <w:jc w:val="both"/>
        <w:rPr>
          <w:lang w:val="ru-RU"/>
        </w:rPr>
      </w:pPr>
      <w:r>
        <w:rPr>
          <w:rFonts w:ascii="Times New Roman" w:hAnsi="Times New Roman"/>
          <w:sz w:val="24"/>
          <w:szCs w:val="24"/>
          <w:lang w:val="uk-UA"/>
        </w:rPr>
        <w:t>Додаток 4 – Проект договору</w:t>
      </w:r>
    </w:p>
    <w:p w:rsidR="007909AB" w:rsidRDefault="007909AB">
      <w:pPr>
        <w:jc w:val="both"/>
        <w:rPr>
          <w:rFonts w:ascii="Times New Roman" w:hAnsi="Times New Roman"/>
          <w:sz w:val="24"/>
          <w:szCs w:val="24"/>
          <w:lang w:val="uk-UA"/>
        </w:rPr>
      </w:pPr>
    </w:p>
    <w:p w:rsidR="007909AB" w:rsidRDefault="007909AB">
      <w:pPr>
        <w:jc w:val="both"/>
        <w:rPr>
          <w:rFonts w:ascii="Times New Roman" w:hAnsi="Times New Roman"/>
          <w:sz w:val="24"/>
          <w:szCs w:val="24"/>
          <w:lang w:val="uk-UA"/>
        </w:rPr>
      </w:pPr>
    </w:p>
    <w:p w:rsidR="007909AB" w:rsidRPr="003D651E" w:rsidRDefault="007909AB">
      <w:pPr>
        <w:rPr>
          <w:lang w:val="ru-RU"/>
        </w:rPr>
      </w:pPr>
      <w:r>
        <w:rPr>
          <w:rFonts w:ascii="Times New Roman" w:hAnsi="Times New Roman"/>
          <w:b/>
          <w:sz w:val="24"/>
          <w:szCs w:val="24"/>
          <w:lang w:val="uk-UA"/>
        </w:rPr>
        <w:t xml:space="preserve">Уповноважена особа відповідальна за організацію                              Харпатіна І.В.                                    </w:t>
      </w:r>
    </w:p>
    <w:p w:rsidR="007909AB" w:rsidRPr="003D651E" w:rsidRDefault="007909AB">
      <w:pPr>
        <w:rPr>
          <w:lang w:val="ru-RU"/>
        </w:rPr>
      </w:pPr>
      <w:r>
        <w:rPr>
          <w:rFonts w:ascii="Times New Roman" w:hAnsi="Times New Roman"/>
          <w:b/>
          <w:sz w:val="24"/>
          <w:szCs w:val="24"/>
          <w:lang w:val="uk-UA"/>
        </w:rPr>
        <w:t>та проведення спрощених закупівель</w:t>
      </w:r>
    </w:p>
    <w:p w:rsidR="007909AB" w:rsidRPr="003D651E" w:rsidRDefault="007909AB">
      <w:pPr>
        <w:rPr>
          <w:b/>
          <w:lang w:val="ru-RU"/>
        </w:rPr>
      </w:pPr>
    </w:p>
    <w:p w:rsidR="007909AB" w:rsidRDefault="007909AB">
      <w:pPr>
        <w:jc w:val="center"/>
        <w:rPr>
          <w:rFonts w:ascii="Times New Roman" w:hAnsi="Times New Roman"/>
          <w:b/>
          <w:bCs/>
          <w:sz w:val="24"/>
          <w:szCs w:val="24"/>
          <w:lang w:val="uk-UA"/>
        </w:rPr>
      </w:pPr>
      <w:r>
        <w:rPr>
          <w:rFonts w:ascii="Times New Roman" w:hAnsi="Times New Roman"/>
          <w:b/>
          <w:bCs/>
          <w:sz w:val="24"/>
          <w:szCs w:val="24"/>
          <w:lang w:val="uk-UA"/>
        </w:rPr>
        <w:t xml:space="preserve"> </w:t>
      </w: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right"/>
        <w:rPr>
          <w:rFonts w:ascii="Times New Roman" w:hAnsi="Times New Roman"/>
          <w:b/>
          <w:bCs/>
          <w:sz w:val="24"/>
          <w:szCs w:val="24"/>
          <w:lang w:val="uk-UA"/>
        </w:rPr>
      </w:pPr>
    </w:p>
    <w:p w:rsidR="007909AB" w:rsidRDefault="007909AB">
      <w:pPr>
        <w:jc w:val="both"/>
        <w:rPr>
          <w:rFonts w:ascii="Times New Roman" w:hAnsi="Times New Roman"/>
          <w:b/>
          <w:bCs/>
          <w:sz w:val="24"/>
          <w:szCs w:val="24"/>
          <w:lang w:val="uk-UA"/>
        </w:rPr>
      </w:pPr>
    </w:p>
    <w:sectPr w:rsidR="007909AB" w:rsidSect="00AD48E8">
      <w:pgSz w:w="12240" w:h="15840"/>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D70"/>
    <w:rsid w:val="00137476"/>
    <w:rsid w:val="003D651E"/>
    <w:rsid w:val="00475D70"/>
    <w:rsid w:val="00667AC4"/>
    <w:rsid w:val="007605FC"/>
    <w:rsid w:val="007909AB"/>
    <w:rsid w:val="007C3171"/>
    <w:rsid w:val="00A019E6"/>
    <w:rsid w:val="00AC7F54"/>
    <w:rsid w:val="00AD48E8"/>
    <w:rsid w:val="00B3078E"/>
    <w:rsid w:val="00C95DDE"/>
    <w:rsid w:val="00E439BC"/>
    <w:rsid w:val="00EF7C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71"/>
    <w:pPr>
      <w:suppressAutoHyphens/>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rsid w:val="007C3171"/>
    <w:rPr>
      <w:color w:val="0000FF"/>
      <w:u w:val="single"/>
    </w:rPr>
  </w:style>
  <w:style w:type="character" w:customStyle="1" w:styleId="a4">
    <w:name w:val="Текст выноски Знак"/>
    <w:basedOn w:val="a0"/>
    <w:uiPriority w:val="99"/>
    <w:semiHidden/>
    <w:rsid w:val="007C3171"/>
    <w:rPr>
      <w:rFonts w:ascii="Segoe UI" w:hAnsi="Segoe UI" w:cs="Segoe UI"/>
      <w:sz w:val="18"/>
      <w:szCs w:val="18"/>
    </w:rPr>
  </w:style>
  <w:style w:type="character" w:customStyle="1" w:styleId="4">
    <w:name w:val="Основной текст (4)_"/>
    <w:basedOn w:val="a0"/>
    <w:link w:val="40"/>
    <w:uiPriority w:val="99"/>
    <w:locked/>
    <w:rsid w:val="007C3171"/>
    <w:rPr>
      <w:rFonts w:ascii="Times New Roman" w:hAnsi="Times New Roman" w:cs="Times New Roman"/>
      <w:spacing w:val="14"/>
      <w:shd w:val="clear" w:color="auto" w:fill="FFFFFF"/>
    </w:rPr>
  </w:style>
  <w:style w:type="character" w:customStyle="1" w:styleId="a5">
    <w:name w:val="Основной текст_"/>
    <w:basedOn w:val="a0"/>
    <w:link w:val="1"/>
    <w:uiPriority w:val="99"/>
    <w:locked/>
    <w:rsid w:val="007C3171"/>
    <w:rPr>
      <w:rFonts w:ascii="Times New Roman" w:hAnsi="Times New Roman" w:cs="Times New Roman"/>
      <w:spacing w:val="13"/>
      <w:shd w:val="clear" w:color="auto" w:fill="FFFFFF"/>
    </w:rPr>
  </w:style>
  <w:style w:type="character" w:customStyle="1" w:styleId="1395pt">
    <w:name w:val="Основной текст (13) + 9.5 pt"/>
    <w:basedOn w:val="a0"/>
    <w:uiPriority w:val="99"/>
    <w:rsid w:val="007C3171"/>
    <w:rPr>
      <w:rFonts w:cs="Times New Roman"/>
    </w:rPr>
  </w:style>
  <w:style w:type="character" w:customStyle="1" w:styleId="a6">
    <w:name w:val="Абзац списка Знак"/>
    <w:uiPriority w:val="99"/>
    <w:rsid w:val="007C3171"/>
  </w:style>
  <w:style w:type="character" w:customStyle="1" w:styleId="a7">
    <w:name w:val="Основной текст Знак"/>
    <w:basedOn w:val="a0"/>
    <w:uiPriority w:val="99"/>
    <w:rsid w:val="007C3171"/>
    <w:rPr>
      <w:rFonts w:ascii="Liberation Serif" w:eastAsia="Times New Roman" w:hAnsi="Liberation Serif" w:cs="Liberation Serif"/>
      <w:color w:val="000000"/>
      <w:kern w:val="2"/>
      <w:sz w:val="24"/>
      <w:szCs w:val="24"/>
      <w:lang w:val="uk-UA" w:eastAsia="zh-CN" w:bidi="hi-IN"/>
    </w:rPr>
  </w:style>
  <w:style w:type="paragraph" w:styleId="a8">
    <w:name w:val="Title"/>
    <w:basedOn w:val="a"/>
    <w:next w:val="a9"/>
    <w:link w:val="aa"/>
    <w:uiPriority w:val="99"/>
    <w:qFormat/>
    <w:rsid w:val="00AD48E8"/>
    <w:pPr>
      <w:keepNext/>
      <w:spacing w:before="240" w:after="120"/>
    </w:pPr>
    <w:rPr>
      <w:rFonts w:ascii="Liberation Sans" w:hAnsi="Liberation Sans" w:cs="Lohit Devanagari"/>
      <w:sz w:val="28"/>
      <w:szCs w:val="28"/>
    </w:rPr>
  </w:style>
  <w:style w:type="character" w:customStyle="1" w:styleId="aa">
    <w:name w:val="Название Знак"/>
    <w:basedOn w:val="a0"/>
    <w:link w:val="a8"/>
    <w:uiPriority w:val="10"/>
    <w:rsid w:val="00F450D0"/>
    <w:rPr>
      <w:rFonts w:asciiTheme="majorHAnsi" w:eastAsiaTheme="majorEastAsia" w:hAnsiTheme="majorHAnsi" w:cstheme="majorBidi"/>
      <w:b/>
      <w:bCs/>
      <w:kern w:val="28"/>
      <w:sz w:val="32"/>
      <w:szCs w:val="32"/>
      <w:lang w:val="en-US" w:eastAsia="en-US"/>
    </w:rPr>
  </w:style>
  <w:style w:type="paragraph" w:styleId="a9">
    <w:name w:val="Body Text"/>
    <w:basedOn w:val="a"/>
    <w:link w:val="10"/>
    <w:uiPriority w:val="99"/>
    <w:rsid w:val="007C3171"/>
    <w:pPr>
      <w:spacing w:after="118" w:line="240" w:lineRule="auto"/>
    </w:pPr>
    <w:rPr>
      <w:rFonts w:ascii="Liberation Serif" w:hAnsi="Liberation Serif" w:cs="Liberation Serif"/>
      <w:color w:val="000000"/>
      <w:kern w:val="2"/>
      <w:sz w:val="20"/>
      <w:szCs w:val="24"/>
      <w:lang w:val="uk-UA" w:eastAsia="zh-CN" w:bidi="hi-IN"/>
    </w:rPr>
  </w:style>
  <w:style w:type="character" w:customStyle="1" w:styleId="10">
    <w:name w:val="Основной текст Знак1"/>
    <w:basedOn w:val="a0"/>
    <w:link w:val="a9"/>
    <w:uiPriority w:val="99"/>
    <w:semiHidden/>
    <w:rsid w:val="00F450D0"/>
    <w:rPr>
      <w:lang w:val="en-US" w:eastAsia="en-US"/>
    </w:rPr>
  </w:style>
  <w:style w:type="paragraph" w:styleId="ab">
    <w:name w:val="List"/>
    <w:basedOn w:val="a9"/>
    <w:uiPriority w:val="99"/>
    <w:rsid w:val="00AD48E8"/>
    <w:rPr>
      <w:rFonts w:cs="Lohit Devanagari"/>
    </w:rPr>
  </w:style>
  <w:style w:type="paragraph" w:styleId="ac">
    <w:name w:val="caption"/>
    <w:basedOn w:val="a"/>
    <w:uiPriority w:val="99"/>
    <w:qFormat/>
    <w:rsid w:val="00AD48E8"/>
    <w:pPr>
      <w:suppressLineNumbers/>
      <w:spacing w:before="120" w:after="120"/>
    </w:pPr>
    <w:rPr>
      <w:rFonts w:cs="Lohit Devanagari"/>
      <w:i/>
      <w:iCs/>
      <w:sz w:val="24"/>
      <w:szCs w:val="24"/>
    </w:rPr>
  </w:style>
  <w:style w:type="paragraph" w:customStyle="1" w:styleId="ad">
    <w:name w:val="Покажчик"/>
    <w:basedOn w:val="a"/>
    <w:uiPriority w:val="99"/>
    <w:rsid w:val="00AD48E8"/>
    <w:pPr>
      <w:suppressLineNumbers/>
    </w:pPr>
    <w:rPr>
      <w:rFonts w:cs="Lohit Devanagari"/>
    </w:rPr>
  </w:style>
  <w:style w:type="paragraph" w:styleId="ae">
    <w:name w:val="List Paragraph"/>
    <w:basedOn w:val="a"/>
    <w:uiPriority w:val="99"/>
    <w:qFormat/>
    <w:rsid w:val="007C3171"/>
    <w:pPr>
      <w:ind w:left="720"/>
      <w:contextualSpacing/>
    </w:pPr>
  </w:style>
  <w:style w:type="paragraph" w:styleId="af">
    <w:name w:val="Balloon Text"/>
    <w:basedOn w:val="a"/>
    <w:link w:val="11"/>
    <w:uiPriority w:val="99"/>
    <w:semiHidden/>
    <w:rsid w:val="007C3171"/>
    <w:pPr>
      <w:spacing w:after="0" w:line="240" w:lineRule="auto"/>
    </w:pPr>
    <w:rPr>
      <w:rFonts w:ascii="Segoe UI" w:hAnsi="Segoe UI" w:cs="Segoe UI"/>
      <w:sz w:val="18"/>
      <w:szCs w:val="18"/>
    </w:rPr>
  </w:style>
  <w:style w:type="character" w:customStyle="1" w:styleId="11">
    <w:name w:val="Текст выноски Знак1"/>
    <w:basedOn w:val="a0"/>
    <w:link w:val="af"/>
    <w:uiPriority w:val="99"/>
    <w:semiHidden/>
    <w:rsid w:val="00F450D0"/>
    <w:rPr>
      <w:rFonts w:ascii="Times New Roman" w:hAnsi="Times New Roman"/>
      <w:sz w:val="0"/>
      <w:szCs w:val="0"/>
      <w:lang w:val="en-US" w:eastAsia="en-US"/>
    </w:rPr>
  </w:style>
  <w:style w:type="paragraph" w:customStyle="1" w:styleId="40">
    <w:name w:val="Основной текст (4)"/>
    <w:basedOn w:val="a"/>
    <w:link w:val="4"/>
    <w:uiPriority w:val="99"/>
    <w:rsid w:val="007C3171"/>
    <w:pPr>
      <w:widowControl w:val="0"/>
      <w:shd w:val="clear" w:color="auto" w:fill="FFFFFF"/>
      <w:spacing w:after="960" w:line="240" w:lineRule="auto"/>
      <w:ind w:hanging="1880"/>
      <w:jc w:val="center"/>
    </w:pPr>
    <w:rPr>
      <w:rFonts w:ascii="Times New Roman" w:eastAsia="Times New Roman" w:hAnsi="Times New Roman"/>
      <w:b/>
      <w:bCs/>
      <w:spacing w:val="14"/>
    </w:rPr>
  </w:style>
  <w:style w:type="paragraph" w:customStyle="1" w:styleId="1">
    <w:name w:val="Основной текст1"/>
    <w:basedOn w:val="a"/>
    <w:link w:val="a5"/>
    <w:uiPriority w:val="99"/>
    <w:rsid w:val="007C3171"/>
    <w:pPr>
      <w:widowControl w:val="0"/>
      <w:shd w:val="clear" w:color="auto" w:fill="FFFFFF"/>
      <w:spacing w:after="0" w:line="485" w:lineRule="exact"/>
      <w:ind w:hanging="560"/>
      <w:jc w:val="both"/>
    </w:pPr>
    <w:rPr>
      <w:rFonts w:ascii="Times New Roman" w:eastAsia="Times New Roman" w:hAnsi="Times New Roman"/>
      <w:spacing w:val="13"/>
    </w:rPr>
  </w:style>
  <w:style w:type="paragraph" w:styleId="af0">
    <w:name w:val="No Spacing"/>
    <w:uiPriority w:val="99"/>
    <w:qFormat/>
    <w:rsid w:val="007C3171"/>
    <w:pPr>
      <w:suppressAutoHyphens/>
    </w:pPr>
    <w:rPr>
      <w:lang w:eastAsia="zh-CN"/>
    </w:rPr>
  </w:style>
  <w:style w:type="paragraph" w:customStyle="1" w:styleId="western">
    <w:name w:val="western"/>
    <w:basedOn w:val="a"/>
    <w:uiPriority w:val="99"/>
    <w:rsid w:val="007C3171"/>
    <w:pPr>
      <w:spacing w:before="280" w:after="142" w:line="288" w:lineRule="auto"/>
    </w:pPr>
    <w:rPr>
      <w:rFonts w:ascii="Times New Roman" w:hAnsi="Times New Roman"/>
      <w:color w:val="000000"/>
      <w:kern w:val="2"/>
      <w:sz w:val="28"/>
      <w:szCs w:val="28"/>
      <w:lang w:val="ru-RU" w:eastAsia="zh-CN"/>
    </w:rPr>
  </w:style>
  <w:style w:type="table" w:styleId="af1">
    <w:name w:val="Table Grid"/>
    <w:basedOn w:val="a1"/>
    <w:uiPriority w:val="99"/>
    <w:rsid w:val="007C3171"/>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1210</Words>
  <Characters>8588</Characters>
  <Application>Microsoft Office Word</Application>
  <DocSecurity>0</DocSecurity>
  <Lines>71</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cp:lastPrinted>2020-05-25T10:06:00Z</cp:lastPrinted>
  <dcterms:created xsi:type="dcterms:W3CDTF">2020-06-08T08:44:00Z</dcterms:created>
  <dcterms:modified xsi:type="dcterms:W3CDTF">2022-08-15T08:07:00Z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