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406B14" w:rsidRPr="004970C2">
        <w:rPr>
          <w:sz w:val="24"/>
          <w:szCs w:val="24"/>
          <w:lang w:val="uk-UA"/>
        </w:rPr>
        <w:t xml:space="preserve"> </w:t>
      </w:r>
      <w:r w:rsidR="00C90C0F" w:rsidRPr="004970C2">
        <w:rPr>
          <w:sz w:val="24"/>
          <w:szCs w:val="24"/>
          <w:lang w:val="uk-UA"/>
        </w:rPr>
        <w:t xml:space="preserve">код CPV </w:t>
      </w:r>
      <w:r w:rsidR="00B27761" w:rsidRPr="00B27761">
        <w:rPr>
          <w:sz w:val="24"/>
          <w:szCs w:val="24"/>
          <w:lang w:val="uk-UA"/>
        </w:rPr>
        <w:t xml:space="preserve">24320000-3 - Основні органічні хімічні речовини (Кислота щавлева)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B27761">
        <w:rPr>
          <w:sz w:val="24"/>
          <w:szCs w:val="24"/>
          <w:lang w:val="uk-UA" w:eastAsia="uk-UA"/>
        </w:rPr>
        <w:t>грудня 2023</w:t>
      </w:r>
      <w:r w:rsidR="003C337C" w:rsidRPr="004970C2">
        <w:rPr>
          <w:sz w:val="24"/>
          <w:szCs w:val="24"/>
          <w:lang w:val="uk-UA" w:eastAsia="uk-UA"/>
        </w:rPr>
        <w:t xml:space="preserve"> </w:t>
      </w:r>
      <w:r w:rsidR="00DE2405" w:rsidRPr="004970C2">
        <w:rPr>
          <w:sz w:val="24"/>
          <w:szCs w:val="24"/>
          <w:lang w:val="uk-UA" w:eastAsia="uk-UA"/>
        </w:rPr>
        <w:t>року</w:t>
      </w:r>
      <w:r w:rsidR="00B27761">
        <w:rPr>
          <w:sz w:val="24"/>
          <w:szCs w:val="24"/>
          <w:lang w:val="uk-UA" w:eastAsia="uk-UA"/>
        </w:rPr>
        <w:t>.</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lastRenderedPageBreak/>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D50382">
        <w:rPr>
          <w:b/>
          <w:sz w:val="24"/>
          <w:szCs w:val="24"/>
          <w:lang w:val="uk-UA"/>
        </w:rPr>
        <w:t xml:space="preserve">, але не пізніше </w:t>
      </w:r>
      <w:r w:rsidR="00D50382" w:rsidRPr="00B01122">
        <w:rPr>
          <w:b/>
          <w:sz w:val="24"/>
          <w:szCs w:val="24"/>
          <w:lang w:val="uk-UA"/>
        </w:rPr>
        <w:t>20.03.2024</w:t>
      </w:r>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D50382" w:rsidRDefault="00D50382" w:rsidP="007B6203">
      <w:pPr>
        <w:jc w:val="both"/>
        <w:rPr>
          <w:sz w:val="24"/>
          <w:szCs w:val="24"/>
        </w:rPr>
      </w:pPr>
      <w:r w:rsidRPr="00D50382">
        <w:rPr>
          <w:sz w:val="24"/>
          <w:szCs w:val="24"/>
        </w:rPr>
        <w:t xml:space="preserve">-  </w:t>
      </w:r>
      <w:proofErr w:type="spellStart"/>
      <w:r w:rsidRPr="00D50382">
        <w:rPr>
          <w:sz w:val="24"/>
          <w:szCs w:val="24"/>
        </w:rPr>
        <w:t>документи</w:t>
      </w:r>
      <w:proofErr w:type="spellEnd"/>
      <w:r w:rsidRPr="00D50382">
        <w:rPr>
          <w:sz w:val="24"/>
          <w:szCs w:val="24"/>
        </w:rPr>
        <w:t xml:space="preserve"> </w:t>
      </w:r>
      <w:proofErr w:type="spellStart"/>
      <w:r w:rsidRPr="00D50382">
        <w:rPr>
          <w:sz w:val="24"/>
          <w:szCs w:val="24"/>
        </w:rPr>
        <w:t>підтверджуючі</w:t>
      </w:r>
      <w:proofErr w:type="spellEnd"/>
      <w:r w:rsidRPr="00D50382">
        <w:rPr>
          <w:sz w:val="24"/>
          <w:szCs w:val="24"/>
        </w:rPr>
        <w:t xml:space="preserve"> </w:t>
      </w:r>
      <w:proofErr w:type="spellStart"/>
      <w:r w:rsidRPr="00D50382">
        <w:rPr>
          <w:sz w:val="24"/>
          <w:szCs w:val="24"/>
        </w:rPr>
        <w:t>відповідність</w:t>
      </w:r>
      <w:proofErr w:type="spellEnd"/>
      <w:r w:rsidRPr="00D50382">
        <w:rPr>
          <w:sz w:val="24"/>
          <w:szCs w:val="24"/>
        </w:rPr>
        <w:t xml:space="preserve"> </w:t>
      </w:r>
      <w:proofErr w:type="spellStart"/>
      <w:r w:rsidRPr="00D50382">
        <w:rPr>
          <w:sz w:val="24"/>
          <w:szCs w:val="24"/>
        </w:rPr>
        <w:t>продукції</w:t>
      </w:r>
      <w:proofErr w:type="spellEnd"/>
      <w:r w:rsidRPr="00D50382">
        <w:rPr>
          <w:sz w:val="24"/>
          <w:szCs w:val="24"/>
        </w:rPr>
        <w:t xml:space="preserve">, </w:t>
      </w:r>
      <w:proofErr w:type="spellStart"/>
      <w:r w:rsidRPr="00D50382">
        <w:rPr>
          <w:sz w:val="24"/>
          <w:szCs w:val="24"/>
        </w:rPr>
        <w:t>відповідно</w:t>
      </w:r>
      <w:proofErr w:type="spellEnd"/>
      <w:r w:rsidRPr="00D50382">
        <w:rPr>
          <w:sz w:val="24"/>
          <w:szCs w:val="24"/>
        </w:rPr>
        <w:t xml:space="preserve"> </w:t>
      </w:r>
      <w:proofErr w:type="spellStart"/>
      <w:r w:rsidRPr="00D50382">
        <w:rPr>
          <w:sz w:val="24"/>
          <w:szCs w:val="24"/>
        </w:rPr>
        <w:t>технічної</w:t>
      </w:r>
      <w:proofErr w:type="spellEnd"/>
      <w:r w:rsidRPr="00D50382">
        <w:rPr>
          <w:sz w:val="24"/>
          <w:szCs w:val="24"/>
        </w:rPr>
        <w:t xml:space="preserve"> </w:t>
      </w:r>
      <w:proofErr w:type="spellStart"/>
      <w:r w:rsidRPr="00D50382">
        <w:rPr>
          <w:sz w:val="24"/>
          <w:szCs w:val="24"/>
        </w:rPr>
        <w:t>специфікації</w:t>
      </w:r>
      <w:proofErr w:type="spellEnd"/>
      <w:r w:rsidRPr="00D50382">
        <w:rPr>
          <w:sz w:val="24"/>
          <w:szCs w:val="24"/>
        </w:rPr>
        <w:t xml:space="preserve"> до предмета </w:t>
      </w:r>
      <w:proofErr w:type="spellStart"/>
      <w:r w:rsidRPr="00D50382">
        <w:rPr>
          <w:sz w:val="24"/>
          <w:szCs w:val="24"/>
        </w:rPr>
        <w:t>закупівлі</w:t>
      </w:r>
      <w:proofErr w:type="spellEnd"/>
      <w:r w:rsidRPr="00D50382">
        <w:rPr>
          <w:sz w:val="24"/>
          <w:szCs w:val="24"/>
        </w:rPr>
        <w:t xml:space="preserve">: </w:t>
      </w:r>
      <w:proofErr w:type="spellStart"/>
      <w:r w:rsidRPr="00D50382">
        <w:rPr>
          <w:sz w:val="24"/>
          <w:szCs w:val="24"/>
        </w:rPr>
        <w:t>ТСдоПЗ</w:t>
      </w:r>
      <w:proofErr w:type="spellEnd"/>
      <w:r w:rsidRPr="00D50382">
        <w:rPr>
          <w:sz w:val="24"/>
          <w:szCs w:val="24"/>
        </w:rPr>
        <w:t>(т</w:t>
      </w:r>
      <w:proofErr w:type="gramStart"/>
      <w:r w:rsidRPr="00D50382">
        <w:rPr>
          <w:sz w:val="24"/>
          <w:szCs w:val="24"/>
        </w:rPr>
        <w:t>).23.0014.0132</w:t>
      </w:r>
      <w:proofErr w:type="gramEnd"/>
      <w:r w:rsidRPr="00D50382">
        <w:rPr>
          <w:sz w:val="24"/>
          <w:szCs w:val="24"/>
        </w:rPr>
        <w:t xml:space="preserve">-2023(ред.2) </w:t>
      </w:r>
    </w:p>
    <w:p w:rsidR="007B6203" w:rsidRPr="004970C2" w:rsidRDefault="00815001" w:rsidP="007B6203">
      <w:pPr>
        <w:jc w:val="both"/>
        <w:rPr>
          <w:sz w:val="24"/>
          <w:szCs w:val="24"/>
          <w:lang w:val="uk-UA"/>
        </w:rPr>
      </w:pPr>
      <w:r w:rsidRPr="004970C2">
        <w:rPr>
          <w:b/>
          <w:sz w:val="24"/>
          <w:szCs w:val="24"/>
          <w:lang w:val="uk-UA"/>
        </w:rPr>
        <w:t xml:space="preserve">(УВАГА! Вказати адресу торгів на </w:t>
      </w:r>
      <w:proofErr w:type="spellStart"/>
      <w:r w:rsidR="005131A8" w:rsidRPr="004970C2">
        <w:rPr>
          <w:b/>
          <w:sz w:val="24"/>
          <w:szCs w:val="24"/>
          <w:lang w:val="en-US"/>
        </w:rPr>
        <w:t>Prozorro</w:t>
      </w:r>
      <w:proofErr w:type="spellEnd"/>
      <w:r w:rsidRPr="004970C2">
        <w:rPr>
          <w:b/>
          <w:sz w:val="24"/>
          <w:szCs w:val="24"/>
          <w:lang w:val="uk-UA"/>
        </w:rPr>
        <w:t>);</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w:t>
      </w:r>
      <w:bookmarkStart w:id="0" w:name="_GoBack"/>
      <w:bookmarkEnd w:id="0"/>
      <w:r w:rsidR="009C2D3C" w:rsidRPr="004970C2">
        <w:rPr>
          <w:sz w:val="24"/>
          <w:szCs w:val="24"/>
          <w:lang w:val="uk-UA"/>
        </w:rPr>
        <w:t>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Pr="004970C2"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827DFC" w:rsidRPr="004970C2" w:rsidRDefault="00B060F5" w:rsidP="006C3DD1">
      <w:pPr>
        <w:pStyle w:val="af0"/>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w:t>
      </w:r>
      <w:r w:rsidR="003C7C30" w:rsidRPr="004970C2">
        <w:rPr>
          <w:spacing w:val="-1"/>
          <w:sz w:val="24"/>
          <w:szCs w:val="24"/>
          <w:lang w:val="uk-UA"/>
        </w:rPr>
        <w:lastRenderedPageBreak/>
        <w:t>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D50382">
        <w:rPr>
          <w:sz w:val="24"/>
          <w:szCs w:val="24"/>
          <w:lang w:val="uk-UA"/>
        </w:rPr>
        <w:t xml:space="preserve">20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3C7C30" w:rsidRPr="004970C2" w:rsidRDefault="003C7C30" w:rsidP="003C7C30">
      <w:pPr>
        <w:widowControl/>
        <w:autoSpaceDE/>
        <w:autoSpaceDN/>
        <w:adjustRightInd/>
        <w:ind w:firstLine="357"/>
        <w:jc w:val="both"/>
        <w:rPr>
          <w:lang w:val="uk-UA"/>
        </w:rPr>
      </w:pPr>
    </w:p>
    <w:p w:rsidR="00BB72BD" w:rsidRPr="004970C2" w:rsidRDefault="00D17556" w:rsidP="00BB72BD">
      <w:pPr>
        <w:widowControl/>
        <w:autoSpaceDE/>
        <w:autoSpaceDN/>
        <w:adjustRightInd/>
        <w:ind w:firstLine="357"/>
        <w:jc w:val="both"/>
        <w:rPr>
          <w:sz w:val="24"/>
          <w:szCs w:val="24"/>
        </w:rPr>
      </w:pPr>
      <w:r w:rsidRPr="004970C2">
        <w:rPr>
          <w:sz w:val="24"/>
          <w:szCs w:val="24"/>
          <w:lang w:val="uk-UA"/>
        </w:rPr>
        <w:t>3.</w:t>
      </w:r>
      <w:r w:rsidR="00B060F5" w:rsidRPr="004970C2">
        <w:rPr>
          <w:sz w:val="24"/>
          <w:szCs w:val="24"/>
          <w:lang w:val="uk-UA"/>
        </w:rPr>
        <w:t>11</w:t>
      </w:r>
      <w:r w:rsidRPr="004970C2">
        <w:rPr>
          <w:sz w:val="24"/>
          <w:szCs w:val="24"/>
          <w:lang w:val="uk-UA"/>
        </w:rPr>
        <w:t xml:space="preserve"> При поставці продукції (якщо товар обчислюється в одиницях довжини, площі, об’єму та маси)</w:t>
      </w:r>
      <w:r w:rsidR="00BB72BD" w:rsidRPr="004970C2">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4970C2">
        <w:rPr>
          <w:sz w:val="24"/>
          <w:szCs w:val="24"/>
        </w:rPr>
        <w:t xml:space="preserve">При </w:t>
      </w:r>
      <w:r w:rsidR="00BB72BD" w:rsidRPr="004970C2">
        <w:rPr>
          <w:sz w:val="24"/>
          <w:szCs w:val="24"/>
          <w:lang w:val="uk-UA"/>
        </w:rPr>
        <w:t>цьому</w:t>
      </w:r>
      <w:r w:rsidR="00BB72BD" w:rsidRPr="004970C2">
        <w:rPr>
          <w:sz w:val="24"/>
          <w:szCs w:val="24"/>
        </w:rPr>
        <w:t xml:space="preserve">, </w:t>
      </w:r>
      <w:r w:rsidR="00BB72BD" w:rsidRPr="004970C2">
        <w:rPr>
          <w:sz w:val="24"/>
          <w:szCs w:val="24"/>
          <w:lang w:val="uk-UA"/>
        </w:rPr>
        <w:t xml:space="preserve">максимальний розмір </w:t>
      </w:r>
      <w:r w:rsidR="00BB72BD" w:rsidRPr="004970C2">
        <w:rPr>
          <w:sz w:val="24"/>
          <w:szCs w:val="24"/>
        </w:rPr>
        <w:t xml:space="preserve">допустимого </w:t>
      </w:r>
      <w:r w:rsidR="00BB72BD" w:rsidRPr="004970C2">
        <w:rPr>
          <w:sz w:val="24"/>
          <w:szCs w:val="24"/>
          <w:lang w:val="uk-UA"/>
        </w:rPr>
        <w:t>відхилення</w:t>
      </w:r>
      <w:r w:rsidR="00BB72BD" w:rsidRPr="004970C2">
        <w:rPr>
          <w:sz w:val="24"/>
          <w:szCs w:val="24"/>
        </w:rPr>
        <w:t xml:space="preserve"> не </w:t>
      </w:r>
      <w:r w:rsidR="00BB72BD" w:rsidRPr="004970C2">
        <w:rPr>
          <w:sz w:val="24"/>
          <w:szCs w:val="24"/>
          <w:lang w:val="uk-UA"/>
        </w:rPr>
        <w:t>може</w:t>
      </w:r>
      <w:r w:rsidR="00BB72BD" w:rsidRPr="004970C2">
        <w:rPr>
          <w:sz w:val="24"/>
          <w:szCs w:val="24"/>
        </w:rPr>
        <w:t xml:space="preserve"> </w:t>
      </w:r>
      <w:r w:rsidR="00BB72BD" w:rsidRPr="004970C2">
        <w:rPr>
          <w:sz w:val="24"/>
          <w:szCs w:val="24"/>
          <w:lang w:val="uk-UA"/>
        </w:rPr>
        <w:t>перевищувати</w:t>
      </w:r>
      <w:r w:rsidR="00BB72BD" w:rsidRPr="004970C2">
        <w:rPr>
          <w:sz w:val="24"/>
          <w:szCs w:val="24"/>
        </w:rPr>
        <w:t xml:space="preserve"> </w:t>
      </w:r>
      <w:proofErr w:type="gramStart"/>
      <w:r w:rsidR="00BB72BD" w:rsidRPr="004970C2">
        <w:rPr>
          <w:sz w:val="24"/>
          <w:szCs w:val="24"/>
        </w:rPr>
        <w:t>10</w:t>
      </w:r>
      <w:r w:rsidR="00FC1151" w:rsidRPr="004970C2">
        <w:rPr>
          <w:sz w:val="24"/>
          <w:szCs w:val="24"/>
        </w:rPr>
        <w:t xml:space="preserve">  </w:t>
      </w:r>
      <w:r w:rsidR="00BB72BD" w:rsidRPr="004970C2">
        <w:rPr>
          <w:sz w:val="24"/>
          <w:szCs w:val="24"/>
        </w:rPr>
        <w:t>%</w:t>
      </w:r>
      <w:proofErr w:type="gramEnd"/>
      <w:r w:rsidR="00D50382">
        <w:rPr>
          <w:sz w:val="24"/>
          <w:szCs w:val="24"/>
          <w:lang w:val="uk-UA"/>
        </w:rPr>
        <w:t xml:space="preserve"> </w:t>
      </w:r>
      <w:r w:rsidR="00BB72BD" w:rsidRPr="004970C2">
        <w:rPr>
          <w:sz w:val="24"/>
          <w:szCs w:val="24"/>
          <w:lang w:val="uk-UA"/>
        </w:rPr>
        <w:t>від</w:t>
      </w:r>
      <w:r w:rsidR="00BB72BD" w:rsidRPr="004970C2">
        <w:rPr>
          <w:sz w:val="24"/>
          <w:szCs w:val="24"/>
        </w:rPr>
        <w:t xml:space="preserve"> </w:t>
      </w:r>
      <w:r w:rsidR="00BB72BD" w:rsidRPr="004970C2">
        <w:rPr>
          <w:sz w:val="24"/>
          <w:szCs w:val="24"/>
          <w:lang w:val="uk-UA"/>
        </w:rPr>
        <w:t>встановленого специфікацією показника</w:t>
      </w:r>
      <w:r w:rsidR="00BB72BD" w:rsidRPr="004970C2">
        <w:rPr>
          <w:sz w:val="24"/>
          <w:szCs w:val="24"/>
        </w:rPr>
        <w:t xml:space="preserve">, за </w:t>
      </w:r>
      <w:r w:rsidR="00BB72BD" w:rsidRPr="004970C2">
        <w:rPr>
          <w:sz w:val="24"/>
          <w:szCs w:val="24"/>
          <w:lang w:val="uk-UA"/>
        </w:rPr>
        <w:t>умови</w:t>
      </w:r>
      <w:r w:rsidR="00BB72BD" w:rsidRPr="004970C2">
        <w:rPr>
          <w:sz w:val="24"/>
          <w:szCs w:val="24"/>
        </w:rPr>
        <w:t xml:space="preserve">, </w:t>
      </w:r>
      <w:r w:rsidR="00BB72BD" w:rsidRPr="004970C2">
        <w:rPr>
          <w:sz w:val="24"/>
          <w:szCs w:val="24"/>
          <w:lang w:val="uk-UA"/>
        </w:rPr>
        <w:t>що</w:t>
      </w:r>
      <w:r w:rsidR="00BB72BD" w:rsidRPr="004970C2">
        <w:rPr>
          <w:sz w:val="24"/>
          <w:szCs w:val="24"/>
        </w:rPr>
        <w:t xml:space="preserve"> суму </w:t>
      </w:r>
      <w:r w:rsidR="00BB72BD" w:rsidRPr="004970C2">
        <w:rPr>
          <w:sz w:val="24"/>
          <w:szCs w:val="24"/>
          <w:lang w:val="uk-UA"/>
        </w:rPr>
        <w:t>Д</w:t>
      </w:r>
      <w:r w:rsidR="00BB72BD" w:rsidRPr="004970C2">
        <w:rPr>
          <w:sz w:val="24"/>
          <w:szCs w:val="24"/>
        </w:rPr>
        <w:t xml:space="preserve">оговору не буде </w:t>
      </w:r>
      <w:r w:rsidR="00BB72BD" w:rsidRPr="004970C2">
        <w:rPr>
          <w:sz w:val="24"/>
          <w:szCs w:val="24"/>
          <w:lang w:val="uk-UA"/>
        </w:rPr>
        <w:t>перевищено та буде забезпечено постачання всієї номенклатури позицій специфікації. Відхилення</w:t>
      </w:r>
      <w:r w:rsidR="00BB72BD" w:rsidRPr="004970C2">
        <w:rPr>
          <w:sz w:val="24"/>
          <w:szCs w:val="24"/>
        </w:rPr>
        <w:t xml:space="preserve"> </w:t>
      </w:r>
      <w:r w:rsidR="00BB72BD" w:rsidRPr="004970C2">
        <w:rPr>
          <w:sz w:val="24"/>
          <w:szCs w:val="24"/>
          <w:lang w:val="uk-UA"/>
        </w:rPr>
        <w:t>обов’язково має</w:t>
      </w:r>
      <w:r w:rsidR="00BB72BD" w:rsidRPr="004970C2">
        <w:rPr>
          <w:sz w:val="24"/>
          <w:szCs w:val="24"/>
        </w:rPr>
        <w:t xml:space="preserve"> бути </w:t>
      </w:r>
      <w:r w:rsidR="00BB72BD" w:rsidRPr="004970C2">
        <w:rPr>
          <w:sz w:val="24"/>
          <w:szCs w:val="24"/>
          <w:lang w:val="uk-UA"/>
        </w:rPr>
        <w:t xml:space="preserve">узгоджений безпосередньо </w:t>
      </w:r>
      <w:r w:rsidR="00BB72BD" w:rsidRPr="004970C2">
        <w:rPr>
          <w:sz w:val="24"/>
          <w:szCs w:val="24"/>
        </w:rPr>
        <w:t xml:space="preserve">з </w:t>
      </w:r>
      <w:r w:rsidR="00BB72BD" w:rsidRPr="004970C2">
        <w:rPr>
          <w:sz w:val="24"/>
          <w:szCs w:val="24"/>
          <w:lang w:val="uk-UA"/>
        </w:rPr>
        <w:t>Покупцем</w:t>
      </w:r>
      <w:r w:rsidR="00BB72BD" w:rsidRPr="004970C2">
        <w:rPr>
          <w:sz w:val="24"/>
          <w:szCs w:val="24"/>
        </w:rPr>
        <w:t>.</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 xml:space="preserve">5.2 Кожна Сторона гарантує, що її керівник та інші працівники, які здійснюють </w:t>
      </w:r>
      <w:r w:rsidRPr="004970C2">
        <w:rPr>
          <w:sz w:val="24"/>
          <w:szCs w:val="24"/>
          <w:lang w:val="uk-UA"/>
        </w:rPr>
        <w:lastRenderedPageBreak/>
        <w:t>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4970C2" w:rsidRDefault="00674A55" w:rsidP="00674A55">
      <w:pPr>
        <w:ind w:firstLine="426"/>
        <w:jc w:val="both"/>
        <w:rPr>
          <w:lang w:val="uk-UA"/>
        </w:rPr>
      </w:pP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d"/>
            <w:color w:val="auto"/>
            <w:sz w:val="24"/>
            <w:szCs w:val="24"/>
            <w:u w:val="none"/>
            <w:lang w:val="en-US"/>
          </w:rPr>
          <w:t>http</w:t>
        </w:r>
        <w:r w:rsidRPr="004970C2">
          <w:rPr>
            <w:rStyle w:val="ad"/>
            <w:color w:val="auto"/>
            <w:sz w:val="24"/>
            <w:szCs w:val="24"/>
            <w:u w:val="none"/>
          </w:rPr>
          <w:t>://</w:t>
        </w:r>
        <w:r w:rsidRPr="004970C2">
          <w:rPr>
            <w:rStyle w:val="ad"/>
            <w:color w:val="auto"/>
            <w:sz w:val="24"/>
            <w:szCs w:val="24"/>
            <w:u w:val="none"/>
            <w:lang w:val="en-US"/>
          </w:rPr>
          <w:t>www</w:t>
        </w:r>
        <w:r w:rsidRPr="004970C2">
          <w:rPr>
            <w:rStyle w:val="ad"/>
            <w:color w:val="auto"/>
            <w:sz w:val="24"/>
            <w:szCs w:val="24"/>
            <w:u w:val="none"/>
          </w:rPr>
          <w:t>.</w:t>
        </w:r>
        <w:proofErr w:type="spellStart"/>
        <w:r w:rsidRPr="004970C2">
          <w:rPr>
            <w:rStyle w:val="ad"/>
            <w:color w:val="auto"/>
            <w:sz w:val="24"/>
            <w:szCs w:val="24"/>
            <w:u w:val="none"/>
            <w:lang w:val="en-US"/>
          </w:rPr>
          <w:t>energoatom</w:t>
        </w:r>
        <w:proofErr w:type="spellEnd"/>
        <w:r w:rsidRPr="004970C2">
          <w:rPr>
            <w:rStyle w:val="ad"/>
            <w:color w:val="auto"/>
            <w:sz w:val="24"/>
            <w:szCs w:val="24"/>
            <w:u w:val="none"/>
          </w:rPr>
          <w:t>.</w:t>
        </w:r>
        <w:r w:rsidRPr="004970C2">
          <w:rPr>
            <w:rStyle w:val="ad"/>
            <w:color w:val="auto"/>
            <w:sz w:val="24"/>
            <w:szCs w:val="24"/>
            <w:u w:val="none"/>
            <w:lang w:val="en-US"/>
          </w:rPr>
          <w:t>com</w:t>
        </w:r>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proofErr w:type="spellStart"/>
        <w:r w:rsidRPr="004970C2">
          <w:rPr>
            <w:rStyle w:val="ad"/>
            <w:color w:val="auto"/>
            <w:sz w:val="24"/>
            <w:szCs w:val="24"/>
            <w:u w:val="none"/>
            <w:lang w:val="en-US"/>
          </w:rPr>
          <w:t>ua</w:t>
        </w:r>
        <w:proofErr w:type="spellEnd"/>
        <w:r w:rsidRPr="004970C2">
          <w:rPr>
            <w:rStyle w:val="ad"/>
            <w:color w:val="auto"/>
            <w:sz w:val="24"/>
            <w:szCs w:val="24"/>
            <w:u w:val="none"/>
          </w:rPr>
          <w:t>/</w:t>
        </w:r>
        <w:r w:rsidRPr="004970C2">
          <w:rPr>
            <w:rStyle w:val="ad"/>
            <w:color w:val="auto"/>
            <w:sz w:val="24"/>
            <w:szCs w:val="24"/>
            <w:u w:val="none"/>
            <w:lang w:val="en-US"/>
          </w:rPr>
          <w:t>about</w:t>
        </w:r>
        <w:r w:rsidRPr="004970C2">
          <w:rPr>
            <w:rStyle w:val="ad"/>
            <w:color w:val="auto"/>
            <w:sz w:val="24"/>
            <w:szCs w:val="24"/>
            <w:u w:val="none"/>
          </w:rPr>
          <w:t>-6/</w:t>
        </w:r>
        <w:r w:rsidRPr="004970C2">
          <w:rPr>
            <w:rStyle w:val="ad"/>
            <w:color w:val="auto"/>
            <w:sz w:val="24"/>
            <w:szCs w:val="24"/>
            <w:u w:val="none"/>
            <w:lang w:val="en-US"/>
          </w:rPr>
          <w:t>company</w:t>
        </w:r>
        <w:r w:rsidRPr="004970C2">
          <w:rPr>
            <w:rStyle w:val="ad"/>
            <w:color w:val="auto"/>
            <w:sz w:val="24"/>
            <w:szCs w:val="24"/>
            <w:u w:val="none"/>
          </w:rPr>
          <w:t>_</w:t>
        </w:r>
        <w:r w:rsidRPr="004970C2">
          <w:rPr>
            <w:rStyle w:val="ad"/>
            <w:color w:val="auto"/>
            <w:sz w:val="24"/>
            <w:szCs w:val="24"/>
            <w:u w:val="none"/>
            <w:lang w:val="en-US"/>
          </w:rPr>
          <w:t>standards</w:t>
        </w:r>
        <w:r w:rsidRPr="004970C2">
          <w:rPr>
            <w:rStyle w:val="ad"/>
            <w:color w:val="auto"/>
            <w:sz w:val="24"/>
            <w:szCs w:val="24"/>
            <w:u w:val="none"/>
          </w:rPr>
          <w:t>-82</w:t>
        </w:r>
      </w:hyperlink>
      <w:r w:rsidRPr="004970C2">
        <w:rPr>
          <w:rStyle w:val="ad"/>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e"/>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e"/>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r w:rsidRPr="004970C2">
        <w:rPr>
          <w:rFonts w:ascii="Times New Roman" w:hAnsi="Times New Roman"/>
          <w:sz w:val="24"/>
          <w:szCs w:val="24"/>
          <w:u w:val="single"/>
          <w:lang w:val="uk-UA"/>
        </w:rPr>
        <w:t xml:space="preserve"> </w:t>
      </w:r>
      <w:r w:rsidRPr="004970C2">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0"/>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0"/>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lastRenderedPageBreak/>
        <w:t>10</w:t>
      </w:r>
      <w:r w:rsidR="008B725F" w:rsidRPr="004970C2">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0"/>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e"/>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D50382" w:rsidRDefault="00D50382" w:rsidP="00131BF9">
      <w:pPr>
        <w:spacing w:before="240" w:after="120"/>
        <w:ind w:firstLine="284"/>
        <w:jc w:val="both"/>
        <w:rPr>
          <w:b/>
          <w:sz w:val="24"/>
          <w:szCs w:val="24"/>
          <w:lang w:val="uk-UA" w:eastAsia="uk-UA"/>
        </w:rPr>
      </w:pPr>
    </w:p>
    <w:p w:rsidR="00317D94" w:rsidRDefault="00317D94" w:rsidP="00131BF9">
      <w:pPr>
        <w:spacing w:before="240" w:after="120"/>
        <w:ind w:firstLine="284"/>
        <w:jc w:val="both"/>
        <w:rPr>
          <w:b/>
          <w:sz w:val="24"/>
          <w:szCs w:val="24"/>
          <w:lang w:val="uk-UA" w:eastAsia="uk-UA"/>
        </w:rPr>
      </w:pPr>
    </w:p>
    <w:p w:rsidR="00D50382" w:rsidRDefault="00D50382" w:rsidP="00131BF9">
      <w:pPr>
        <w:spacing w:before="240" w:after="120"/>
        <w:ind w:firstLine="284"/>
        <w:jc w:val="both"/>
        <w:rPr>
          <w:b/>
          <w:sz w:val="24"/>
          <w:szCs w:val="24"/>
          <w:lang w:val="uk-UA" w:eastAsia="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6"/>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6"/>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6"/>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Код ЄДРПОУ</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p w:rsidR="004970C2" w:rsidRPr="004970C2" w:rsidRDefault="004970C2" w:rsidP="004970C2">
            <w:pPr>
              <w:pStyle w:val="a6"/>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6"/>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6"/>
              <w:rPr>
                <w:b/>
                <w:sz w:val="24"/>
                <w:szCs w:val="24"/>
                <w:lang w:val="uk-UA" w:eastAsia="uk-UA"/>
              </w:rPr>
            </w:pPr>
            <w:r w:rsidRPr="004970C2">
              <w:rPr>
                <w:b/>
                <w:sz w:val="24"/>
                <w:szCs w:val="24"/>
                <w:lang w:val="uk-UA" w:eastAsia="uk-UA"/>
              </w:rPr>
              <w:t>Посада</w:t>
            </w:r>
          </w:p>
          <w:p w:rsidR="004970C2" w:rsidRPr="004970C2" w:rsidRDefault="004970C2" w:rsidP="004970C2">
            <w:pPr>
              <w:pStyle w:val="a6"/>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6"/>
              <w:rPr>
                <w:b/>
                <w:sz w:val="24"/>
                <w:szCs w:val="24"/>
                <w:lang w:val="uk-UA" w:eastAsia="uk-UA"/>
              </w:rPr>
            </w:pPr>
          </w:p>
          <w:p w:rsidR="004970C2" w:rsidRPr="00820355" w:rsidRDefault="004970C2" w:rsidP="004970C2">
            <w:pPr>
              <w:pStyle w:val="a6"/>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3A4" w:rsidRDefault="00D863A4">
      <w:r>
        <w:separator/>
      </w:r>
    </w:p>
  </w:endnote>
  <w:endnote w:type="continuationSeparator" w:id="0">
    <w:p w:rsidR="00D863A4" w:rsidRDefault="00D8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17B03">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3A4" w:rsidRDefault="00D863A4">
      <w:pPr>
        <w:pStyle w:val="a6"/>
        <w:tabs>
          <w:tab w:val="clear" w:pos="4677"/>
          <w:tab w:val="clear" w:pos="9355"/>
        </w:tabs>
      </w:pPr>
      <w:r>
        <w:separator/>
      </w:r>
    </w:p>
  </w:footnote>
  <w:footnote w:type="continuationSeparator" w:id="0">
    <w:p w:rsidR="00D863A4" w:rsidRDefault="00D86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17D94"/>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17B0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27761"/>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382"/>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3A4"/>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FBA5-0DA2-4525-942D-54FB2888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3544</Words>
  <Characters>20202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23699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34</cp:revision>
  <cp:lastPrinted>2024-01-17T13:56:00Z</cp:lastPrinted>
  <dcterms:created xsi:type="dcterms:W3CDTF">2023-01-26T13:17:00Z</dcterms:created>
  <dcterms:modified xsi:type="dcterms:W3CDTF">2024-01-17T13:56:00Z</dcterms:modified>
</cp:coreProperties>
</file>