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2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Bdr/>
        <w:spacing/>
        <w:ind w:left="57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899"/>
        <w:pBdr/>
        <w:spacing w:after="0" w:before="0"/>
        <w:ind/>
        <w:jc w:val="center"/>
        <w:rPr/>
      </w:pPr>
      <w:r>
        <w:rPr>
          <w:bCs/>
        </w:rPr>
      </w:r>
      <w:r>
        <w:rPr>
          <w:bCs/>
        </w:rPr>
      </w:r>
      <w:r/>
    </w:p>
    <w:p>
      <w:pPr>
        <w:pStyle w:val="899"/>
        <w:pBdr/>
        <w:spacing w:after="0" w:before="0"/>
        <w:ind w:left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Технічні вимоги до предмету закупівлі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99"/>
        <w:pBdr/>
        <w:spacing w:after="0" w:before="0"/>
        <w:ind/>
        <w:jc w:val="center"/>
        <w:rPr>
          <w:b/>
        </w:rPr>
      </w:pPr>
      <w:r>
        <w:rPr>
          <w:b/>
        </w:rPr>
        <w:t xml:space="preserve">Комплект навчального обладнання для кабінету біології</w:t>
      </w:r>
      <w:r>
        <w:rPr>
          <w:b/>
        </w:rPr>
      </w:r>
      <w:r>
        <w:rPr>
          <w:b/>
        </w:rPr>
      </w:r>
    </w:p>
    <w:p>
      <w:pPr>
        <w:pStyle w:val="899"/>
        <w:pBdr/>
        <w:spacing w:after="0" w:before="0"/>
        <w:ind/>
        <w:jc w:val="center"/>
        <w:rPr>
          <w:b/>
        </w:rPr>
      </w:pPr>
      <w:r>
        <w:rPr>
          <w:b/>
        </w:rPr>
        <w:t xml:space="preserve">код ДК 021:2015 «39160000-1 — Шкільні меблі».</w:t>
      </w:r>
      <w:r>
        <w:rPr>
          <w:b/>
        </w:rPr>
      </w:r>
      <w:r>
        <w:rPr>
          <w:b/>
        </w:rPr>
      </w:r>
    </w:p>
    <w:p>
      <w:pPr>
        <w:pBdr/>
        <w:spacing/>
        <w:ind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  <w:r>
        <w:rPr>
          <w:bCs/>
          <w:i/>
          <w:sz w:val="24"/>
          <w:szCs w:val="24"/>
        </w:rPr>
      </w:r>
    </w:p>
    <w:tbl>
      <w:tblPr>
        <w:tblStyle w:val="869"/>
        <w:tblW w:w="100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709"/>
        <w:gridCol w:w="5640"/>
      </w:tblGrid>
      <w:tr>
        <w:trPr>
          <w:trHeight w:val="743"/>
        </w:trPr>
        <w:tc>
          <w:tcPr>
            <w:gridSpan w:val="5"/>
            <w:tcBorders>
              <w:right w:val="single" w:color="000000" w:sz="4" w:space="0"/>
            </w:tcBorders>
            <w:tcW w:w="10035" w:type="dxa"/>
            <w:vMerge w:val="restart"/>
            <w:textDirection w:val="lrTb"/>
            <w:noWrap w:val="false"/>
          </w:tcPr>
          <w:p>
            <w:pPr>
              <w:pStyle w:val="899"/>
              <w:pBdr/>
              <w:spacing w:after="0" w:before="0"/>
              <w:ind/>
              <w:jc w:val="center"/>
              <w:rPr>
                <w:b/>
              </w:rPr>
            </w:pPr>
            <w:r>
              <w:rPr>
                <w:b/>
              </w:rPr>
              <w:t xml:space="preserve">Комплект навчального обладнання для кабінету біології - 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1 комплект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 (Деталізований код ДК 021:2015 39162100-6 -навчальне обладнання )</w:t>
            </w:r>
            <w:r>
              <w:rPr>
                <w:b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Склад комплекту:</w:t>
            </w:r>
            <w:r>
              <w:rPr>
                <w:b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743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 обладнання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Од.вим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</w:t>
            </w:r>
            <w:r>
              <w:rPr>
                <w:b/>
                <w:sz w:val="24"/>
                <w:szCs w:val="24"/>
              </w:rPr>
              <w:t xml:space="preserve">к</w:t>
            </w:r>
            <w:r>
              <w:rPr>
                <w:b/>
                <w:sz w:val="24"/>
                <w:szCs w:val="24"/>
              </w:rPr>
              <w:t xml:space="preserve">ість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Технічне завдання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Гербарій "Спорові рослини (відділи: </w:t>
            </w:r>
            <w:r>
              <w:rPr>
                <w:b/>
                <w:sz w:val="24"/>
                <w:szCs w:val="24"/>
              </w:rPr>
              <w:t xml:space="preserve">Мохо</w:t>
            </w:r>
            <w:r>
              <w:rPr>
                <w:b/>
                <w:sz w:val="24"/>
                <w:szCs w:val="24"/>
              </w:rPr>
              <w:t xml:space="preserve">-, </w:t>
            </w:r>
            <w:r>
              <w:rPr>
                <w:b/>
                <w:sz w:val="24"/>
                <w:szCs w:val="24"/>
              </w:rPr>
              <w:t xml:space="preserve">Плауно</w:t>
            </w:r>
            <w:r>
              <w:rPr>
                <w:b/>
                <w:sz w:val="24"/>
                <w:szCs w:val="24"/>
              </w:rPr>
              <w:t xml:space="preserve">-, </w:t>
            </w:r>
            <w:r>
              <w:rPr>
                <w:b/>
                <w:sz w:val="24"/>
                <w:szCs w:val="24"/>
              </w:rPr>
              <w:t xml:space="preserve">Хвоще</w:t>
            </w:r>
            <w:r>
              <w:rPr>
                <w:b/>
                <w:sz w:val="24"/>
                <w:szCs w:val="24"/>
              </w:rPr>
              <w:t xml:space="preserve">-, Папоротеподібні)"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Призначення: для використання в загальноосвітніх навчальних закладах на 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роках біології та природознавства для колективної та самостійної роботи учнів при вивчені відповідних тем.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Опис: гербарні зразки висушені, прикріплені до гербарних листів формату А4.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Кожен гербарний лист супроводжується інформацією про родинну та видову назви.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Кількість - не менше 10 гербарних зразків.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Склад: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мохоподібні: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плауноподібні</w:t>
            </w:r>
            <w:r>
              <w:rPr>
                <w:bCs/>
                <w:sz w:val="24"/>
                <w:szCs w:val="24"/>
              </w:rPr>
              <w:t xml:space="preserve">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хвощеподібні;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папоротеподібні;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104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Квітка яблуні модель об'ємна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вітка яблуні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виготовлена з пластику, забарвлена в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  <w:t xml:space="preserve"> 34*29*29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26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розвитку ембріону людини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складу входить: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моделей ембріонів;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підставок.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Характеристики: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Матеріал: пластик</w:t>
            </w:r>
            <w:r>
              <w:rPr>
                <w:bCs/>
                <w:sz w:val="24"/>
                <w:szCs w:val="24"/>
                <w:highlight w:val="white"/>
              </w:rPr>
            </w:r>
            <w:r>
              <w:rPr>
                <w:bCs/>
                <w:sz w:val="24"/>
                <w:szCs w:val="24"/>
                <w:highlight w:val="white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4.</w:t>
            </w:r>
            <w:r>
              <w:rPr>
                <w:bCs/>
                <w:sz w:val="24"/>
                <w:szCs w:val="24"/>
                <w:highlight w:val="green"/>
              </w:rPr>
            </w:r>
            <w:r>
              <w:rPr>
                <w:bCs/>
                <w:sz w:val="24"/>
                <w:szCs w:val="24"/>
                <w:highlight w:val="green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Мозок хребетних тварин. (набір з 5шт.)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Моделі мозку хребетних - 5шт. 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Підставка пластмасова - 5шт.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Комплект містить моделі мозку представників п'яти груп хребетних тварин: костистих риб, земноводних, плазунів, птахів, ссавців.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Моделі виготовлені з пластмаси, встановлені на підставки.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27*16*25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 . Скелет риби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природній остеологічний матеріал.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Скелет змонтований з урахуванням відтворення природнього положення тіла тварини та захищений прозорим пластиковим ковпаком.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</w:t>
            </w: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мір: 25*12*7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хордових. Скелет жаби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природній остеологічний матеріал. Скелет змонтований з урахуванням відтворення природнього положення тіла тварини та захищений прозорим пластиковим ковпаком.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15*11*9</w:t>
            </w:r>
            <w:r>
              <w:rPr>
                <w:bCs/>
                <w:sz w:val="24"/>
                <w:szCs w:val="24"/>
              </w:rPr>
              <w:t xml:space="preserve">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хордових. Скелет голуба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природний остеологічний матеріал. Скелет змонтований з урахуванням відтворення природнього положення тіла тварини та захищений прозорим пластиковим ковпаком.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Розмір:19*22*13</w:t>
            </w:r>
            <w:r>
              <w:rPr>
                <w:bCs/>
                <w:sz w:val="24"/>
                <w:szCs w:val="24"/>
              </w:rPr>
              <w:t xml:space="preserve">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Скелети хордових. Скелет </w:t>
            </w:r>
            <w:r>
              <w:rPr>
                <w:b/>
                <w:sz w:val="24"/>
                <w:szCs w:val="24"/>
              </w:rPr>
              <w:t xml:space="preserve">кроля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являє собою природній остеологічний матеріал. Скелет змонтований з урахуванням відтворення природного положення тіла тварини та захищений прозорим пластиковим ковпаком.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32*15*10</w:t>
            </w:r>
            <w:r>
              <w:rPr>
                <w:bCs/>
                <w:sz w:val="24"/>
                <w:szCs w:val="24"/>
              </w:rPr>
              <w:t xml:space="preserve">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"Скелет людини 85см"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Кінцівки кріпляться на гнучкій основі.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зі спеціального пластика, що точно імітує кісткову тканину, має природні кольори, встановлена на стояку і є розбірною. 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Висота скелета 85см.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10.</w:t>
            </w:r>
            <w:r>
              <w:rPr>
                <w:bCs/>
                <w:sz w:val="24"/>
                <w:szCs w:val="24"/>
                <w:highlight w:val="green"/>
              </w:rPr>
            </w:r>
            <w:r>
              <w:rPr>
                <w:bCs/>
                <w:sz w:val="24"/>
                <w:szCs w:val="24"/>
                <w:highlight w:val="green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"Череп людини з розфарбованими кістками"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демонструє будову черепа людини і є розбірною.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Різними кольорами виділені окремі кістки черепа.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Верхня половина черепу від'єднується.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Нижня щелепа з'єднана з моделлю рухомим пружинним кріпленням.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19*10*17</w:t>
            </w:r>
            <w:r>
              <w:rPr>
                <w:bCs/>
                <w:sz w:val="24"/>
                <w:szCs w:val="24"/>
              </w:rPr>
              <w:t xml:space="preserve">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"Ліктьового суглоба"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Моделі є рухомою, що дає змогу демонструвати функціональні рухи.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що точно імітує кісткову тканину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22*6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"Будова зуба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є розбірною, демонструє зуб людини, що повздовжнім розтином діляться на дві частини. Природними кольорами виділені всі структурні компоненти зуба: коронка зуба, шийка зуба, корінь зуба, зубна емаль. зубна кістка (дентин),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зубна пульпа, нерви і кровоносні судини.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 моделі: 26*14 см.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"Вухо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є розбірною, демонструє зовнішнє, середнє та внутрішнє вухо з окремими слуховими кісточками, лабіринт зі стремінцем, слуховим та вестибулярним нервами.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забарвлена в яскраві природні кольори, що дає можливість досконально розглянути внутрішню будову органів вуха людини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Розмір: 22*32*22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"Око людини" ( збільшене у 6 разів)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"Око людини" ( збільшене у 6 разів)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Демонструє будову ока людини: судинну оболонку, сітківку, райдужну оболонку, зіницю та кришталик, скловидне тіло, зоровий нерв.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забарвлена в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17*26*17 см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"Легені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є розбірною, демонструє будову легень людини: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бронхіальне дерево, бронхіоли i альвеоли, легеневі артерії, легеневі вени, нерви і лімфатичні судини, легеневу плевру.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пластика, забарвлена в яскраві природні кольори та розміщена на пл</w:t>
            </w:r>
            <w:r>
              <w:rPr>
                <w:bCs/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ншеті-підставці.</w:t>
            </w:r>
            <w:r>
              <w:rPr>
                <w:bCs/>
                <w:sz w:val="24"/>
                <w:szCs w:val="24"/>
              </w:rPr>
              <w:br/>
              <w:t xml:space="preserve">Розмір: 16*32*25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Модель "Серце людини" 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Анатомічна модель виготовлена збільшеною у п'ять разів відносно натуральних розмірів серця, є розбірною, детально демонструє анатомію серця з шлуночками, з передсердями, веною і аортою. Передня стінка знімна. Коронарні артерії і вени позначені кольором.</w:t>
            </w:r>
            <w:r>
              <w:rPr>
                <w:bCs/>
                <w:sz w:val="24"/>
                <w:szCs w:val="24"/>
              </w:rPr>
              <w:br/>
              <w:t xml:space="preserve">Виготовлена з пластика, забарвлена в яскраві природні кольори та встановлена на підставку. 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24*32*23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/>
            <w:hyperlink r:id="rId10" w:tooltip="https://umschool.com.ua/ua/produkciya/biologiya-umschool/obyemni_modeli/nirka_lyudini" w:history="1">
              <w:r>
                <w:rPr>
                  <w:rStyle w:val="875"/>
                  <w:rFonts w:eastAsia="Arial"/>
                  <w:b/>
                  <w:color w:val="auto"/>
                  <w:sz w:val="24"/>
                  <w:szCs w:val="24"/>
                  <w:u w:val="none"/>
                </w:rPr>
                <w:t xml:space="preserve">Модель "Нирка людини"</w:t>
              </w:r>
            </w:hyperlink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Анатомічн</w:t>
            </w:r>
            <w:r>
              <w:rPr>
                <w:bCs/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 модель демонструє будову нирки людини: мозкову речовину нирки і ниркові </w:t>
            </w:r>
            <w:r>
              <w:rPr>
                <w:bCs/>
                <w:sz w:val="24"/>
                <w:szCs w:val="24"/>
              </w:rPr>
              <w:t xml:space="preserve">лоханки</w:t>
            </w:r>
            <w:r>
              <w:rPr>
                <w:bCs/>
                <w:sz w:val="24"/>
                <w:szCs w:val="24"/>
              </w:rPr>
              <w:t xml:space="preserve">, наднирник, ниркові і надниркові судини, верхній відрізок </w:t>
            </w:r>
            <w:r>
              <w:rPr>
                <w:bCs/>
                <w:sz w:val="24"/>
                <w:szCs w:val="24"/>
              </w:rPr>
              <w:t xml:space="preserve">сечоточника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Виготовлена з пластика, забарвлена в яскраві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27*15*9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"Печінка людини"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Анатомічн</w:t>
            </w:r>
            <w:r>
              <w:rPr>
                <w:bCs/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 модель демонструє будову печінки людини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Виготовлена з пластика, забарвлена в яскраві природні кольори та встановлена на підставку.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17*17*23 см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260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"Органоїди клітини" (набір)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створена для демонстрації на </w:t>
            </w:r>
            <w:r>
              <w:rPr>
                <w:bCs/>
                <w:sz w:val="24"/>
                <w:szCs w:val="24"/>
              </w:rPr>
              <w:t xml:space="preserve">уроках</w:t>
            </w:r>
            <w:r>
              <w:rPr>
                <w:bCs/>
                <w:sz w:val="24"/>
                <w:szCs w:val="24"/>
              </w:rPr>
              <w:t xml:space="preserve"> біології.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Призначена для проведення контрольних, лабораторних робіт, а також усних опитувань.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Склад: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хлоропласт мітохондрія клітинна мембрана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"Структура білку"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призначена для використання в загальноосвітніх установах на </w:t>
            </w:r>
            <w:r>
              <w:rPr>
                <w:bCs/>
                <w:sz w:val="24"/>
                <w:szCs w:val="24"/>
              </w:rPr>
              <w:t xml:space="preserve">уроках</w:t>
            </w:r>
            <w:r>
              <w:rPr>
                <w:bCs/>
                <w:sz w:val="24"/>
                <w:szCs w:val="24"/>
              </w:rPr>
              <w:t xml:space="preserve"> хімії 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загальної біології, в якості демонстраційного посібника при вивченні теми «Біополімери. Білки.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Будова білкової молекули ».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пакування: 24*24*44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"Структура ДНК"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Використовується модель "Структура ДНК" в кабінеті біології загальноосвітнього навчального закладу під час вивчення розділу "Загальна біологія", теми "Основи цитології. Нуклеїнові кислоти". Модель є розбірний, демонструє будову подвійній спіралі </w:t>
            </w:r>
            <w:r>
              <w:rPr>
                <w:bCs/>
                <w:sz w:val="24"/>
                <w:szCs w:val="24"/>
              </w:rPr>
              <w:t xml:space="preserve">дезоксирибонуклеїнової</w:t>
            </w:r>
            <w:r>
              <w:rPr>
                <w:bCs/>
                <w:sz w:val="24"/>
                <w:szCs w:val="24"/>
              </w:rPr>
              <w:t xml:space="preserve"> кислоти (ДНК) і його елементи: моносахариди, залишки фосфорної кислоти і чотири типи основ: аденін, тимін, гуанін, цитозин.</w:t>
            </w:r>
            <w:r>
              <w:rPr>
                <w:bCs/>
                <w:sz w:val="24"/>
                <w:szCs w:val="24"/>
              </w:rPr>
              <w:br/>
              <w:t xml:space="preserve">Елементи моделі пофарбовані в умовні кольори. Виготовлена з пластику і встановлена на підставку.</w:t>
            </w:r>
            <w:r>
              <w:rPr>
                <w:bCs/>
                <w:sz w:val="24"/>
                <w:szCs w:val="24"/>
              </w:rPr>
              <w:br/>
              <w:t xml:space="preserve">Розмір пакування: 13*15*45 см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Головний мозок людини з артеріями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Використовується модель «Головний мозок людини» в кабінеті біології загальноосвітнього н</w:t>
            </w:r>
            <w:r>
              <w:rPr>
                <w:bCs/>
                <w:sz w:val="24"/>
                <w:szCs w:val="24"/>
              </w:rPr>
              <w:t xml:space="preserve">авчального закладу під час вивчення розділу «Людина». Модель є розбірною, складається з трьох частин і підставки, демонструє зовнішню та внутрішню будову мозку людини (середній мозок, проміжний мозок, міст, мозочок). Нервові пучки виділені жовтим кольором.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Виготовлена з пластика та забарвлена в природні кольори.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Розмір моделі є в натуральну величину.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Будова шкіри людини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На прикладі реалістичної об’ємної моделі збільшеної у 70 разів учні знайомляться з:</w:t>
            </w:r>
            <w:r>
              <w:rPr>
                <w:bCs/>
                <w:sz w:val="24"/>
                <w:szCs w:val="24"/>
              </w:rPr>
              <w:br/>
              <w:t xml:space="preserve">- мікроскопічною будовою шкіри,</w:t>
            </w:r>
            <w:r>
              <w:rPr>
                <w:bCs/>
                <w:sz w:val="24"/>
                <w:szCs w:val="24"/>
              </w:rPr>
              <w:br/>
              <w:t xml:space="preserve">- особливостями кожного шару шкіри,</w:t>
            </w:r>
            <w:r>
              <w:rPr>
                <w:bCs/>
                <w:sz w:val="24"/>
                <w:szCs w:val="24"/>
              </w:rPr>
              <w:br/>
              <w:t xml:space="preserve">- будовою сенсорних рецепторів,</w:t>
            </w:r>
            <w:r>
              <w:rPr>
                <w:bCs/>
                <w:sz w:val="24"/>
                <w:szCs w:val="24"/>
              </w:rPr>
              <w:br/>
              <w:t xml:space="preserve">- виглядом і будовою кровоносних судин тощо.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26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хребта людини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людського хребта в натуральну величину показує будову кожного </w:t>
            </w:r>
            <w:r>
              <w:rPr>
                <w:bCs/>
                <w:sz w:val="24"/>
                <w:szCs w:val="24"/>
              </w:rPr>
              <w:t xml:space="preserve">хребця і з’єднання кісток таза з крижовим відділом хребта. Крім того, модель має спинний хребет з гумового матеріалу з дисками і спинномозковими нервами. Виготовлений з пластику, що імітує зовнішній вигляд справжньої кістки, розміщений на металевій основі.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складається з: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потилиці і тазу,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хребців з </w:t>
            </w:r>
            <w:r>
              <w:rPr>
                <w:bCs/>
                <w:sz w:val="24"/>
                <w:szCs w:val="24"/>
              </w:rPr>
              <w:t xml:space="preserve">між хребцевими</w:t>
            </w:r>
            <w:r>
              <w:rPr>
                <w:bCs/>
                <w:sz w:val="24"/>
                <w:szCs w:val="24"/>
              </w:rPr>
              <w:t xml:space="preserve"> дисками (дисками),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початкових відділів спинномозкових нервів,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- шийної хребетної артерії.</w:t>
            </w:r>
            <w:r>
              <w:rPr>
                <w:bCs/>
                <w:sz w:val="24"/>
                <w:szCs w:val="24"/>
              </w:rPr>
              <w:br/>
              <w:t xml:space="preserve">Розміри моделі з підставкою: 90х20х20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Проектор з кріпленням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Типи проекції 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фронтальна</w:t>
            </w:r>
            <w:r>
              <w:rPr>
                <w:bCs/>
                <w:sz w:val="24"/>
                <w:szCs w:val="24"/>
              </w:rPr>
              <w:br/>
              <w:t xml:space="preserve">Технологія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DLP</w:t>
            </w:r>
            <w:r>
              <w:rPr>
                <w:bCs/>
                <w:sz w:val="24"/>
                <w:szCs w:val="24"/>
              </w:rPr>
              <w:br/>
              <w:t xml:space="preserve">Матриця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XGA</w:t>
            </w:r>
            <w:r>
              <w:rPr>
                <w:bCs/>
                <w:sz w:val="24"/>
                <w:szCs w:val="24"/>
              </w:rPr>
              <w:br/>
              <w:t xml:space="preserve">Роздільна здатність матриці – не менше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1024 x 768</w:t>
            </w:r>
            <w:r>
              <w:rPr>
                <w:bCs/>
                <w:sz w:val="24"/>
                <w:szCs w:val="24"/>
              </w:rPr>
              <w:br/>
              <w:t xml:space="preserve">Яскравість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не менше 3800 (ANSI </w:t>
            </w:r>
            <w:r>
              <w:rPr>
                <w:bCs/>
                <w:sz w:val="24"/>
                <w:szCs w:val="24"/>
              </w:rPr>
              <w:t xml:space="preserve">lm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bCs/>
                <w:sz w:val="24"/>
                <w:szCs w:val="24"/>
              </w:rPr>
              <w:br/>
              <w:t xml:space="preserve">Контрастність -22 000:1</w:t>
            </w:r>
            <w:r>
              <w:rPr>
                <w:bCs/>
                <w:sz w:val="24"/>
                <w:szCs w:val="24"/>
              </w:rPr>
              <w:br/>
              <w:t xml:space="preserve">Кількість кольорів 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1070 млн.</w:t>
            </w:r>
            <w:r>
              <w:rPr>
                <w:bCs/>
                <w:sz w:val="24"/>
                <w:szCs w:val="24"/>
              </w:rPr>
              <w:br/>
              <w:t xml:space="preserve">Підтримувані роздільні здатності до </w:t>
            </w:r>
            <w:r>
              <w:rPr>
                <w:bCs/>
                <w:sz w:val="24"/>
                <w:szCs w:val="24"/>
              </w:rPr>
              <w:t xml:space="preserve">Full</w:t>
            </w:r>
            <w:r>
              <w:rPr>
                <w:bCs/>
                <w:sz w:val="24"/>
                <w:szCs w:val="24"/>
              </w:rPr>
              <w:t xml:space="preserve"> HD (1920 x 1080)</w:t>
            </w:r>
            <w:r>
              <w:rPr>
                <w:bCs/>
                <w:sz w:val="24"/>
                <w:szCs w:val="24"/>
              </w:rPr>
              <w:br/>
              <w:t xml:space="preserve">Рівень шуму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- 29 </w:t>
            </w:r>
            <w:r>
              <w:rPr>
                <w:bCs/>
                <w:sz w:val="24"/>
                <w:szCs w:val="24"/>
              </w:rPr>
              <w:t xml:space="preserve">дБ</w:t>
            </w:r>
            <w:r>
              <w:rPr>
                <w:bCs/>
                <w:sz w:val="24"/>
                <w:szCs w:val="24"/>
              </w:rPr>
              <w:t xml:space="preserve"> економ режим</w:t>
            </w:r>
            <w:r>
              <w:rPr>
                <w:bCs/>
                <w:sz w:val="24"/>
                <w:szCs w:val="24"/>
              </w:rPr>
              <w:br/>
              <w:t xml:space="preserve">Підтримка 3D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так</w:t>
            </w:r>
            <w:r>
              <w:rPr>
                <w:bCs/>
                <w:sz w:val="24"/>
                <w:szCs w:val="24"/>
              </w:rPr>
              <w:br/>
              <w:t xml:space="preserve">Коефіцієнт масштабування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- 1.1 x</w:t>
            </w:r>
            <w:r>
              <w:rPr>
                <w:bCs/>
                <w:sz w:val="24"/>
                <w:szCs w:val="24"/>
              </w:rPr>
              <w:br/>
              <w:t xml:space="preserve">Фокусна відстань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- 22 - 24.1 мм</w:t>
            </w:r>
            <w:r>
              <w:rPr>
                <w:bCs/>
                <w:sz w:val="24"/>
                <w:szCs w:val="24"/>
              </w:rPr>
              <w:br/>
              <w:t xml:space="preserve">Корекція трапецоїдальних викривлень V= ±40</w:t>
            </w:r>
            <w:r>
              <w:rPr>
                <w:bCs/>
                <w:sz w:val="24"/>
                <w:szCs w:val="24"/>
              </w:rPr>
              <w:br/>
              <w:t xml:space="preserve">Потужність лампи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- 190 Вт</w:t>
            </w:r>
            <w:r>
              <w:rPr>
                <w:bCs/>
                <w:sz w:val="24"/>
                <w:szCs w:val="24"/>
              </w:rPr>
              <w:br/>
              <w:t xml:space="preserve">Строк служби –</w:t>
            </w:r>
            <w:r>
              <w:rPr>
                <w:bCs/>
                <w:sz w:val="24"/>
                <w:szCs w:val="24"/>
              </w:rPr>
              <w:t xml:space="preserve"> не менше </w:t>
            </w:r>
            <w:r>
              <w:rPr>
                <w:bCs/>
                <w:sz w:val="24"/>
                <w:szCs w:val="24"/>
              </w:rPr>
              <w:t xml:space="preserve">5000 годин (15000 економ режим)</w:t>
            </w:r>
            <w:r>
              <w:rPr>
                <w:bCs/>
                <w:sz w:val="24"/>
                <w:szCs w:val="24"/>
              </w:rPr>
              <w:br/>
              <w:t xml:space="preserve">Вбудований динамік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так</w:t>
            </w:r>
            <w:r>
              <w:rPr>
                <w:bCs/>
                <w:sz w:val="24"/>
                <w:szCs w:val="24"/>
              </w:rPr>
              <w:br/>
              <w:t xml:space="preserve">Загальна потужність звуку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не менше  2 Вт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Підтримуваний</w:t>
            </w:r>
            <w:r>
              <w:rPr>
                <w:bCs/>
                <w:sz w:val="24"/>
                <w:szCs w:val="24"/>
              </w:rPr>
              <w:t xml:space="preserve"> стандарт відео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HDTV (EDTV, SDTV), NTSC, PAL, SECAM</w:t>
            </w:r>
            <w:r>
              <w:rPr>
                <w:bCs/>
                <w:sz w:val="24"/>
                <w:szCs w:val="24"/>
              </w:rPr>
              <w:br/>
              <w:t xml:space="preserve">Пульт керування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так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Kensington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Lock</w:t>
            </w:r>
            <w:r>
              <w:rPr>
                <w:bCs/>
                <w:sz w:val="24"/>
                <w:szCs w:val="24"/>
              </w:rPr>
              <w:t xml:space="preserve"> -так</w:t>
            </w:r>
            <w:r>
              <w:rPr>
                <w:bCs/>
                <w:sz w:val="24"/>
                <w:szCs w:val="24"/>
              </w:rPr>
              <w:br/>
              <w:t xml:space="preserve">Порти і роз'єми 1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x HDMI, 3 x VGA (D-</w:t>
            </w:r>
            <w:r>
              <w:rPr>
                <w:bCs/>
                <w:sz w:val="24"/>
                <w:szCs w:val="24"/>
              </w:rPr>
              <w:t xml:space="preserve">Sub</w:t>
            </w:r>
            <w:r>
              <w:rPr>
                <w:bCs/>
                <w:sz w:val="24"/>
                <w:szCs w:val="24"/>
              </w:rPr>
              <w:t xml:space="preserve">), 1 x RCA, 1 x 3.5 мм, 1 x 3.5 мм (</w:t>
            </w:r>
            <w:r>
              <w:rPr>
                <w:bCs/>
                <w:sz w:val="24"/>
                <w:szCs w:val="24"/>
              </w:rPr>
              <w:t xml:space="preserve">audio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in</w:t>
            </w:r>
            <w:r>
              <w:rPr>
                <w:bCs/>
                <w:sz w:val="24"/>
                <w:szCs w:val="24"/>
              </w:rPr>
              <w:t xml:space="preserve">), 1 x </w:t>
            </w:r>
            <w:r>
              <w:rPr>
                <w:bCs/>
                <w:sz w:val="24"/>
                <w:szCs w:val="24"/>
              </w:rPr>
              <w:t xml:space="preserve">mini</w:t>
            </w:r>
            <w:r>
              <w:rPr>
                <w:bCs/>
                <w:sz w:val="24"/>
                <w:szCs w:val="24"/>
              </w:rPr>
              <w:t xml:space="preserve">-USB, 1 x RS232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Інтерактивна дошка 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</w:r>
            <w:r>
              <w:rPr>
                <w:b/>
                <w:sz w:val="24"/>
                <w:szCs w:val="24"/>
                <w:highlight w:val="red"/>
              </w:rPr>
            </w:r>
            <w:r>
              <w:rPr>
                <w:b/>
                <w:sz w:val="24"/>
                <w:szCs w:val="24"/>
                <w:highlight w:val="red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  <w:lang w:val="en-US" w:bidi="ar-SA"/>
              </w:rPr>
            </w:pPr>
            <w:r>
              <w:rPr>
                <w:bCs/>
                <w:sz w:val="24"/>
                <w:szCs w:val="24"/>
              </w:rPr>
              <w:t xml:space="preserve">Сенсорна технологія</w:t>
            </w:r>
            <w:r>
              <w:rPr>
                <w:bCs/>
                <w:sz w:val="24"/>
                <w:szCs w:val="24"/>
              </w:rPr>
              <w:t xml:space="preserve"> і</w:t>
            </w:r>
            <w:r>
              <w:rPr>
                <w:bCs/>
                <w:sz w:val="24"/>
                <w:szCs w:val="24"/>
              </w:rPr>
              <w:t xml:space="preserve">нфрачервона (підтримка десяти і більше дотиків)</w:t>
            </w:r>
            <w:r>
              <w:rPr>
                <w:bCs/>
                <w:sz w:val="24"/>
                <w:szCs w:val="24"/>
              </w:rPr>
              <w:br/>
              <w:t xml:space="preserve">Управління: пальцями рук або будь-яким непрозорим предметом</w:t>
            </w:r>
            <w:r>
              <w:rPr>
                <w:bCs/>
                <w:sz w:val="24"/>
                <w:szCs w:val="24"/>
              </w:rPr>
              <w:br/>
              <w:t xml:space="preserve">Матеріал рамки: металева</w:t>
            </w:r>
            <w:r>
              <w:rPr>
                <w:bCs/>
                <w:sz w:val="24"/>
                <w:szCs w:val="24"/>
              </w:rPr>
              <w:br/>
              <w:t xml:space="preserve">Матеріал поверхні: металева зі спеціальним покриттям проти відблисків</w:t>
            </w:r>
            <w:r>
              <w:rPr>
                <w:bCs/>
                <w:sz w:val="24"/>
                <w:szCs w:val="24"/>
              </w:rPr>
              <w:br/>
              <w:t xml:space="preserve">Загальний розмір дошки: 82 "</w:t>
            </w:r>
            <w:r>
              <w:rPr>
                <w:bCs/>
                <w:sz w:val="24"/>
                <w:szCs w:val="24"/>
              </w:rPr>
              <w:br/>
              <w:t xml:space="preserve">Розмір активної і проекційної частини: 78 "</w:t>
            </w:r>
            <w:r>
              <w:rPr>
                <w:bCs/>
                <w:sz w:val="24"/>
                <w:szCs w:val="24"/>
              </w:rPr>
              <w:br/>
              <w:t xml:space="preserve">Співвідношення сторін: 4:3</w:t>
            </w:r>
            <w:r>
              <w:rPr>
                <w:bCs/>
                <w:sz w:val="24"/>
                <w:szCs w:val="24"/>
              </w:rPr>
              <w:br/>
              <w:t xml:space="preserve">Швидкий доступ: 23 з обох сторін (опціонально)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Інтерфейс: USB</w:t>
            </w:r>
            <w:r>
              <w:rPr>
                <w:bCs/>
                <w:sz w:val="24"/>
                <w:szCs w:val="24"/>
              </w:rPr>
              <w:br/>
              <w:t xml:space="preserve">Роздільна здатність: ≥32768*32768</w:t>
            </w:r>
            <w:r>
              <w:rPr>
                <w:bCs/>
                <w:sz w:val="24"/>
                <w:szCs w:val="24"/>
              </w:rPr>
              <w:br/>
              <w:t xml:space="preserve">Точність ≤2mm</w:t>
            </w:r>
            <w:r>
              <w:rPr>
                <w:bCs/>
                <w:sz w:val="24"/>
                <w:szCs w:val="24"/>
              </w:rPr>
              <w:br/>
              <w:t xml:space="preserve">Швидкість реагування: ≤6ms</w:t>
            </w:r>
            <w:r>
              <w:rPr>
                <w:bCs/>
                <w:sz w:val="24"/>
                <w:szCs w:val="24"/>
              </w:rPr>
              <w:br/>
              <w:t xml:space="preserve">Способи установки: настінний або мобільний</w:t>
            </w:r>
            <w:r>
              <w:rPr>
                <w:bCs/>
                <w:sz w:val="24"/>
                <w:szCs w:val="24"/>
              </w:rPr>
              <w:br/>
              <w:t xml:space="preserve">Гарантія: 3 роки</w:t>
            </w:r>
            <w:r>
              <w:rPr>
                <w:bCs/>
                <w:sz w:val="24"/>
                <w:szCs w:val="24"/>
              </w:rPr>
              <w:br/>
              <w:t xml:space="preserve">Живлення: USB</w:t>
            </w:r>
            <w:r>
              <w:rPr>
                <w:bCs/>
                <w:sz w:val="24"/>
                <w:szCs w:val="24"/>
              </w:rPr>
              <w:br/>
              <w:t xml:space="preserve">Напруга: DC 4.6V- 5.0V</w:t>
            </w:r>
            <w:r>
              <w:rPr>
                <w:bCs/>
                <w:sz w:val="24"/>
                <w:szCs w:val="24"/>
              </w:rPr>
              <w:br/>
              <w:t xml:space="preserve">Споживана потужність: </w:t>
            </w:r>
            <w:r>
              <w:rPr>
                <w:bCs/>
                <w:sz w:val="24"/>
                <w:szCs w:val="24"/>
              </w:rPr>
              <w:t xml:space="preserve">220</w:t>
            </w:r>
            <w:r>
              <w:rPr>
                <w:bCs/>
                <w:sz w:val="24"/>
                <w:szCs w:val="24"/>
                <w:lang w:val="en-US"/>
              </w:rPr>
              <w:t xml:space="preserve">V</w:t>
            </w:r>
            <w:r>
              <w:rPr>
                <w:bCs/>
                <w:sz w:val="24"/>
                <w:szCs w:val="24"/>
                <w:lang w:val="en-US" w:bidi="ar-SA"/>
              </w:rPr>
            </w:r>
            <w:r>
              <w:rPr>
                <w:bCs/>
                <w:sz w:val="24"/>
                <w:szCs w:val="24"/>
                <w:lang w:val="en-US" w:bidi="ar-SA"/>
              </w:rPr>
            </w:r>
          </w:p>
        </w:tc>
      </w:tr>
      <w:tr>
        <w:trPr>
          <w:trHeight w:val="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Портативний комп'ютер вчителя (ноутбук)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Процесор </w:t>
            </w:r>
            <w:r>
              <w:rPr>
                <w:bCs/>
                <w:sz w:val="24"/>
                <w:szCs w:val="24"/>
              </w:rPr>
              <w:t xml:space="preserve">–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ількість фізичних обчислювальних </w:t>
            </w:r>
            <w:r>
              <w:rPr>
                <w:bCs/>
                <w:sz w:val="24"/>
                <w:szCs w:val="24"/>
              </w:rPr>
              <w:t xml:space="preserve">ядер</w:t>
            </w:r>
            <w:r>
              <w:rPr>
                <w:bCs/>
                <w:sz w:val="24"/>
                <w:szCs w:val="24"/>
              </w:rPr>
              <w:t xml:space="preserve"> без використання технологій розподілу ресурсів між ядрами - не менше ніж 4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Оперативна пам’ять - Не менше 8 ГБ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br/>
              <w:t xml:space="preserve">Екран - Розмір діагоналі - не менше ніж 15,6", з роздільною здатністю не менше ніж 1920×1080;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тип матриці – IPS,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матова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Бездротові технології </w:t>
            </w:r>
            <w:r>
              <w:rPr>
                <w:bCs/>
                <w:sz w:val="24"/>
                <w:szCs w:val="24"/>
              </w:rPr>
              <w:t xml:space="preserve">Wi-Fi</w:t>
            </w:r>
            <w:r>
              <w:rPr>
                <w:bCs/>
                <w:sz w:val="24"/>
                <w:szCs w:val="24"/>
              </w:rPr>
              <w:t xml:space="preserve"> та </w:t>
            </w:r>
            <w:r>
              <w:rPr>
                <w:bCs/>
                <w:sz w:val="24"/>
                <w:szCs w:val="24"/>
              </w:rPr>
              <w:t xml:space="preserve">Bluetooth</w:t>
            </w:r>
            <w:r>
              <w:rPr>
                <w:bCs/>
                <w:sz w:val="24"/>
                <w:szCs w:val="24"/>
              </w:rPr>
              <w:br/>
              <w:t xml:space="preserve">Накопичувач Тип SSD, не менше 256 ГБ</w:t>
            </w:r>
            <w:r>
              <w:rPr>
                <w:bCs/>
                <w:sz w:val="24"/>
                <w:szCs w:val="24"/>
              </w:rPr>
              <w:br/>
              <w:t xml:space="preserve">Інтерфейси та підключення</w:t>
            </w:r>
            <w:r>
              <w:rPr>
                <w:bCs/>
                <w:sz w:val="24"/>
                <w:szCs w:val="24"/>
              </w:rPr>
              <w:br/>
              <w:t xml:space="preserve">Не менше 2 х USB 3.2, USB 3.2 </w:t>
            </w:r>
            <w:r>
              <w:rPr>
                <w:bCs/>
                <w:sz w:val="24"/>
                <w:szCs w:val="24"/>
              </w:rPr>
              <w:t xml:space="preserve">Type</w:t>
            </w:r>
            <w:r>
              <w:rPr>
                <w:bCs/>
                <w:sz w:val="24"/>
                <w:szCs w:val="24"/>
              </w:rPr>
              <w:t xml:space="preserve">-C, HDMI, Комбінований </w:t>
            </w:r>
            <w:r>
              <w:rPr>
                <w:bCs/>
                <w:sz w:val="24"/>
                <w:szCs w:val="24"/>
              </w:rPr>
              <w:t xml:space="preserve">аудіороз'єм</w:t>
            </w:r>
            <w:r>
              <w:rPr>
                <w:bCs/>
                <w:sz w:val="24"/>
                <w:szCs w:val="24"/>
              </w:rPr>
              <w:br/>
              <w:t xml:space="preserve">Операційна система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  <w:highlight w:val="white"/>
              </w:rPr>
              <w:t xml:space="preserve">Microsoft Windows 10 або Microsoft Windows 11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416"/>
        </w:trPr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Багатофункціональний пристрій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БФП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лазерний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Технологія друку 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лазерна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друку 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монохромний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Функції принтера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Максимальний формат друку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A4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Максимальна роздільна здатність, </w:t>
            </w:r>
            <w:r>
              <w:rPr>
                <w:bCs/>
                <w:sz w:val="24"/>
                <w:szCs w:val="24"/>
              </w:rPr>
              <w:t xml:space="preserve">dpi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2400 х 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 виходу першої сторінки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 xml:space="preserve">5.5 </w:t>
            </w:r>
            <w:r>
              <w:rPr>
                <w:bCs/>
                <w:sz w:val="24"/>
                <w:szCs w:val="24"/>
              </w:rPr>
              <w:t xml:space="preserve">сек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Швидкість монохромного друку</w:t>
            </w:r>
            <w:r>
              <w:rPr>
                <w:bCs/>
                <w:sz w:val="24"/>
                <w:szCs w:val="24"/>
              </w:rPr>
              <w:t xml:space="preserve"> –  </w:t>
            </w:r>
            <w:r>
              <w:rPr>
                <w:bCs/>
                <w:sz w:val="24"/>
                <w:szCs w:val="24"/>
              </w:rPr>
              <w:t xml:space="preserve">29 </w:t>
            </w:r>
            <w:r>
              <w:rPr>
                <w:bCs/>
                <w:sz w:val="24"/>
                <w:szCs w:val="24"/>
              </w:rPr>
              <w:t xml:space="preserve">стор</w:t>
            </w:r>
            <w:r>
              <w:rPr>
                <w:bCs/>
                <w:sz w:val="24"/>
                <w:szCs w:val="24"/>
              </w:rPr>
              <w:t xml:space="preserve">/хв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Функції 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копіра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Максимальна швидкість монохромного копіювання- 29 </w:t>
            </w:r>
            <w:r>
              <w:rPr>
                <w:bCs/>
                <w:sz w:val="24"/>
                <w:szCs w:val="24"/>
              </w:rPr>
              <w:t xml:space="preserve">ст</w:t>
            </w:r>
            <w:r>
              <w:rPr>
                <w:bCs/>
                <w:sz w:val="24"/>
                <w:szCs w:val="24"/>
              </w:rPr>
              <w:t xml:space="preserve">/хв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Роздільна здатність при копіюванні, не менше </w:t>
            </w:r>
            <w:r>
              <w:rPr>
                <w:bCs/>
                <w:sz w:val="24"/>
                <w:szCs w:val="24"/>
              </w:rPr>
              <w:t xml:space="preserve">dpi</w:t>
            </w:r>
            <w:r>
              <w:rPr>
                <w:bCs/>
                <w:sz w:val="24"/>
                <w:szCs w:val="24"/>
              </w:rPr>
              <w:t xml:space="preserve"> 600 x 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Максимальна кількість копій - 999 </w:t>
            </w:r>
            <w:r>
              <w:rPr>
                <w:bCs/>
                <w:sz w:val="24"/>
                <w:szCs w:val="24"/>
              </w:rPr>
              <w:t xml:space="preserve">шт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Функції сканера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сканера 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планшетний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Оптична роздільна здатність сканера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</w:t>
            </w:r>
            <w:r>
              <w:rPr>
                <w:bCs/>
                <w:sz w:val="24"/>
                <w:szCs w:val="24"/>
              </w:rPr>
              <w:t xml:space="preserve"> не менше </w:t>
            </w:r>
            <w:r>
              <w:rPr>
                <w:bCs/>
                <w:sz w:val="24"/>
                <w:szCs w:val="24"/>
              </w:rPr>
              <w:t xml:space="preserve">600 х 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інтерпольована роздільна здатність, dpi-9600 x 9600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Розрядність кольорового сканування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24 біт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Розрядність сканування з відтінками сірого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24 біт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Розмір області, що сканується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210 x 297 мм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Подача паперу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Підтримувані розміри паперу (основний лоток)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A5,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A4, </w:t>
            </w:r>
            <w:r>
              <w:rPr>
                <w:bCs/>
                <w:sz w:val="24"/>
                <w:szCs w:val="24"/>
              </w:rPr>
              <w:t xml:space="preserve">Monarch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Legal</w:t>
            </w:r>
            <w:r>
              <w:rPr>
                <w:bCs/>
                <w:sz w:val="24"/>
                <w:szCs w:val="24"/>
              </w:rPr>
              <w:t xml:space="preserve">, A6, B5, </w:t>
            </w:r>
            <w:r>
              <w:rPr>
                <w:bCs/>
                <w:sz w:val="24"/>
                <w:szCs w:val="24"/>
              </w:rPr>
              <w:t xml:space="preserve">Letter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Executive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РК-дисплей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Параметри дисплея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- 5-рядковий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дисплея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монохромний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Додаткові характеристики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Інтерфейси-</w:t>
            </w:r>
            <w:r>
              <w:rPr>
                <w:bCs/>
                <w:sz w:val="24"/>
                <w:szCs w:val="24"/>
              </w:rPr>
              <w:t xml:space="preserve">Ethernet</w:t>
            </w:r>
            <w:r>
              <w:rPr>
                <w:bCs/>
                <w:sz w:val="24"/>
                <w:szCs w:val="24"/>
              </w:rPr>
              <w:t xml:space="preserve">, USB 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Wi-Fi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Підтримувані ОС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Linux</w:t>
            </w:r>
            <w:r>
              <w:rPr>
                <w:bCs/>
                <w:sz w:val="24"/>
                <w:szCs w:val="24"/>
              </w:rPr>
              <w:t xml:space="preserve">, Windows 10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Windows 8, </w:t>
            </w:r>
            <w:r>
              <w:rPr>
                <w:bCs/>
                <w:sz w:val="24"/>
                <w:szCs w:val="24"/>
              </w:rPr>
              <w:t xml:space="preserve">Mac</w:t>
            </w:r>
            <w:r>
              <w:rPr>
                <w:bCs/>
                <w:sz w:val="24"/>
                <w:szCs w:val="24"/>
              </w:rPr>
              <w:t xml:space="preserve"> OS X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31"/>
        </w:trPr>
        <w:tc>
          <w:tcPr>
            <w:tcBorders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Мікроскоп цифровий з камерою (5 </w:t>
            </w:r>
            <w:r>
              <w:rPr>
                <w:b/>
                <w:sz w:val="24"/>
                <w:szCs w:val="24"/>
              </w:rPr>
              <w:t xml:space="preserve">мп</w:t>
            </w:r>
            <w:r>
              <w:rPr>
                <w:b/>
                <w:sz w:val="24"/>
                <w:szCs w:val="24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підключається до комп'ютера через USB-порт і до телевізора через AV-вихід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ідтримує запис відео та фото файлів на </w:t>
            </w:r>
            <w:r>
              <w:rPr>
                <w:bCs/>
                <w:sz w:val="24"/>
                <w:szCs w:val="24"/>
              </w:rPr>
              <w:t xml:space="preserve">MicroSD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Card</w:t>
            </w:r>
            <w:r>
              <w:rPr>
                <w:bCs/>
                <w:sz w:val="24"/>
                <w:szCs w:val="24"/>
              </w:rPr>
              <w:t xml:space="preserve"> ємністю 32 </w:t>
            </w:r>
            <w:r>
              <w:rPr>
                <w:bCs/>
                <w:sz w:val="24"/>
                <w:szCs w:val="24"/>
              </w:rPr>
              <w:t xml:space="preserve">Гб</w:t>
            </w:r>
            <w:r>
              <w:rPr>
                <w:bCs/>
                <w:sz w:val="24"/>
                <w:szCs w:val="24"/>
              </w:rPr>
              <w:t xml:space="preserve">, 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Має автономне живлення від вбудованого акумулятора ємністю 1050 </w:t>
            </w:r>
            <w:r>
              <w:rPr>
                <w:bCs/>
                <w:sz w:val="24"/>
                <w:szCs w:val="24"/>
              </w:rPr>
              <w:t xml:space="preserve">мА</w:t>
            </w:r>
            <w:r>
              <w:rPr>
                <w:bCs/>
                <w:sz w:val="24"/>
                <w:szCs w:val="24"/>
              </w:rPr>
              <w:t xml:space="preserve">/г.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контрольній панелі приладу (3.5-дюймового LCD-екрану) розміщені кнопки вмикання-вимикання, налаштування камери та управління файлами для коригування експозиції, балансу кольору та інше.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Об'єктив зі змінюваною фо</w:t>
            </w:r>
            <w:r>
              <w:rPr>
                <w:bCs/>
                <w:sz w:val="24"/>
                <w:szCs w:val="24"/>
              </w:rPr>
              <w:t xml:space="preserve">кусною відстанню встановлено вертикально під платформою для дисплея. Різкість зображення наводиться шляхом віддалення чи наближення предметного столика до об'єктиву: симетричні регулятори фокусування повертаються без зусиль і рівномірно переміщують столик.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Предметна платформа з розміткою (80 та 60 мм) має два затискача для фіксації зразка в полі зору об'єктива. Кругова підсвітка на світлодіодах яка </w:t>
            </w:r>
            <w:r>
              <w:rPr>
                <w:bCs/>
                <w:sz w:val="24"/>
                <w:szCs w:val="24"/>
              </w:rPr>
              <w:t xml:space="preserve">дозволяє</w:t>
            </w:r>
            <w:r>
              <w:rPr>
                <w:bCs/>
                <w:sz w:val="24"/>
                <w:szCs w:val="24"/>
              </w:rPr>
              <w:t xml:space="preserve"> освітити центральну поверхню столика рівномірним нейтральним білим світлом.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Корпус мікроскопа спирається на широку підставку в яку вмонтовано кнопку моментального фото.</w:t>
            </w:r>
            <w:r>
              <w:rPr>
                <w:bCs/>
                <w:sz w:val="24"/>
                <w:szCs w:val="24"/>
              </w:rPr>
              <w:br/>
              <w:t xml:space="preserve">Збільшення: 10x-500x (цифровий </w:t>
            </w:r>
            <w:r>
              <w:rPr>
                <w:bCs/>
                <w:sz w:val="24"/>
                <w:szCs w:val="24"/>
              </w:rPr>
              <w:t xml:space="preserve">зум</w:t>
            </w:r>
            <w:r>
              <w:rPr>
                <w:bCs/>
                <w:sz w:val="24"/>
                <w:szCs w:val="24"/>
              </w:rPr>
              <w:t xml:space="preserve"> 4х)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Матриця: 5 MP (до 12 MP з </w:t>
            </w:r>
            <w:r>
              <w:rPr>
                <w:bCs/>
                <w:sz w:val="24"/>
                <w:szCs w:val="24"/>
              </w:rPr>
              <w:t xml:space="preserve">нтерполяцією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Кольоровий LCD екран: 8.9 см (3.5")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Кадрова частота: максимальна – 30 кадр/с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Ручна витримка фото: від 1с до 1/1000c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Автоматична експозиція і баланс білого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Можливість запису фото і відео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Підсвітка складається з 8-ми білих світлодіодів з </w:t>
            </w:r>
            <w:r>
              <w:rPr>
                <w:bCs/>
                <w:sz w:val="24"/>
                <w:szCs w:val="24"/>
              </w:rPr>
              <w:t xml:space="preserve">димером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Підсвітка: LED (світлодіодна)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Живлення: від акумулятора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 роботи батареї: не менше 3 год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Фокусна відстань: 10-300 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Під'єднується</w:t>
            </w:r>
            <w:r>
              <w:rPr>
                <w:bCs/>
                <w:sz w:val="24"/>
                <w:szCs w:val="24"/>
              </w:rPr>
              <w:t xml:space="preserve"> до комп'ютера через USB-порт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Має AV-вихід для підключення до телевізора чи проектора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Підтримує карти пам'яті </w:t>
            </w:r>
            <w:r>
              <w:rPr>
                <w:bCs/>
                <w:sz w:val="24"/>
                <w:szCs w:val="24"/>
              </w:rPr>
              <w:t xml:space="preserve">microSD</w:t>
            </w:r>
            <w:r>
              <w:rPr>
                <w:bCs/>
                <w:sz w:val="24"/>
                <w:szCs w:val="24"/>
              </w:rPr>
              <w:t xml:space="preserve"> (до 32 ГБ)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22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Мікроскоп цифровий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Навчальний монокулярний мікроскоп з USB-камерою, додатково до </w:t>
            </w:r>
            <w:r>
              <w:rPr>
                <w:bCs/>
                <w:sz w:val="24"/>
                <w:szCs w:val="24"/>
              </w:rPr>
              <w:t xml:space="preserve">широкопольних</w:t>
            </w:r>
            <w:r>
              <w:rPr>
                <w:bCs/>
                <w:sz w:val="24"/>
                <w:szCs w:val="24"/>
              </w:rPr>
              <w:t xml:space="preserve"> окулярів (5x, 16x) і об'єктивів зі скляними лінзами (4x, 10x, 40x) до комплекту входить лінза </w:t>
            </w:r>
            <w:r>
              <w:rPr>
                <w:bCs/>
                <w:sz w:val="24"/>
                <w:szCs w:val="24"/>
              </w:rPr>
              <w:t xml:space="preserve">Барлоу</w:t>
            </w:r>
            <w:r>
              <w:rPr>
                <w:bCs/>
                <w:sz w:val="24"/>
                <w:szCs w:val="24"/>
              </w:rPr>
              <w:t xml:space="preserve">, за рахунок чого мікроскоп здатен працювати на збільшеннях до 1280 </w:t>
            </w:r>
            <w:r>
              <w:rPr>
                <w:bCs/>
                <w:sz w:val="24"/>
                <w:szCs w:val="24"/>
              </w:rPr>
              <w:t xml:space="preserve">крат</w:t>
            </w:r>
            <w:r>
              <w:rPr>
                <w:bCs/>
                <w:sz w:val="24"/>
                <w:szCs w:val="24"/>
              </w:rPr>
              <w:t xml:space="preserve">. З камерою лінза </w:t>
            </w:r>
            <w:r>
              <w:rPr>
                <w:bCs/>
                <w:sz w:val="24"/>
                <w:szCs w:val="24"/>
              </w:rPr>
              <w:t xml:space="preserve">Барлоу</w:t>
            </w:r>
            <w:r>
              <w:rPr>
                <w:bCs/>
                <w:sz w:val="24"/>
                <w:szCs w:val="24"/>
              </w:rPr>
              <w:t xml:space="preserve"> не використовується, тому максимальна кратність мікроскопа в режимі </w:t>
            </w:r>
            <w:r>
              <w:rPr>
                <w:bCs/>
                <w:sz w:val="24"/>
                <w:szCs w:val="24"/>
              </w:rPr>
              <w:t xml:space="preserve">мікрозйомки</w:t>
            </w:r>
            <w:r>
              <w:rPr>
                <w:bCs/>
                <w:sz w:val="24"/>
                <w:szCs w:val="24"/>
              </w:rPr>
              <w:t xml:space="preserve"> – 640x.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Роздільна здатність камери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(2 </w:t>
            </w:r>
            <w:r>
              <w:rPr>
                <w:bCs/>
                <w:sz w:val="24"/>
                <w:szCs w:val="24"/>
              </w:rPr>
              <w:t xml:space="preserve">Мп</w:t>
            </w:r>
            <w:r>
              <w:rPr>
                <w:bCs/>
                <w:sz w:val="24"/>
                <w:szCs w:val="24"/>
              </w:rPr>
              <w:t xml:space="preserve">) дозволяє робити якісні цифрові знімки, придатні для редагування і публікації онлайн. За допомогою цифрового окуляра, який підключається до комп'ютера через USB-порт, зображення з мікроскопа легко переноситься на великий екран.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Мікроскопом можна підсвічувати препарат прохідним, відбитим і зміш</w:t>
            </w:r>
            <w:r>
              <w:rPr>
                <w:bCs/>
                <w:sz w:val="24"/>
                <w:szCs w:val="24"/>
              </w:rPr>
              <w:t xml:space="preserve">аним світлом. Верхній і нижній LED-освітлювачі здатні включаються одночасно або по черзі; яскравість кожного з них регулюється. За допомогою верхньої лампи, під мікроскопом можна досліджувати непрозорі предмети – тканину,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па</w:t>
            </w:r>
            <w:r>
              <w:rPr>
                <w:bCs/>
                <w:sz w:val="24"/>
                <w:szCs w:val="24"/>
              </w:rPr>
              <w:t xml:space="preserve">пі</w:t>
            </w:r>
            <w:r>
              <w:rPr>
                <w:bCs/>
                <w:sz w:val="24"/>
                <w:szCs w:val="24"/>
              </w:rPr>
              <w:t xml:space="preserve">р, деревину та інше. Можливість працювати в автономному режимі (від батарейок) і від мережі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Під стільницею встановлено дискову діафрагму на 6 отворів різного діаметру (5 з них – зі світлофільтрами). Механізм фокусування має плавний хід і достатній діапазон вертикального переміщення – 11 мм. Предметний столик розмірами 9 x 9.6 см оснащений </w:t>
            </w:r>
            <w:r>
              <w:rPr>
                <w:bCs/>
                <w:sz w:val="24"/>
                <w:szCs w:val="24"/>
              </w:rPr>
              <w:t xml:space="preserve">препаратопереміщувачем</w:t>
            </w:r>
            <w:r>
              <w:rPr>
                <w:bCs/>
                <w:sz w:val="24"/>
                <w:szCs w:val="24"/>
              </w:rPr>
              <w:t xml:space="preserve"> з координатним ноніусом: шкала, що її нанесено на рухомі елементи супортів, призначена для візуального вимірювання </w:t>
            </w:r>
            <w:r>
              <w:rPr>
                <w:bCs/>
                <w:sz w:val="24"/>
                <w:szCs w:val="24"/>
              </w:rPr>
              <w:t xml:space="preserve">мікровідстаней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 xml:space="preserve">Класифікація: біологічний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Призначення: навчальний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Збільшення: 20х-1280x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Камера-окуляр: USB, 2 </w:t>
            </w:r>
            <w:r>
              <w:rPr>
                <w:bCs/>
                <w:sz w:val="24"/>
                <w:szCs w:val="24"/>
              </w:rPr>
              <w:t xml:space="preserve">Мп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Об'єктиви: лінзові на 4x, 10x, 40x(s)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Окуляри: WF5x, WF16x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Лінза </w:t>
            </w:r>
            <w:r>
              <w:rPr>
                <w:bCs/>
                <w:sz w:val="24"/>
                <w:szCs w:val="24"/>
              </w:rPr>
              <w:t xml:space="preserve">Барлоу</w:t>
            </w:r>
            <w:r>
              <w:rPr>
                <w:bCs/>
                <w:sz w:val="24"/>
                <w:szCs w:val="24"/>
              </w:rPr>
              <w:t xml:space="preserve">: 1x-2x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Насадка: монокулярна (оборот на 360º, нахил на 30º)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Револьверна головка: на 3 об'єктиви, орієнтована всередину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Предметний столик: 90 x 96 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Мікрометричні супорти, ноніус-шкала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Зміна висоти предметного столика: до 1 см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Дискова діафрагма зі світлофільтрами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Металевий корпус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Скляна оптика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Оптична довжина тубуса: 160 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мікроскопії: світлого поля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Фокусування: грубе з двостороннім керуванням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фокусування: переміщенням предметного столика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Лінза-конденсор N.A. 0.65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Підсвітка: нижня з лінзою-колектором + верхня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Тип освітлення: LED лампи з плавним регулюванням яскравості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Живлення від батарейок або від мережі 220В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24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Мікроскоп шкільний 40х-400х з дзеркалом</w:t>
            </w:r>
            <w:r>
              <w:rPr>
                <w:b/>
                <w:sz w:val="24"/>
                <w:szCs w:val="24"/>
                <w:lang w:bidi="ar-SA"/>
              </w:rPr>
            </w:r>
            <w:r>
              <w:rPr>
                <w:b/>
                <w:sz w:val="24"/>
                <w:szCs w:val="24"/>
                <w:lang w:bidi="ar-SA"/>
              </w:rPr>
            </w:r>
          </w:p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Склад: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Штатив з </w:t>
            </w:r>
            <w:r>
              <w:rPr>
                <w:bCs/>
                <w:sz w:val="24"/>
                <w:szCs w:val="24"/>
              </w:rPr>
              <w:t xml:space="preserve">фокусуючим</w:t>
            </w:r>
            <w:r>
              <w:rPr>
                <w:bCs/>
                <w:sz w:val="24"/>
                <w:szCs w:val="24"/>
              </w:rPr>
              <w:t xml:space="preserve"> механізмом (</w:t>
            </w:r>
            <w:r>
              <w:rPr>
                <w:bCs/>
                <w:sz w:val="24"/>
                <w:szCs w:val="24"/>
              </w:rPr>
              <w:t xml:space="preserve">макро</w:t>
            </w:r>
            <w:r>
              <w:rPr>
                <w:bCs/>
                <w:sz w:val="24"/>
                <w:szCs w:val="24"/>
              </w:rPr>
              <w:t xml:space="preserve">- і мікро гвинти)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Основа з освітлювальною лінзою-дзеркалом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К</w:t>
            </w:r>
            <w:r>
              <w:rPr>
                <w:bCs/>
                <w:sz w:val="24"/>
                <w:szCs w:val="24"/>
              </w:rPr>
              <w:t xml:space="preserve">р</w:t>
            </w:r>
            <w:r>
              <w:rPr>
                <w:bCs/>
                <w:sz w:val="24"/>
                <w:szCs w:val="24"/>
              </w:rPr>
              <w:t xml:space="preserve">онштейн з предметним столиком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Револьверний пристрій з об’єктивами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Монокулярна насадка з окуляром та диск з діафрагмами.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 предметному столику встановлені пружинні тримачі.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Технічні характеристики: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більшення мікроскопа 50х 125х 500х (40х 100х 400х)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більшення об’єктивів 4х 10х 40х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</w:t>
            </w:r>
            <w:r>
              <w:rPr>
                <w:bCs/>
                <w:sz w:val="24"/>
                <w:szCs w:val="24"/>
              </w:rPr>
              <w:t xml:space="preserve">більшення окуляра 12,5х (10х)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</w:t>
            </w:r>
            <w:r>
              <w:rPr>
                <w:bCs/>
                <w:sz w:val="24"/>
                <w:szCs w:val="24"/>
              </w:rPr>
              <w:t xml:space="preserve">інійне поле в просторі зображення 16мм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</w:t>
            </w:r>
            <w:r>
              <w:rPr>
                <w:bCs/>
                <w:sz w:val="24"/>
                <w:szCs w:val="24"/>
              </w:rPr>
              <w:t xml:space="preserve">овжина тубуса 160мм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редметний столик 105х110мм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М</w:t>
            </w:r>
            <w:r>
              <w:rPr>
                <w:bCs/>
                <w:sz w:val="24"/>
                <w:szCs w:val="24"/>
              </w:rPr>
              <w:t xml:space="preserve">еталевий корпус</w:t>
            </w:r>
            <w:r>
              <w:rPr>
                <w:bCs/>
                <w:sz w:val="24"/>
                <w:szCs w:val="24"/>
                <w:lang w:bidi="ar-SA"/>
              </w:rPr>
              <w:t xml:space="preserve">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150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Набір мікропрепаратів "Анатомія"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Набір мікропрепаратів упаковано в дерев'яну коробку з пазами для слайдів. Термін зберігання слайдів не обмежений, мікропрепарати очищені від сторонніх частинок, мають чіткі контури і придатні для вивчення за допомогою шкільних мікроскопів та луп.</w:t>
            </w:r>
            <w:r>
              <w:rPr>
                <w:bCs/>
                <w:sz w:val="24"/>
                <w:szCs w:val="24"/>
              </w:rPr>
              <w:br/>
              <w:t xml:space="preserve">Склад набору: типи м'язових тканин: гладенька, </w:t>
            </w:r>
            <w:r>
              <w:rPr>
                <w:bCs/>
                <w:sz w:val="24"/>
                <w:szCs w:val="24"/>
              </w:rPr>
              <w:t xml:space="preserve">посмугова</w:t>
            </w:r>
            <w:r>
              <w:rPr>
                <w:bCs/>
                <w:sz w:val="24"/>
                <w:szCs w:val="24"/>
              </w:rPr>
              <w:t xml:space="preserve">, скелетна;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кісткова;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хрящ </w:t>
            </w:r>
            <w:r>
              <w:rPr>
                <w:bCs/>
                <w:sz w:val="24"/>
                <w:szCs w:val="24"/>
              </w:rPr>
              <w:t xml:space="preserve">гіаліновий</w:t>
            </w:r>
            <w:r>
              <w:rPr>
                <w:bCs/>
                <w:sz w:val="24"/>
                <w:szCs w:val="24"/>
              </w:rPr>
              <w:t xml:space="preserve">; жирова тканина; нервова тканина; циліндричний епітелій;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багатошаровий епітелій;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плаский епітелій; </w:t>
            </w:r>
            <w:r>
              <w:rPr>
                <w:bCs/>
                <w:sz w:val="24"/>
                <w:szCs w:val="24"/>
              </w:rPr>
              <w:t xml:space="preserve">нейроепітелій</w:t>
            </w:r>
            <w:r>
              <w:rPr>
                <w:bCs/>
                <w:sz w:val="24"/>
                <w:szCs w:val="24"/>
              </w:rPr>
              <w:t xml:space="preserve"> (смакові рецептори); кров людини; шкіра людини, жіночі хромосоми;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чоловічі хромосоми; сперматозоїди людини; яйцеклітина людини.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  <w:tr>
        <w:trPr>
          <w:trHeight w:val="21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Тренажер реанімаційний манекен для відпрацювання навичок СЛР серцево-легеневої реанімації людини "Учнівський"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true"/>
              <w:pBdr/>
              <w:tabs>
                <w:tab w:val="left" w:leader="none" w:pos="0"/>
              </w:tabs>
              <w:spacing/>
              <w: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5640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Тренажер для проведення серцево-легеневої реанімації призначається для поглибленого тренування навичок виконання непрямого масажу серця і дихання рот-в-рот, як у дітей, так і у дорослих.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Характеристики: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 xml:space="preserve">Дозволяє освоїти навик виконання серцево-легеневої реанімації у дітей і дорослих.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Дозволяє імітувати стандартні маніпуляції з відновлення прохідності дихальних шляхів.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Контроль глибини виконання непрямого масажу серця. Глибина компресії: у дорослих -5 см, у дітей -3см. При занадто поверхневою компресії не виникає підтверджують звуків. Правильна компресія підтверджується клацанням.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Штучне дихання «рот-в-рот». Оцінка ефективності вентиляції за рухом грудної клітки під час вдиху.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Частота непрямого масажу: відповідає сучасному міжнародному стандарту 100 натискань в хвилину.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pBdr/>
              <w:spacing/>
              <w:ind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</w:rPr>
              <w:t xml:space="preserve">6. Режим роботи: тренувальний режим.</w:t>
            </w:r>
            <w:r>
              <w:rPr>
                <w:bCs/>
                <w:sz w:val="24"/>
                <w:szCs w:val="24"/>
              </w:rPr>
              <w:br/>
              <w:t xml:space="preserve">В </w:t>
            </w:r>
            <w:r>
              <w:rPr>
                <w:bCs/>
                <w:sz w:val="24"/>
                <w:szCs w:val="24"/>
              </w:rPr>
              <w:t xml:space="preserve">комплекті</w:t>
            </w:r>
            <w:r>
              <w:rPr>
                <w:bCs/>
                <w:sz w:val="24"/>
                <w:szCs w:val="24"/>
              </w:rPr>
              <w:t xml:space="preserve">: макет дефібрилятора (картонний), інструкція, розмір манекену не менше 550х350 мм.</w:t>
            </w:r>
            <w:r>
              <w:rPr>
                <w:bCs/>
                <w:sz w:val="24"/>
                <w:szCs w:val="24"/>
                <w:lang w:bidi="ar-SA"/>
              </w:rPr>
            </w:r>
            <w:r>
              <w:rPr>
                <w:bCs/>
                <w:sz w:val="24"/>
                <w:szCs w:val="24"/>
                <w:lang w:bidi="ar-SA"/>
              </w:rPr>
            </w:r>
          </w:p>
        </w:tc>
      </w:tr>
    </w:tbl>
    <w:p>
      <w:pPr>
        <w:pBdr/>
        <w:spacing/>
        <w:ind/>
        <w:rPr>
          <w:sz w:val="24"/>
          <w:szCs w:val="24"/>
        </w:rPr>
      </w:pPr>
      <w:r>
        <w:rPr>
          <w:bCs/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Товар повинен бути новим (таким, що не був у використанні).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Всі основні  компоненти  товару повинні бути оригінальними, заміна компонентів на не неоригінальні забороняється.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Транспортні послуги та інші витрати (пакування, тощо) повинні здійснюватися за рахунок </w:t>
      </w:r>
      <w:r>
        <w:rPr>
          <w:rFonts w:ascii="Times New Roman" w:hAnsi="Times New Roman"/>
          <w:sz w:val="24"/>
          <w:szCs w:val="24"/>
          <w:lang w:val="ru-RU"/>
        </w:rPr>
        <w:t xml:space="preserve">Постачальника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 що надається гарантійний лист в складі тендерної пропозиції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Доставку, монтаж </w:t>
      </w:r>
      <w:r>
        <w:rPr>
          <w:rFonts w:ascii="Times New Roman" w:hAnsi="Times New Roman"/>
          <w:sz w:val="24"/>
          <w:szCs w:val="24"/>
          <w:lang w:val="ru-RU"/>
        </w:rPr>
        <w:t xml:space="preserve">введення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експлуатацію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обладнання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Постачальник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(про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гарантійний</w:t>
      </w:r>
      <w:r>
        <w:rPr>
          <w:rFonts w:ascii="Times New Roman" w:hAnsi="Times New Roman"/>
          <w:sz w:val="24"/>
          <w:szCs w:val="24"/>
          <w:lang w:val="ru-RU"/>
        </w:rPr>
        <w:t xml:space="preserve"> лист </w:t>
      </w:r>
      <w:r>
        <w:rPr>
          <w:rFonts w:ascii="Times New Roman" w:hAnsi="Times New Roman"/>
          <w:sz w:val="24"/>
          <w:szCs w:val="24"/>
          <w:lang w:val="ru-RU"/>
        </w:rPr>
        <w:t xml:space="preserve"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складі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тендерної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пропозиції</w:t>
      </w:r>
      <w:r>
        <w:rPr>
          <w:rFonts w:ascii="Times New Roman" w:hAnsi="Times New Roman"/>
          <w:sz w:val="24"/>
          <w:szCs w:val="24"/>
          <w:lang w:val="ru-RU"/>
        </w:rPr>
        <w:t xml:space="preserve">.)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виявленні Замовником дефектів товару, будь-чого іншого, що може якимось</w:t>
      </w:r>
      <w:r>
        <w:rPr>
          <w:rFonts w:ascii="Times New Roman" w:hAnsi="Times New Roman"/>
          <w:sz w:val="24"/>
          <w:szCs w:val="24"/>
        </w:rPr>
        <w:t xml:space="preserve"> чином вплинути на якісні характеристики товару, Учасник (Постачальник) повинен їх усунути за власний рахунок, про що надається гарантійний лист; всі основні  компоненти  товару повинні бути оригінальними, заміна компонентів на неоригінальні забороняється.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Товар повинен бути укомплектовани</w:t>
      </w:r>
      <w:r>
        <w:rPr>
          <w:rFonts w:ascii="Times New Roman" w:hAnsi="Times New Roman"/>
          <w:sz w:val="24"/>
          <w:szCs w:val="24"/>
        </w:rPr>
        <w:t xml:space="preserve">й інструкціями про використання та зберігання викладеними українською мовою, та обов’язковими методичними матеріалами для різних видів робіт відповідно до освітніх та навчальних програм. Усі витратні матеріали мають бути доступними для придбання в Україні.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Доставку, монтаж, </w:t>
      </w:r>
      <w:r>
        <w:rPr>
          <w:rFonts w:ascii="Times New Roman" w:hAnsi="Times New Roman"/>
          <w:sz w:val="24"/>
          <w:szCs w:val="24"/>
          <w:lang w:val="ru-RU"/>
        </w:rPr>
        <w:t xml:space="preserve">встановлення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введення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експлуатацію</w:t>
      </w:r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lang w:val="ru-RU"/>
        </w:rPr>
        <w:t xml:space="preserve">п</w:t>
      </w:r>
      <w:r>
        <w:rPr>
          <w:rFonts w:ascii="Times New Roman" w:hAnsi="Times New Roman"/>
          <w:sz w:val="24"/>
          <w:szCs w:val="24"/>
          <w:lang w:val="ru-RU"/>
        </w:rPr>
        <w:t xml:space="preserve">ідключення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обладнання</w:t>
      </w:r>
      <w:r>
        <w:rPr>
          <w:rFonts w:ascii="Times New Roman" w:hAnsi="Times New Roman"/>
          <w:sz w:val="24"/>
          <w:szCs w:val="24"/>
          <w:lang w:val="ru-RU"/>
        </w:rPr>
        <w:t xml:space="preserve"> для  </w:t>
      </w:r>
      <w:r>
        <w:rPr>
          <w:rFonts w:ascii="Times New Roman" w:hAnsi="Times New Roman"/>
          <w:sz w:val="24"/>
          <w:szCs w:val="24"/>
          <w:lang w:val="ru-RU"/>
        </w:rPr>
        <w:t xml:space="preserve">навчальних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кабінетів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здійснює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учасник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Постачальник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), про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надається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гарантійний</w:t>
      </w:r>
      <w:r>
        <w:rPr>
          <w:rFonts w:ascii="Times New Roman" w:hAnsi="Times New Roman"/>
          <w:sz w:val="24"/>
          <w:szCs w:val="24"/>
          <w:lang w:val="ru-RU"/>
        </w:rPr>
        <w:t xml:space="preserve"> лист.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 w:firstLine="567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Програмне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забезпечення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має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бути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попередньо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інстальованим</w:t>
      </w:r>
      <w:r>
        <w:rPr>
          <w:rFonts w:ascii="Times New Roman" w:hAnsi="Times New Roman"/>
          <w:sz w:val="24"/>
          <w:szCs w:val="24"/>
          <w:highlight w:val="white"/>
          <w:lang w:val="ru-RU"/>
        </w:rPr>
        <w:t xml:space="preserve">.</w:t>
      </w:r>
      <w:r>
        <w:rPr>
          <w:rFonts w:ascii="Times New Roman" w:hAnsi="Times New Roman"/>
          <w:highlight w:val="white"/>
        </w:rPr>
      </w:r>
      <w:r>
        <w:rPr>
          <w:rFonts w:ascii="Times New Roman" w:hAnsi="Times New Roman"/>
          <w:highlight w:val="white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Учасник</w:t>
      </w:r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/>
          <w:sz w:val="24"/>
          <w:szCs w:val="24"/>
          <w:lang w:val="ru-RU"/>
        </w:rPr>
        <w:t xml:space="preserve">складі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своєї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пропозиції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надає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гарантійний</w:t>
      </w:r>
      <w:r>
        <w:rPr>
          <w:rFonts w:ascii="Times New Roman" w:hAnsi="Times New Roman"/>
          <w:sz w:val="24"/>
          <w:szCs w:val="24"/>
          <w:lang w:val="ru-RU"/>
        </w:rPr>
        <w:t xml:space="preserve"> лист про те, </w:t>
      </w:r>
      <w:r>
        <w:rPr>
          <w:rFonts w:ascii="Times New Roman" w:hAnsi="Times New Roman"/>
          <w:sz w:val="24"/>
          <w:szCs w:val="24"/>
          <w:lang w:val="ru-RU"/>
        </w:rPr>
        <w:t xml:space="preserve">що</w:t>
      </w:r>
      <w:r>
        <w:rPr>
          <w:rFonts w:ascii="Times New Roman" w:hAnsi="Times New Roman"/>
          <w:sz w:val="24"/>
          <w:szCs w:val="24"/>
          <w:lang w:val="ru-RU"/>
        </w:rPr>
        <w:t xml:space="preserve"> при </w:t>
      </w:r>
      <w:r>
        <w:rPr>
          <w:rFonts w:ascii="Times New Roman" w:hAnsi="Times New Roman"/>
          <w:sz w:val="24"/>
          <w:szCs w:val="24"/>
          <w:lang w:val="ru-RU"/>
        </w:rPr>
        <w:t xml:space="preserve">виробництві</w:t>
      </w:r>
      <w:r>
        <w:rPr>
          <w:rFonts w:ascii="Times New Roman" w:hAnsi="Times New Roman"/>
          <w:sz w:val="24"/>
          <w:szCs w:val="24"/>
          <w:lang w:val="ru-RU"/>
        </w:rPr>
        <w:t xml:space="preserve"> предмету </w:t>
      </w:r>
      <w:r>
        <w:rPr>
          <w:rFonts w:ascii="Times New Roman" w:hAnsi="Times New Roman"/>
          <w:sz w:val="24"/>
          <w:szCs w:val="24"/>
          <w:lang w:val="ru-RU"/>
        </w:rPr>
        <w:t xml:space="preserve">закупівлі</w:t>
      </w:r>
      <w:r>
        <w:rPr>
          <w:rFonts w:ascii="Times New Roman" w:hAnsi="Times New Roman"/>
          <w:sz w:val="24"/>
          <w:szCs w:val="24"/>
          <w:lang w:val="ru-RU"/>
        </w:rPr>
        <w:t xml:space="preserve"> не порушено Закон </w:t>
      </w:r>
      <w:r>
        <w:rPr>
          <w:rFonts w:ascii="Times New Roman" w:hAnsi="Times New Roman"/>
          <w:sz w:val="24"/>
          <w:szCs w:val="24"/>
          <w:lang w:val="ru-RU"/>
        </w:rPr>
        <w:t xml:space="preserve"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«Про </w:t>
      </w:r>
      <w:r>
        <w:rPr>
          <w:rFonts w:ascii="Times New Roman" w:hAnsi="Times New Roman"/>
          <w:sz w:val="24"/>
          <w:szCs w:val="24"/>
          <w:lang w:val="ru-RU"/>
        </w:rPr>
        <w:t xml:space="preserve">санкції</w:t>
      </w:r>
      <w:r>
        <w:rPr>
          <w:rFonts w:ascii="Times New Roman" w:hAnsi="Times New Roman"/>
          <w:sz w:val="24"/>
          <w:szCs w:val="24"/>
          <w:lang w:val="ru-RU"/>
        </w:rPr>
        <w:t xml:space="preserve">» та Указ Президента </w:t>
      </w:r>
      <w:r>
        <w:rPr>
          <w:rFonts w:ascii="Times New Roman" w:hAnsi="Times New Roman"/>
          <w:sz w:val="24"/>
          <w:szCs w:val="24"/>
          <w:lang w:val="ru-RU"/>
        </w:rPr>
        <w:t xml:space="preserve"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№133/2017 «Про </w:t>
      </w:r>
      <w:r>
        <w:rPr>
          <w:rFonts w:ascii="Times New Roman" w:hAnsi="Times New Roman"/>
          <w:sz w:val="24"/>
          <w:szCs w:val="24"/>
          <w:lang w:val="ru-RU"/>
        </w:rPr>
        <w:t xml:space="preserve">рішення</w:t>
      </w: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/>
          <w:sz w:val="24"/>
          <w:szCs w:val="24"/>
          <w:lang w:val="ru-RU"/>
        </w:rPr>
        <w:t xml:space="preserve">ади </w:t>
      </w:r>
      <w:r>
        <w:rPr>
          <w:rFonts w:ascii="Times New Roman" w:hAnsi="Times New Roman"/>
          <w:sz w:val="24"/>
          <w:szCs w:val="24"/>
          <w:lang w:val="ru-RU"/>
        </w:rPr>
        <w:t xml:space="preserve">національної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безпеки</w:t>
      </w:r>
      <w:r>
        <w:rPr>
          <w:rFonts w:ascii="Times New Roman" w:hAnsi="Times New Roman"/>
          <w:sz w:val="24"/>
          <w:szCs w:val="24"/>
          <w:lang w:val="ru-RU"/>
        </w:rPr>
        <w:t xml:space="preserve"> та оборони </w:t>
      </w:r>
      <w:r>
        <w:rPr>
          <w:rFonts w:ascii="Times New Roman" w:hAnsi="Times New Roman"/>
          <w:sz w:val="24"/>
          <w:szCs w:val="24"/>
          <w:lang w:val="ru-RU"/>
        </w:rPr>
        <w:t xml:space="preserve">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від</w:t>
      </w:r>
      <w:r>
        <w:rPr>
          <w:rFonts w:ascii="Times New Roman" w:hAnsi="Times New Roman"/>
          <w:sz w:val="24"/>
          <w:szCs w:val="24"/>
          <w:lang w:val="ru-RU"/>
        </w:rPr>
        <w:t xml:space="preserve"> 28 </w:t>
      </w:r>
      <w:r>
        <w:rPr>
          <w:rFonts w:ascii="Times New Roman" w:hAnsi="Times New Roman"/>
          <w:sz w:val="24"/>
          <w:szCs w:val="24"/>
          <w:lang w:val="ru-RU"/>
        </w:rPr>
        <w:t xml:space="preserve">квітня</w:t>
      </w:r>
      <w:r>
        <w:rPr>
          <w:rFonts w:ascii="Times New Roman" w:hAnsi="Times New Roman"/>
          <w:sz w:val="24"/>
          <w:szCs w:val="24"/>
          <w:lang w:val="ru-RU"/>
        </w:rPr>
        <w:t xml:space="preserve"> 2017 року «Про </w:t>
      </w:r>
      <w:r>
        <w:rPr>
          <w:rFonts w:ascii="Times New Roman" w:hAnsi="Times New Roman"/>
          <w:sz w:val="24"/>
          <w:szCs w:val="24"/>
          <w:lang w:val="ru-RU"/>
        </w:rPr>
        <w:t xml:space="preserve">застосування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персональних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спеціальних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економічних</w:t>
      </w:r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  <w:lang w:val="ru-RU"/>
        </w:rPr>
        <w:t xml:space="preserve">інших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обмежувальних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заходів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санкцій</w:t>
      </w:r>
      <w:r>
        <w:rPr>
          <w:rFonts w:ascii="Times New Roman" w:hAnsi="Times New Roman"/>
          <w:sz w:val="24"/>
          <w:szCs w:val="24"/>
          <w:lang w:val="ru-RU"/>
        </w:rPr>
        <w:t xml:space="preserve">)».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Для підтвердження інформації про відповідність запропонованого до поставки Товару технічним та якісним вимогам Замовника,  учасник повинен надати у складі своєї пропозиції скановані копії наступних документів: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1"/>
        <w:numPr>
          <w:ilvl w:val="3"/>
          <w:numId w:val="10"/>
        </w:numPr>
        <w:pBdr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Порівняльну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відповідності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запропонованого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товару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технічним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вимогам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Замовника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</w:rPr>
        <w:t xml:space="preserve">інтерактивної дошки, проектора,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комп’ютерного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обладнання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мікроскопів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обов‘язково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зазначається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виробник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 модель для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можливості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перевірки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запропонованого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обладнання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технічним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вимогам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Замовника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</w:r>
    </w:p>
    <w:p>
      <w:pPr>
        <w:pBdr/>
        <w:spacing w:after="0"/>
        <w:ind w:hanging="284"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Відповідно до наказ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Міністерства освіти і науки України від 29.04.2020  № 574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</w:r>
      <w:bookmarkEnd w:id="0"/>
      <w:r>
        <w:rPr>
          <w:rFonts w:ascii="Times New Roman" w:hAnsi="Times New Roman"/>
          <w:sz w:val="24"/>
          <w:szCs w:val="24"/>
          <w:highlight w:val="white"/>
        </w:rPr>
        <w:t xml:space="preserve">і</w:t>
      </w:r>
      <w:r>
        <w:rPr>
          <w:rFonts w:ascii="Times New Roman" w:hAnsi="Times New Roman"/>
          <w:sz w:val="24"/>
          <w:szCs w:val="24"/>
          <w:highlight w:val="white"/>
        </w:rPr>
        <w:t xml:space="preserve">нтерактивна </w:t>
      </w:r>
      <w:r>
        <w:rPr>
          <w:rFonts w:ascii="Times New Roman" w:hAnsi="Times New Roman"/>
          <w:sz w:val="24"/>
          <w:szCs w:val="24"/>
          <w:highlight w:val="white"/>
        </w:rPr>
        <w:t xml:space="preserve">дошка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проектор, ноутбук, БФП </w:t>
      </w:r>
      <w:r>
        <w:rPr>
          <w:rFonts w:ascii="Times New Roman" w:hAnsi="Times New Roman"/>
          <w:sz w:val="24"/>
          <w:szCs w:val="24"/>
        </w:rPr>
        <w:t xml:space="preserve">повинн</w:t>
      </w:r>
      <w:r>
        <w:rPr>
          <w:rFonts w:ascii="Times New Roman" w:hAnsi="Times New Roman"/>
          <w:sz w:val="24"/>
          <w:szCs w:val="24"/>
        </w:rPr>
        <w:t xml:space="preserve">і мати гігієнічний сертифікат або висновок державної санітарно-епідеміологічної </w:t>
      </w:r>
      <w:r>
        <w:rPr>
          <w:rFonts w:ascii="Times New Roman" w:hAnsi="Times New Roman"/>
          <w:sz w:val="24"/>
          <w:szCs w:val="24"/>
        </w:rPr>
        <w:t xml:space="preserve">експертизи, технічний паспорт на виріб, та декларацію про відповідність вимогам технічних регламентів. Копії цих документів учасник подає у складі своєї пропозиції.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Bdr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Гарантійний лист про надання гарантії на все обладнан</w:t>
      </w:r>
      <w:r>
        <w:rPr>
          <w:rFonts w:ascii="Times New Roman" w:hAnsi="Times New Roman"/>
          <w:sz w:val="24"/>
          <w:szCs w:val="24"/>
        </w:rPr>
        <w:t xml:space="preserve">ня строком не менше 12 місяців.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94"/>
        <w:pBdr/>
        <w:tabs>
          <w:tab w:val="left" w:leader="none" w:pos="4860"/>
        </w:tabs>
        <w:spacing w:before="0"/>
        <w:ind w:firstLine="426"/>
        <w:jc w:val="both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</w:r>
    </w:p>
    <w:p>
      <w:pPr>
        <w:pStyle w:val="694"/>
        <w:pBdr/>
        <w:tabs>
          <w:tab w:val="left" w:leader="none" w:pos="4860"/>
        </w:tabs>
        <w:spacing w:before="0"/>
        <w:ind w:firstLine="426"/>
        <w:jc w:val="both"/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"або еквів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алент". У випадку, якщо Учасником буде запропоновано «еквівалент» та товар із іншими характеристиками, ніж ті, що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  <w:r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/>
          <w:i/>
          <w:sz w:val="24"/>
          <w:szCs w:val="24"/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 умовами технічного завдання ознайомлені, з вимогами погоджуємось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"___" ________________ 20___ року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[Підпис] [прізвище, ініціали, посада уповноваженої особи учасника] 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(у разі наявності печатки)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/>
        <w:ind/>
        <w:rPr>
          <w:sz w:val="24"/>
          <w:szCs w:val="24"/>
        </w:rPr>
      </w:pPr>
      <w:r>
        <w:rPr>
          <w:bCs/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continuous"/>
      <w:pgSz w:h="15840" w:orient="landscape" w:w="12240"/>
      <w:pgMar w:top="918" w:right="700" w:bottom="280" w:left="148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ndale Sans UI">
    <w:panose1 w:val="05040102010807070707"/>
  </w:font>
  <w:font w:name="Segoe UI">
    <w:panose1 w:val="020B0502040204020203"/>
  </w:font>
  <w:font w:name="Verdana">
    <w:panose1 w:val="020B0604030504040204"/>
  </w:font>
  <w:font w:name="Calibri">
    <w:panose1 w:val="020F0502020204030204"/>
  </w:font>
  <w:font w:name="SimSun">
    <w:panose1 w:val="02010600030101010101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–"/>
      <w:numFmt w:val="bullet"/>
      <w:pPr>
        <w:pBdr/>
        <w:spacing/>
        <w:ind w:hanging="360" w:left="360"/>
      </w:pPr>
      <w:rPr>
        <w:rFonts w:hint="default" w:ascii="Times New Roman" w:hAnsi="Times New Roman" w:eastAsia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eastAsia="Arial"/>
        <w:b w:val="0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2160"/>
      </w:pPr>
      <w:rPr>
        <w:rFonts w:hint="default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600" w:left="884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600" w:left="884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>
        <w:rFonts w:cs="Times New Roman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>
        <w:rFonts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>
        <w:rFonts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>
        <w:rFonts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>
        <w:rFonts w:cs="Times New Roman"/>
      </w:rPr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3 Char"/>
    <w:basedOn w:val="699"/>
    <w:link w:val="69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699"/>
    <w:link w:val="69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699"/>
    <w:link w:val="69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699"/>
    <w:link w:val="69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699"/>
    <w:link w:val="69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699"/>
    <w:link w:val="69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699"/>
    <w:link w:val="69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699"/>
    <w:link w:val="712"/>
    <w:uiPriority w:val="10"/>
    <w:pPr>
      <w:pBdr/>
      <w:spacing/>
      <w:ind/>
    </w:pPr>
    <w:rPr>
      <w:sz w:val="48"/>
      <w:szCs w:val="48"/>
    </w:rPr>
  </w:style>
  <w:style w:type="character" w:styleId="682">
    <w:name w:val="Subtitle Char"/>
    <w:basedOn w:val="699"/>
    <w:link w:val="714"/>
    <w:uiPriority w:val="11"/>
    <w:pPr>
      <w:pBdr/>
      <w:spacing/>
      <w:ind/>
    </w:pPr>
    <w:rPr>
      <w:sz w:val="24"/>
      <w:szCs w:val="24"/>
    </w:rPr>
  </w:style>
  <w:style w:type="character" w:styleId="683">
    <w:name w:val="Quote Char"/>
    <w:link w:val="716"/>
    <w:uiPriority w:val="29"/>
    <w:pPr>
      <w:pBdr/>
      <w:spacing/>
      <w:ind/>
    </w:pPr>
    <w:rPr>
      <w:i/>
    </w:rPr>
  </w:style>
  <w:style w:type="character" w:styleId="684">
    <w:name w:val="Intense Quote Char"/>
    <w:link w:val="718"/>
    <w:uiPriority w:val="30"/>
    <w:pPr>
      <w:pBdr/>
      <w:spacing/>
      <w:ind/>
    </w:pPr>
    <w:rPr>
      <w:i/>
    </w:rPr>
  </w:style>
  <w:style w:type="character" w:styleId="685">
    <w:name w:val="Header Char"/>
    <w:basedOn w:val="699"/>
    <w:link w:val="720"/>
    <w:uiPriority w:val="99"/>
    <w:pPr>
      <w:pBdr/>
      <w:spacing/>
      <w:ind/>
    </w:pPr>
  </w:style>
  <w:style w:type="character" w:styleId="686">
    <w:name w:val="Caption Char"/>
    <w:basedOn w:val="724"/>
    <w:link w:val="722"/>
    <w:uiPriority w:val="99"/>
    <w:pPr>
      <w:pBdr/>
      <w:spacing/>
      <w:ind/>
    </w:pPr>
  </w:style>
  <w:style w:type="character" w:styleId="687">
    <w:name w:val="Footnote Text Char"/>
    <w:link w:val="852"/>
    <w:uiPriority w:val="99"/>
    <w:pPr>
      <w:pBdr/>
      <w:spacing/>
      <w:ind/>
    </w:pPr>
    <w:rPr>
      <w:sz w:val="18"/>
    </w:rPr>
  </w:style>
  <w:style w:type="character" w:styleId="688">
    <w:name w:val="Endnote Text Char"/>
    <w:link w:val="855"/>
    <w:uiPriority w:val="99"/>
    <w:pPr>
      <w:pBdr/>
      <w:spacing/>
      <w:ind/>
    </w:pPr>
    <w:rPr>
      <w:sz w:val="20"/>
    </w:rPr>
  </w:style>
  <w:style w:type="paragraph" w:styleId="689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690">
    <w:name w:val="Heading 1"/>
    <w:basedOn w:val="689"/>
    <w:next w:val="689"/>
    <w:link w:val="879"/>
    <w:uiPriority w:val="9"/>
    <w:qFormat/>
    <w:pPr>
      <w:keepNext w:val="true"/>
      <w:widowControl w:val="true"/>
      <w:pBdr/>
      <w:spacing w:after="60" w:before="240" w:line="276" w:lineRule="auto"/>
      <w:ind/>
      <w:outlineLvl w:val="0"/>
    </w:pPr>
    <w:rPr>
      <w:rFonts w:ascii="Cambria" w:hAnsi="Cambria"/>
      <w:b/>
      <w:bCs/>
      <w:sz w:val="32"/>
      <w:szCs w:val="32"/>
      <w:lang w:eastAsia="en-US" w:bidi="ar-SA"/>
    </w:rPr>
  </w:style>
  <w:style w:type="paragraph" w:styleId="691">
    <w:name w:val="Heading 2"/>
    <w:basedOn w:val="689"/>
    <w:next w:val="689"/>
    <w:link w:val="893"/>
    <w:uiPriority w:val="9"/>
    <w:semiHidden/>
    <w:unhideWhenUsed/>
    <w:qFormat/>
    <w:pPr>
      <w:keepNext w:val="true"/>
      <w:keepLines w:val="true"/>
      <w:pBdr/>
      <w:spacing w:before="40"/>
      <w:ind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692">
    <w:name w:val="Heading 3"/>
    <w:basedOn w:val="689"/>
    <w:next w:val="689"/>
    <w:link w:val="70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93">
    <w:name w:val="Heading 4"/>
    <w:basedOn w:val="689"/>
    <w:next w:val="689"/>
    <w:link w:val="70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689"/>
    <w:next w:val="689"/>
    <w:link w:val="706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689"/>
    <w:next w:val="689"/>
    <w:link w:val="70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96">
    <w:name w:val="Heading 7"/>
    <w:basedOn w:val="689"/>
    <w:next w:val="689"/>
    <w:link w:val="708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97">
    <w:name w:val="Heading 8"/>
    <w:basedOn w:val="689"/>
    <w:next w:val="689"/>
    <w:link w:val="70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98">
    <w:name w:val="Heading 9"/>
    <w:basedOn w:val="689"/>
    <w:next w:val="689"/>
    <w:link w:val="71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 w:default="1">
    <w:name w:val="Default Paragraph Font"/>
    <w:uiPriority w:val="1"/>
    <w:semiHidden/>
    <w:unhideWhenUsed/>
    <w:pPr>
      <w:pBdr/>
      <w:spacing/>
      <w:ind/>
    </w:pPr>
  </w:style>
  <w:style w:type="table" w:styleId="70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01" w:default="1">
    <w:name w:val="No List"/>
    <w:uiPriority w:val="99"/>
    <w:semiHidden/>
    <w:unhideWhenUsed/>
    <w:pPr>
      <w:pBdr/>
      <w:spacing/>
      <w:ind/>
    </w:pPr>
  </w:style>
  <w:style w:type="character" w:styleId="702" w:customStyle="1">
    <w:name w:val="Heading 1 Char"/>
    <w:basedOn w:val="69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03" w:customStyle="1">
    <w:name w:val="Heading 2 Char"/>
    <w:basedOn w:val="69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04" w:customStyle="1">
    <w:name w:val="Заголовок 3 Знак"/>
    <w:basedOn w:val="699"/>
    <w:link w:val="69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basedOn w:val="699"/>
    <w:link w:val="69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basedOn w:val="699"/>
    <w:link w:val="69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99"/>
    <w:link w:val="69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99"/>
    <w:link w:val="69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99"/>
    <w:link w:val="69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11">
    <w:name w:val="No Spacing"/>
    <w:uiPriority w:val="1"/>
    <w:qFormat/>
    <w:pPr>
      <w:pBdr/>
      <w:spacing/>
      <w:ind/>
    </w:pPr>
  </w:style>
  <w:style w:type="paragraph" w:styleId="712">
    <w:name w:val="Title"/>
    <w:basedOn w:val="689"/>
    <w:next w:val="689"/>
    <w:link w:val="713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13" w:customStyle="1">
    <w:name w:val="Назва Знак"/>
    <w:basedOn w:val="699"/>
    <w:link w:val="712"/>
    <w:uiPriority w:val="10"/>
    <w:pPr>
      <w:pBdr/>
      <w:spacing/>
      <w:ind/>
    </w:pPr>
    <w:rPr>
      <w:sz w:val="48"/>
      <w:szCs w:val="48"/>
    </w:rPr>
  </w:style>
  <w:style w:type="paragraph" w:styleId="714">
    <w:name w:val="Subtitle"/>
    <w:basedOn w:val="689"/>
    <w:next w:val="689"/>
    <w:link w:val="71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15" w:customStyle="1">
    <w:name w:val="Підзаголовок Знак"/>
    <w:basedOn w:val="699"/>
    <w:link w:val="714"/>
    <w:uiPriority w:val="11"/>
    <w:pPr>
      <w:pBdr/>
      <w:spacing/>
      <w:ind/>
    </w:pPr>
    <w:rPr>
      <w:sz w:val="24"/>
      <w:szCs w:val="24"/>
    </w:rPr>
  </w:style>
  <w:style w:type="paragraph" w:styleId="716">
    <w:name w:val="Quote"/>
    <w:basedOn w:val="689"/>
    <w:next w:val="689"/>
    <w:link w:val="717"/>
    <w:uiPriority w:val="29"/>
    <w:qFormat/>
    <w:pPr>
      <w:pBdr/>
      <w:spacing/>
      <w:ind w:right="720" w:left="720"/>
    </w:pPr>
    <w:rPr>
      <w:i/>
    </w:rPr>
  </w:style>
  <w:style w:type="character" w:styleId="717" w:customStyle="1">
    <w:name w:val="Цитата Знак"/>
    <w:link w:val="716"/>
    <w:uiPriority w:val="29"/>
    <w:pPr>
      <w:pBdr/>
      <w:spacing/>
      <w:ind/>
    </w:pPr>
    <w:rPr>
      <w:i/>
    </w:rPr>
  </w:style>
  <w:style w:type="paragraph" w:styleId="718">
    <w:name w:val="Intense Quote"/>
    <w:basedOn w:val="689"/>
    <w:next w:val="689"/>
    <w:link w:val="71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19" w:customStyle="1">
    <w:name w:val="Насичена цитата Знак"/>
    <w:link w:val="718"/>
    <w:uiPriority w:val="30"/>
    <w:pPr>
      <w:pBdr/>
      <w:spacing/>
      <w:ind/>
    </w:pPr>
    <w:rPr>
      <w:i/>
    </w:rPr>
  </w:style>
  <w:style w:type="paragraph" w:styleId="720">
    <w:name w:val="Header"/>
    <w:basedOn w:val="689"/>
    <w:link w:val="721"/>
    <w:uiPriority w:val="99"/>
    <w:unhideWhenUsed/>
    <w:pPr>
      <w:pBdr/>
      <w:tabs>
        <w:tab w:val="center" w:leader="none" w:pos="7143"/>
        <w:tab w:val="right" w:leader="none" w:pos="14287"/>
      </w:tabs>
      <w:spacing/>
      <w:ind/>
    </w:pPr>
  </w:style>
  <w:style w:type="character" w:styleId="721" w:customStyle="1">
    <w:name w:val="Верхній колонтитул Знак"/>
    <w:basedOn w:val="699"/>
    <w:link w:val="720"/>
    <w:uiPriority w:val="99"/>
    <w:pPr>
      <w:pBdr/>
      <w:spacing/>
      <w:ind/>
    </w:pPr>
  </w:style>
  <w:style w:type="paragraph" w:styleId="722">
    <w:name w:val="Footer"/>
    <w:basedOn w:val="689"/>
    <w:link w:val="725"/>
    <w:uiPriority w:val="99"/>
    <w:unhideWhenUsed/>
    <w:pPr>
      <w:pBdr/>
      <w:tabs>
        <w:tab w:val="center" w:leader="none" w:pos="7143"/>
        <w:tab w:val="right" w:leader="none" w:pos="14287"/>
      </w:tabs>
      <w:spacing/>
      <w:ind/>
    </w:pPr>
  </w:style>
  <w:style w:type="character" w:styleId="723" w:customStyle="1">
    <w:name w:val="Footer Char"/>
    <w:basedOn w:val="699"/>
    <w:uiPriority w:val="99"/>
    <w:pPr>
      <w:pBdr/>
      <w:spacing/>
      <w:ind/>
    </w:pPr>
  </w:style>
  <w:style w:type="paragraph" w:styleId="724">
    <w:name w:val="Caption"/>
    <w:basedOn w:val="689"/>
    <w:next w:val="68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25" w:customStyle="1">
    <w:name w:val="Нижній колонтитул Знак"/>
    <w:link w:val="722"/>
    <w:uiPriority w:val="99"/>
    <w:pPr>
      <w:pBdr/>
      <w:spacing/>
      <w:ind/>
    </w:pPr>
  </w:style>
  <w:style w:type="table" w:styleId="726">
    <w:name w:val="Table Grid"/>
    <w:basedOn w:val="700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Table Grid Light"/>
    <w:basedOn w:val="700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Plain Table 1"/>
    <w:basedOn w:val="700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Plain Table 2"/>
    <w:basedOn w:val="700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Plain Table 3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Plain Table 4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Plain Table 5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1 Light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1 Light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1 Light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1 Light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1 Light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1 Light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1 Light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2 - Accent 1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2 - Accent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2 - Accent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2 - Accent 4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2 - Accent 5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2 - Accent 6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3 - Accent 1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3 - Accent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3 - Accent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3 - Accent 4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3 - Accent 5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3 - Accent 6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4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4 - Accent 1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4 - Accent 2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4 - Accent 3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4 - Accent 4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4 - Accent 5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4 - Accent 6"/>
    <w:basedOn w:val="700"/>
    <w:uiPriority w:val="5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5 Dark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5 Dark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5 Dark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5 Dark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5 Dark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5 Dark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5 Dark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6 Colorful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6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6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6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6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6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Grid Table 6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7 Colorful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7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Grid Table 7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Grid Table 7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7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7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Grid Table 7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1 Light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1 Light - Accent 1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1 Light - Accent 2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1 Light - Accent 3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1 Light - Accent 4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1 Light - Accent 5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1 Light - Accent 6"/>
    <w:basedOn w:val="700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2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2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2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2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2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2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3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3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3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3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3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3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4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4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4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4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4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4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5 Dark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5 Dark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5 Dark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5 Dark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5 Dark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5 Dark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5 Dark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6 Colorful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6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6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6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6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6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st Table 6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7 Colorful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7 Colorful - Accent 1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st Table 7 Colorful - Accent 2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 Table 7 Colorful - Accent 3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7 Colorful - Accent 4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7 Colorful - Accent 5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 Table 7 Colorful - Accent 6"/>
    <w:basedOn w:val="700"/>
    <w:uiPriority w:val="99"/>
    <w:pPr>
      <w:pBdr/>
      <w:spacing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ned - Accent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ned - Accent 1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ned - Accent 2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Lined - Accent 3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ned - Accent 4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ned - Accent 5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Lined - Accent 6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Bordered &amp; Lined - Accent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Bordered &amp; Lined - Accent 1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Bordered &amp; Lined - Accent 2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Bordered &amp; Lined - Accent 3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Bordered &amp; Lined - Accent 4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Bordered &amp; Lined - Accent 5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Bordered &amp; Lined - Accent 6"/>
    <w:basedOn w:val="700"/>
    <w:uiPriority w:val="99"/>
    <w:pPr>
      <w:pBdr/>
      <w:spacing/>
      <w:ind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Bordered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Bordered - Accent 1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Bordered - Accent 2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Bordered - Accent 3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Bordered - Accent 4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Bordered - Accent 5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Bordered - Accent 6"/>
    <w:basedOn w:val="700"/>
    <w:uiPriority w:val="99"/>
    <w:pPr>
      <w:pBdr/>
      <w:spacing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52">
    <w:name w:val="footnote text"/>
    <w:basedOn w:val="689"/>
    <w:link w:val="853"/>
    <w:uiPriority w:val="99"/>
    <w:semiHidden/>
    <w:unhideWhenUsed/>
    <w:pPr>
      <w:pBdr/>
      <w:spacing w:after="40"/>
      <w:ind/>
    </w:pPr>
    <w:rPr>
      <w:sz w:val="18"/>
    </w:rPr>
  </w:style>
  <w:style w:type="character" w:styleId="853" w:customStyle="1">
    <w:name w:val="Текст виноски Знак"/>
    <w:link w:val="852"/>
    <w:uiPriority w:val="99"/>
    <w:pPr>
      <w:pBdr/>
      <w:spacing/>
      <w:ind/>
    </w:pPr>
    <w:rPr>
      <w:sz w:val="18"/>
    </w:rPr>
  </w:style>
  <w:style w:type="character" w:styleId="854">
    <w:name w:val="footnote reference"/>
    <w:basedOn w:val="699"/>
    <w:uiPriority w:val="99"/>
    <w:unhideWhenUsed/>
    <w:pPr>
      <w:pBdr/>
      <w:spacing/>
      <w:ind/>
    </w:pPr>
    <w:rPr>
      <w:vertAlign w:val="superscript"/>
    </w:rPr>
  </w:style>
  <w:style w:type="paragraph" w:styleId="855">
    <w:name w:val="endnote text"/>
    <w:basedOn w:val="689"/>
    <w:link w:val="856"/>
    <w:uiPriority w:val="99"/>
    <w:semiHidden/>
    <w:unhideWhenUsed/>
    <w:pPr>
      <w:pBdr/>
      <w:spacing/>
      <w:ind/>
    </w:pPr>
    <w:rPr>
      <w:sz w:val="20"/>
    </w:rPr>
  </w:style>
  <w:style w:type="character" w:styleId="856" w:customStyle="1">
    <w:name w:val="Текст кінцевої виноски Знак"/>
    <w:link w:val="855"/>
    <w:uiPriority w:val="99"/>
    <w:pPr>
      <w:pBdr/>
      <w:spacing/>
      <w:ind/>
    </w:pPr>
    <w:rPr>
      <w:sz w:val="20"/>
    </w:rPr>
  </w:style>
  <w:style w:type="character" w:styleId="857">
    <w:name w:val="endnote reference"/>
    <w:basedOn w:val="699"/>
    <w:uiPriority w:val="99"/>
    <w:semiHidden/>
    <w:unhideWhenUsed/>
    <w:pPr>
      <w:pBdr/>
      <w:spacing/>
      <w:ind/>
    </w:pPr>
    <w:rPr>
      <w:vertAlign w:val="superscript"/>
    </w:rPr>
  </w:style>
  <w:style w:type="paragraph" w:styleId="858">
    <w:name w:val="toc 1"/>
    <w:basedOn w:val="689"/>
    <w:next w:val="689"/>
    <w:uiPriority w:val="39"/>
    <w:unhideWhenUsed/>
    <w:pPr>
      <w:pBdr/>
      <w:spacing w:after="57"/>
      <w:ind/>
    </w:pPr>
  </w:style>
  <w:style w:type="paragraph" w:styleId="859">
    <w:name w:val="toc 2"/>
    <w:basedOn w:val="689"/>
    <w:next w:val="689"/>
    <w:uiPriority w:val="39"/>
    <w:unhideWhenUsed/>
    <w:pPr>
      <w:pBdr/>
      <w:spacing w:after="57"/>
      <w:ind w:left="283"/>
    </w:pPr>
  </w:style>
  <w:style w:type="paragraph" w:styleId="860">
    <w:name w:val="toc 3"/>
    <w:basedOn w:val="689"/>
    <w:next w:val="689"/>
    <w:uiPriority w:val="39"/>
    <w:unhideWhenUsed/>
    <w:pPr>
      <w:pBdr/>
      <w:spacing w:after="57"/>
      <w:ind w:left="567"/>
    </w:pPr>
  </w:style>
  <w:style w:type="paragraph" w:styleId="861">
    <w:name w:val="toc 4"/>
    <w:basedOn w:val="689"/>
    <w:next w:val="689"/>
    <w:uiPriority w:val="39"/>
    <w:unhideWhenUsed/>
    <w:pPr>
      <w:pBdr/>
      <w:spacing w:after="57"/>
      <w:ind w:left="850"/>
    </w:pPr>
  </w:style>
  <w:style w:type="paragraph" w:styleId="862">
    <w:name w:val="toc 5"/>
    <w:basedOn w:val="689"/>
    <w:next w:val="689"/>
    <w:uiPriority w:val="39"/>
    <w:unhideWhenUsed/>
    <w:pPr>
      <w:pBdr/>
      <w:spacing w:after="57"/>
      <w:ind w:left="1134"/>
    </w:pPr>
  </w:style>
  <w:style w:type="paragraph" w:styleId="863">
    <w:name w:val="toc 6"/>
    <w:basedOn w:val="689"/>
    <w:next w:val="689"/>
    <w:uiPriority w:val="39"/>
    <w:unhideWhenUsed/>
    <w:pPr>
      <w:pBdr/>
      <w:spacing w:after="57"/>
      <w:ind w:left="1417"/>
    </w:pPr>
  </w:style>
  <w:style w:type="paragraph" w:styleId="864">
    <w:name w:val="toc 7"/>
    <w:basedOn w:val="689"/>
    <w:next w:val="689"/>
    <w:uiPriority w:val="39"/>
    <w:unhideWhenUsed/>
    <w:pPr>
      <w:pBdr/>
      <w:spacing w:after="57"/>
      <w:ind w:left="1701"/>
    </w:pPr>
  </w:style>
  <w:style w:type="paragraph" w:styleId="865">
    <w:name w:val="toc 8"/>
    <w:basedOn w:val="689"/>
    <w:next w:val="689"/>
    <w:uiPriority w:val="39"/>
    <w:unhideWhenUsed/>
    <w:pPr>
      <w:pBdr/>
      <w:spacing w:after="57"/>
      <w:ind w:left="1984"/>
    </w:pPr>
  </w:style>
  <w:style w:type="paragraph" w:styleId="866">
    <w:name w:val="toc 9"/>
    <w:basedOn w:val="689"/>
    <w:next w:val="689"/>
    <w:uiPriority w:val="39"/>
    <w:unhideWhenUsed/>
    <w:pPr>
      <w:pBdr/>
      <w:spacing w:after="57"/>
      <w:ind w:left="2268"/>
    </w:pPr>
  </w:style>
  <w:style w:type="paragraph" w:styleId="867">
    <w:name w:val="TOC Heading"/>
    <w:uiPriority w:val="39"/>
    <w:unhideWhenUsed/>
    <w:pPr>
      <w:pBdr/>
      <w:spacing/>
      <w:ind/>
    </w:pPr>
  </w:style>
  <w:style w:type="paragraph" w:styleId="868">
    <w:name w:val="table of figures"/>
    <w:basedOn w:val="689"/>
    <w:next w:val="689"/>
    <w:uiPriority w:val="99"/>
    <w:unhideWhenUsed/>
    <w:pPr>
      <w:pBdr/>
      <w:spacing/>
      <w:ind/>
    </w:pPr>
  </w:style>
  <w:style w:type="table" w:styleId="869" w:customStyle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70">
    <w:name w:val="Body Text"/>
    <w:basedOn w:val="689"/>
    <w:uiPriority w:val="1"/>
    <w:qFormat/>
    <w:pPr>
      <w:pBdr/>
      <w:spacing/>
      <w:ind/>
    </w:pPr>
    <w:rPr>
      <w:sz w:val="24"/>
      <w:szCs w:val="24"/>
    </w:rPr>
  </w:style>
  <w:style w:type="paragraph" w:styleId="871">
    <w:name w:val="List Paragraph"/>
    <w:basedOn w:val="689"/>
    <w:uiPriority w:val="1"/>
    <w:qFormat/>
    <w:pPr>
      <w:pBdr/>
      <w:spacing/>
      <w:ind/>
    </w:pPr>
  </w:style>
  <w:style w:type="paragraph" w:styleId="872" w:customStyle="1">
    <w:name w:val="Table Paragraph"/>
    <w:basedOn w:val="689"/>
    <w:uiPriority w:val="1"/>
    <w:qFormat/>
    <w:pPr>
      <w:pBdr/>
      <w:spacing w:line="268" w:lineRule="exact"/>
      <w:ind w:left="110"/>
    </w:pPr>
  </w:style>
  <w:style w:type="paragraph" w:styleId="873">
    <w:name w:val="HTML Preformatted"/>
    <w:basedOn w:val="689"/>
    <w:link w:val="874"/>
    <w:pPr>
      <w:widowControl w:val="true"/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/>
      <w:color w:val="000000"/>
      <w:sz w:val="18"/>
      <w:szCs w:val="18"/>
      <w:lang w:eastAsia="zh-CN" w:bidi="ar-SA"/>
    </w:rPr>
  </w:style>
  <w:style w:type="character" w:styleId="874" w:customStyle="1">
    <w:name w:val="Стандартний HTML Знак"/>
    <w:basedOn w:val="699"/>
    <w:link w:val="873"/>
    <w:pPr>
      <w:pBdr/>
      <w:spacing/>
      <w:ind/>
    </w:pPr>
    <w:rPr>
      <w:rFonts w:ascii="Courier New" w:hAnsi="Courier New" w:eastAsia="Times New Roman" w:cs="Times New Roman"/>
      <w:color w:val="000000"/>
      <w:sz w:val="18"/>
      <w:szCs w:val="18"/>
      <w:lang w:val="uk-UA" w:eastAsia="zh-CN"/>
    </w:rPr>
  </w:style>
  <w:style w:type="character" w:styleId="875">
    <w:name w:val="Hyperlink"/>
    <w:basedOn w:val="699"/>
    <w:pPr>
      <w:pBdr/>
      <w:spacing/>
      <w:ind/>
    </w:pPr>
    <w:rPr>
      <w:color w:val="0000ff"/>
      <w:u w:val="single"/>
    </w:rPr>
  </w:style>
  <w:style w:type="paragraph" w:styleId="876" w:customStyle="1">
    <w:name w:val="features-item__title"/>
    <w:basedOn w:val="689"/>
    <w:pPr>
      <w:widowControl w:val="true"/>
      <w:pBdr/>
      <w:spacing w:after="100" w:afterAutospacing="1" w:before="100" w:beforeAutospacing="1"/>
      <w:ind/>
    </w:pPr>
    <w:rPr>
      <w:sz w:val="24"/>
      <w:szCs w:val="24"/>
      <w:lang w:val="ru-RU" w:eastAsia="ru-RU" w:bidi="ar-SA"/>
    </w:rPr>
  </w:style>
  <w:style w:type="character" w:styleId="877" w:customStyle="1">
    <w:name w:val="value__item"/>
    <w:basedOn w:val="699"/>
    <w:pPr>
      <w:pBdr/>
      <w:spacing/>
      <w:ind/>
    </w:pPr>
  </w:style>
  <w:style w:type="character" w:styleId="878">
    <w:name w:val="Emphasis"/>
    <w:basedOn w:val="699"/>
    <w:qFormat/>
    <w:pPr>
      <w:pBdr/>
      <w:spacing/>
      <w:ind/>
    </w:pPr>
    <w:rPr>
      <w:i/>
      <w:iCs/>
    </w:rPr>
  </w:style>
  <w:style w:type="character" w:styleId="879" w:customStyle="1">
    <w:name w:val="Заголовок 1 Знак"/>
    <w:basedOn w:val="699"/>
    <w:link w:val="690"/>
    <w:uiPriority w:val="9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880" w:customStyle="1">
    <w:name w:val="Основной текст (2)_"/>
    <w:link w:val="883"/>
    <w:pPr>
      <w:pBdr/>
      <w:spacing/>
      <w:ind/>
    </w:pPr>
    <w:rPr>
      <w:rFonts w:ascii="Times New Roman" w:hAnsi="Times New Roman" w:eastAsia="Times New Roman"/>
      <w:b/>
      <w:bCs/>
      <w:shd w:val="clear" w:color="auto" w:fill="ffffff"/>
    </w:rPr>
  </w:style>
  <w:style w:type="character" w:styleId="881" w:customStyle="1">
    <w:name w:val="Основной текст (2) + 9"/>
    <w:pPr>
      <w:pBdr/>
      <w:spacing/>
      <w:ind/>
    </w:pPr>
    <w:rPr>
      <w:rFonts w:ascii="Times New Roman" w:hAnsi="Times New Roman" w:eastAsia="Times New Roman"/>
      <w:b/>
      <w:bCs/>
      <w:color w:val="000000"/>
      <w:spacing w:val="0"/>
      <w:position w:val="0"/>
      <w:sz w:val="19"/>
      <w:szCs w:val="19"/>
      <w:shd w:val="clear" w:color="auto" w:fill="ffffff"/>
      <w:lang w:val="uk-UA" w:eastAsia="uk-UA" w:bidi="uk-UA"/>
    </w:rPr>
  </w:style>
  <w:style w:type="paragraph" w:styleId="882" w:customStyle="1">
    <w:name w:val="Основной текст2"/>
    <w:basedOn w:val="689"/>
    <w:pPr>
      <w:pBdr/>
      <w:shd w:val="clear" w:color="auto" w:fill="ffffff"/>
      <w:spacing w:after="300" w:line="0" w:lineRule="atLeast"/>
      <w:ind/>
      <w:jc w:val="center"/>
    </w:pPr>
    <w:rPr>
      <w:b/>
      <w:bCs/>
      <w:sz w:val="23"/>
      <w:szCs w:val="23"/>
      <w:lang w:val="ru-RU" w:eastAsia="ru-RU" w:bidi="ru-RU"/>
    </w:rPr>
  </w:style>
  <w:style w:type="paragraph" w:styleId="883" w:customStyle="1">
    <w:name w:val="Основной текст (2)"/>
    <w:basedOn w:val="689"/>
    <w:link w:val="880"/>
    <w:pPr>
      <w:pBdr/>
      <w:shd w:val="clear" w:color="auto" w:fill="ffffff"/>
      <w:spacing w:before="300" w:line="235" w:lineRule="exact"/>
      <w:ind/>
      <w:jc w:val="both"/>
    </w:pPr>
    <w:rPr>
      <w:rFonts w:cstheme="minorBidi"/>
      <w:b/>
      <w:bCs/>
      <w:lang w:val="en-US" w:eastAsia="en-US" w:bidi="ar-SA"/>
    </w:rPr>
  </w:style>
  <w:style w:type="character" w:styleId="884" w:customStyle="1">
    <w:name w:val="apple-converted-space"/>
    <w:pPr>
      <w:pBdr/>
      <w:spacing/>
      <w:ind/>
    </w:pPr>
  </w:style>
  <w:style w:type="paragraph" w:styleId="885" w:customStyle="1">
    <w:name w:val="Содержимое таблицы"/>
    <w:basedOn w:val="689"/>
    <w:qFormat/>
    <w:pPr>
      <w:widowControl w:val="true"/>
      <w:suppressLineNumbers w:val="true"/>
      <w:pBdr/>
      <w:spacing/>
      <w:ind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886" w:customStyle="1">
    <w:name w:val="Основной текст (2)_ Знак"/>
    <w:pPr>
      <w:pBdr/>
      <w:spacing/>
      <w:ind/>
    </w:pPr>
    <w:rPr>
      <w:shd w:val="clear" w:color="auto" w:fill="ffffff"/>
    </w:rPr>
  </w:style>
  <w:style w:type="paragraph" w:styleId="887">
    <w:name w:val="Body Text 2"/>
    <w:basedOn w:val="689"/>
    <w:link w:val="888"/>
    <w:uiPriority w:val="99"/>
    <w:semiHidden/>
    <w:unhideWhenUsed/>
    <w:pPr>
      <w:pBdr/>
      <w:spacing w:after="120" w:line="480" w:lineRule="auto"/>
      <w:ind/>
    </w:pPr>
  </w:style>
  <w:style w:type="character" w:styleId="888" w:customStyle="1">
    <w:name w:val="Основний текст 2 Знак"/>
    <w:basedOn w:val="699"/>
    <w:link w:val="887"/>
    <w:uiPriority w:val="99"/>
    <w:semiHidden/>
    <w:pPr>
      <w:pBdr/>
      <w:spacing/>
      <w:ind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889" w:customStyle="1">
    <w:name w:val="rvps2"/>
    <w:basedOn w:val="689"/>
    <w:pPr>
      <w:widowControl w:val="true"/>
      <w:pBdr/>
      <w:spacing w:after="280" w:before="280"/>
      <w:ind/>
    </w:pPr>
    <w:rPr>
      <w:rFonts w:eastAsia="Calibri"/>
      <w:sz w:val="24"/>
      <w:szCs w:val="24"/>
      <w:lang w:val="ru-RU" w:eastAsia="zh-CN" w:bidi="ar-SA"/>
    </w:rPr>
  </w:style>
  <w:style w:type="paragraph" w:styleId="890" w:customStyle="1">
    <w:name w:val="Абзац списка1"/>
    <w:basedOn w:val="689"/>
    <w:link w:val="891"/>
    <w:pPr>
      <w:widowControl w:val="true"/>
      <w:pBdr/>
      <w:spacing w:after="160" w:line="259" w:lineRule="auto"/>
      <w:ind w:left="720"/>
    </w:pPr>
    <w:rPr>
      <w:rFonts w:ascii="Calibri" w:hAnsi="Calibri" w:eastAsia="Calibri"/>
      <w:lang w:val="ru-RU" w:eastAsia="en-US" w:bidi="ar-SA"/>
    </w:rPr>
  </w:style>
  <w:style w:type="character" w:styleId="891" w:customStyle="1">
    <w:name w:val="List Paragraph Char"/>
    <w:link w:val="890"/>
    <w:pPr>
      <w:pBdr/>
      <w:spacing/>
      <w:ind/>
    </w:pPr>
    <w:rPr>
      <w:rFonts w:ascii="Calibri" w:hAnsi="Calibri" w:eastAsia="Calibri" w:cs="Times New Roman"/>
      <w:lang w:val="ru-RU"/>
    </w:rPr>
  </w:style>
  <w:style w:type="paragraph" w:styleId="892" w:customStyle="1">
    <w:name w:val="Знак Знак Знак"/>
    <w:basedOn w:val="689"/>
    <w:pPr>
      <w:widowControl w:val="true"/>
      <w:pBdr/>
      <w:spacing/>
      <w:ind/>
    </w:pPr>
    <w:rPr>
      <w:rFonts w:ascii="Verdana" w:hAnsi="Verdana" w:cs="Verdana"/>
      <w:sz w:val="20"/>
      <w:szCs w:val="20"/>
      <w:lang w:val="en-US" w:eastAsia="en-US" w:bidi="ar-SA"/>
    </w:rPr>
  </w:style>
  <w:style w:type="character" w:styleId="893" w:customStyle="1">
    <w:name w:val="Заголовок 2 Знак"/>
    <w:basedOn w:val="699"/>
    <w:link w:val="691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894">
    <w:name w:val="annotation reference"/>
    <w:basedOn w:val="699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895">
    <w:name w:val="annotation text"/>
    <w:basedOn w:val="689"/>
    <w:link w:val="896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896" w:customStyle="1">
    <w:name w:val="Текст примітки Знак"/>
    <w:basedOn w:val="699"/>
    <w:link w:val="895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val="uk-UA" w:eastAsia="uk-UA" w:bidi="uk-UA"/>
    </w:rPr>
  </w:style>
  <w:style w:type="paragraph" w:styleId="897">
    <w:name w:val="Balloon Text"/>
    <w:basedOn w:val="689"/>
    <w:link w:val="898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98" w:customStyle="1">
    <w:name w:val="Текст у виносці Знак"/>
    <w:basedOn w:val="699"/>
    <w:link w:val="897"/>
    <w:uiPriority w:val="99"/>
    <w:semiHidden/>
    <w:pPr>
      <w:pBdr/>
      <w:spacing/>
      <w:ind/>
    </w:pPr>
    <w:rPr>
      <w:rFonts w:ascii="Segoe UI" w:hAnsi="Segoe UI" w:eastAsia="Times New Roman" w:cs="Segoe UI"/>
      <w:sz w:val="18"/>
      <w:szCs w:val="18"/>
      <w:lang w:val="uk-UA" w:eastAsia="uk-UA" w:bidi="uk-UA"/>
    </w:rPr>
  </w:style>
  <w:style w:type="paragraph" w:styleId="899">
    <w:name w:val="Normal (Web)"/>
    <w:basedOn w:val="689"/>
    <w:link w:val="900"/>
    <w:uiPriority w:val="99"/>
    <w:qFormat/>
    <w:pPr>
      <w:widowControl w:val="true"/>
      <w:pBdr/>
      <w:spacing w:after="280" w:before="280"/>
      <w:ind/>
    </w:pPr>
    <w:rPr>
      <w:sz w:val="24"/>
      <w:szCs w:val="24"/>
      <w:lang w:eastAsia="ar-SA" w:bidi="ar-SA"/>
    </w:rPr>
  </w:style>
  <w:style w:type="character" w:styleId="900" w:customStyle="1">
    <w:name w:val="Звичайний (веб) Знак"/>
    <w:link w:val="899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01" w:customStyle="1">
    <w:name w:val="Standard"/>
    <w:pPr>
      <w:pBdr/>
      <w:spacing/>
      <w:ind/>
    </w:pPr>
    <w:rPr>
      <w:rFonts w:ascii="Times New Roman" w:hAnsi="Times New Roman" w:eastAsia="Andale Sans UI" w:cs="Tahoma"/>
      <w:sz w:val="24"/>
      <w:szCs w:val="24"/>
      <w:lang w:eastAsia="zh-CN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umschool.com.ua/ua/produkciya/biologiya-umschool/obyemni_modeli/nirka_lyudin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6C9A-DF39-400C-BB2E-60F895A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224</cp:revision>
  <dcterms:created xsi:type="dcterms:W3CDTF">2024-03-04T07:08:00Z</dcterms:created>
  <dcterms:modified xsi:type="dcterms:W3CDTF">2024-04-09T17:05:51Z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