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7D" w:rsidRDefault="00D27A7D" w:rsidP="00D27A7D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ДОДАТОК 1</w:t>
      </w:r>
    </w:p>
    <w:p w:rsidR="00D27A7D" w:rsidRDefault="00D27A7D" w:rsidP="00D27A7D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документації</w:t>
      </w:r>
      <w:proofErr w:type="spellEnd"/>
    </w:p>
    <w:p w:rsidR="00D27A7D" w:rsidRDefault="00D27A7D" w:rsidP="00D27A7D">
      <w:pPr>
        <w:spacing w:after="0" w:line="240" w:lineRule="auto"/>
        <w:ind w:left="5660" w:firstLine="70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 </w:t>
      </w:r>
    </w:p>
    <w:p w:rsidR="00D27A7D" w:rsidRDefault="00D27A7D" w:rsidP="00D27A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 xml:space="preserve"> та </w:t>
      </w:r>
      <w:r w:rsidRPr="00DC5D41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 xml:space="preserve">пункту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28</w:t>
      </w:r>
      <w:r w:rsidRPr="00DC5D41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 xml:space="preserve"> Особливостей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</w:p>
    <w:p w:rsidR="00D27A7D" w:rsidRDefault="00D27A7D" w:rsidP="00D27A7D">
      <w:pPr>
        <w:spacing w:after="0" w:line="240" w:lineRule="auto"/>
        <w:ind w:left="885"/>
        <w:jc w:val="center"/>
        <w:rPr>
          <w:rFonts w:ascii="Times New Roman" w:eastAsia="Times New Roman" w:hAnsi="Times New Roman"/>
          <w:b/>
          <w:i/>
          <w:color w:val="4472C4"/>
          <w:sz w:val="20"/>
          <w:szCs w:val="20"/>
        </w:rPr>
      </w:pPr>
    </w:p>
    <w:p w:rsidR="00D27A7D" w:rsidRDefault="00D27A7D" w:rsidP="00D27A7D">
      <w:pPr>
        <w:spacing w:after="0" w:line="240" w:lineRule="auto"/>
        <w:ind w:left="885"/>
        <w:jc w:val="center"/>
        <w:rPr>
          <w:rFonts w:ascii="Times New Roman" w:eastAsia="Times New Roman" w:hAnsi="Times New Roman"/>
          <w:color w:val="4472C4"/>
          <w:sz w:val="20"/>
          <w:szCs w:val="20"/>
        </w:rPr>
      </w:pPr>
    </w:p>
    <w:tbl>
      <w:tblPr>
        <w:tblW w:w="9632" w:type="dxa"/>
        <w:jc w:val="center"/>
        <w:tblLayout w:type="fixed"/>
        <w:tblLook w:val="0400"/>
      </w:tblPr>
      <w:tblGrid>
        <w:gridCol w:w="510"/>
        <w:gridCol w:w="3315"/>
        <w:gridCol w:w="5807"/>
      </w:tblGrid>
      <w:tr w:rsidR="00D27A7D" w:rsidTr="00584442">
        <w:trPr>
          <w:trHeight w:val="690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7A7D" w:rsidRDefault="00D27A7D" w:rsidP="0058444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7A7D" w:rsidRDefault="00D27A7D" w:rsidP="0058444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7A7D" w:rsidRDefault="00D27A7D" w:rsidP="0058444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02319">
              <w:rPr>
                <w:rFonts w:ascii="Times New Roman" w:eastAsia="Times New Roman" w:hAnsi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D27A7D" w:rsidTr="00584442">
        <w:trPr>
          <w:trHeight w:val="1390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</w:p>
          <w:p w:rsidR="00D27A7D" w:rsidRDefault="00D27A7D" w:rsidP="005844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902319" w:rsidRDefault="00D27A7D" w:rsidP="00D27A7D">
            <w:pPr>
              <w:pStyle w:val="a3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Pr="009023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а підтвердження наявності обладнання, матеріально-технічної бази та технологій Учасником надається довідка в довільній формі, в якій зазначається наступна інформація: про наявність у Учасника власних або на умовах договору оренди майна</w:t>
            </w:r>
            <w:r w:rsidRPr="002603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(документ, що підтверджують факт наявності в Учасника майна на підставі права володіння, користування або розпорядження або на підставі іншого правового титулу, дійсні на дату розкриття)</w:t>
            </w:r>
            <w:r w:rsidRPr="009023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, власних або на умовах договору оренди </w:t>
            </w:r>
            <w:proofErr w:type="spellStart"/>
            <w:r w:rsidRPr="009023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техники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, обладнання тощо та технологій.</w:t>
            </w:r>
          </w:p>
          <w:p w:rsidR="00D27A7D" w:rsidRDefault="00D27A7D" w:rsidP="00584442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27A7D" w:rsidRPr="00A45854" w:rsidRDefault="00D27A7D" w:rsidP="00584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D27A7D" w:rsidTr="00584442">
        <w:trPr>
          <w:trHeight w:val="225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A45854" w:rsidRDefault="00D27A7D" w:rsidP="00584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:rsidR="00D27A7D" w:rsidRDefault="00D27A7D" w:rsidP="00584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D27A7D" w:rsidRPr="00A45854" w:rsidRDefault="00D27A7D" w:rsidP="00584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догові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відповідно коду </w:t>
            </w:r>
            <w:proofErr w:type="spellStart"/>
            <w:r w:rsidRPr="00A4585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 w:rsidRPr="00A4585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021:2015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даної закупівлі</w:t>
            </w:r>
          </w:p>
          <w:p w:rsidR="00D27A7D" w:rsidRDefault="00D27A7D" w:rsidP="00584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D27A7D" w:rsidRDefault="00D27A7D" w:rsidP="00584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03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603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видаткова</w:t>
            </w:r>
            <w:proofErr w:type="spellEnd"/>
            <w:r w:rsidRPr="002603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накла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дна,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платіжне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тощо</w:t>
            </w:r>
            <w:r w:rsidRPr="002603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D27A7D" w:rsidRDefault="00D27A7D" w:rsidP="00584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7A7D" w:rsidRDefault="00D27A7D" w:rsidP="00D27A7D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*У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>.</w:t>
      </w:r>
    </w:p>
    <w:p w:rsidR="00D27A7D" w:rsidRDefault="00D27A7D" w:rsidP="00D27A7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D27A7D" w:rsidRDefault="00D27A7D" w:rsidP="00D27A7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</w:p>
    <w:p w:rsidR="00D27A7D" w:rsidRDefault="00D27A7D" w:rsidP="00D27A7D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AF5007">
        <w:rPr>
          <w:rFonts w:ascii="Times New Roman" w:eastAsia="Times New Roman" w:hAnsi="Times New Roman"/>
          <w:b/>
          <w:color w:val="000000"/>
          <w:sz w:val="20"/>
          <w:szCs w:val="20"/>
        </w:rPr>
        <w:t>пункт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ом</w:t>
      </w:r>
      <w:r w:rsidRPr="00AF500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44 </w:t>
      </w:r>
      <w:proofErr w:type="spellStart"/>
      <w:r w:rsidRPr="00AF5007">
        <w:rPr>
          <w:rFonts w:ascii="Times New Roman" w:eastAsia="Times New Roman" w:hAnsi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:rsidR="00D27A7D" w:rsidRDefault="00D27A7D" w:rsidP="00D27A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D27A7D" w:rsidRPr="0051352B" w:rsidRDefault="00D27A7D" w:rsidP="00D2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51352B">
        <w:rPr>
          <w:rFonts w:ascii="Times New Roman" w:eastAsia="Times New Roman" w:hAnsi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цьому пункті (крім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27A7D" w:rsidRDefault="00D27A7D" w:rsidP="00D2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51352B">
        <w:rPr>
          <w:rFonts w:ascii="Times New Roman" w:eastAsia="Times New Roman" w:hAnsi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D27A7D" w:rsidRPr="003B689F" w:rsidRDefault="00D27A7D" w:rsidP="00D2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3B689F">
        <w:rPr>
          <w:rFonts w:ascii="Times New Roman" w:eastAsia="Times New Roman" w:hAnsi="Times New Roman"/>
          <w:sz w:val="20"/>
          <w:szCs w:val="20"/>
          <w:lang w:val="uk-UA"/>
        </w:rPr>
        <w:t xml:space="preserve">У разі якщо в електронній системі закупівель не реалізовано технічну можливість самостійно декларувати відсутність підстави, </w:t>
      </w:r>
      <w:proofErr w:type="spellStart"/>
      <w:r w:rsidRPr="003B689F">
        <w:rPr>
          <w:rFonts w:ascii="Times New Roman" w:eastAsia="Times New Roman" w:hAnsi="Times New Roman"/>
          <w:sz w:val="20"/>
          <w:szCs w:val="20"/>
          <w:lang w:val="uk-UA"/>
        </w:rPr>
        <w:t>передбаченої</w:t>
      </w:r>
      <w:r>
        <w:rPr>
          <w:rFonts w:ascii="Times New Roman" w:eastAsia="Times New Roman" w:hAnsi="Times New Roman"/>
          <w:sz w:val="20"/>
          <w:szCs w:val="20"/>
          <w:lang w:val="uk-UA"/>
        </w:rPr>
        <w:t>абзацу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/>
        </w:rPr>
        <w:t xml:space="preserve"> чотирнадцятого </w:t>
      </w:r>
      <w:r w:rsidRPr="0051352B">
        <w:rPr>
          <w:rFonts w:ascii="Times New Roman" w:eastAsia="Times New Roman" w:hAnsi="Times New Roman"/>
          <w:sz w:val="20"/>
          <w:szCs w:val="20"/>
          <w:lang w:val="uk-UA"/>
        </w:rPr>
        <w:t>пункту</w:t>
      </w:r>
      <w:r>
        <w:rPr>
          <w:rFonts w:ascii="Times New Roman" w:eastAsia="Times New Roman" w:hAnsi="Times New Roman"/>
          <w:sz w:val="20"/>
          <w:szCs w:val="20"/>
          <w:lang w:val="uk-UA"/>
        </w:rPr>
        <w:t xml:space="preserve"> 44 </w:t>
      </w:r>
      <w:r w:rsidRPr="0051352B">
        <w:rPr>
          <w:rFonts w:ascii="Times New Roman" w:eastAsia="Times New Roman" w:hAnsi="Times New Roman"/>
          <w:sz w:val="20"/>
          <w:szCs w:val="20"/>
          <w:lang w:val="uk-UA"/>
        </w:rPr>
        <w:t>Особливостей</w:t>
      </w:r>
      <w:r w:rsidRPr="003B689F">
        <w:rPr>
          <w:rFonts w:ascii="Times New Roman" w:eastAsia="Times New Roman" w:hAnsi="Times New Roman"/>
          <w:sz w:val="20"/>
          <w:szCs w:val="20"/>
          <w:lang w:val="uk-UA"/>
        </w:rPr>
        <w:t xml:space="preserve">, інформація про відсутність підстави, визначеної </w:t>
      </w:r>
      <w:proofErr w:type="spellStart"/>
      <w:r w:rsidRPr="0051352B">
        <w:rPr>
          <w:rFonts w:ascii="Times New Roman" w:eastAsia="Times New Roman" w:hAnsi="Times New Roman"/>
          <w:sz w:val="20"/>
          <w:szCs w:val="20"/>
          <w:lang w:val="uk-UA"/>
        </w:rPr>
        <w:t>абзац</w:t>
      </w:r>
      <w:r>
        <w:rPr>
          <w:rFonts w:ascii="Times New Roman" w:eastAsia="Times New Roman" w:hAnsi="Times New Roman"/>
          <w:sz w:val="20"/>
          <w:szCs w:val="20"/>
          <w:lang w:val="uk-UA"/>
        </w:rPr>
        <w:t>ем</w:t>
      </w:r>
      <w:proofErr w:type="spellEnd"/>
      <w:r w:rsidRPr="0051352B">
        <w:rPr>
          <w:rFonts w:ascii="Times New Roman" w:eastAsia="Times New Roman" w:hAnsi="Times New Roman"/>
          <w:sz w:val="20"/>
          <w:szCs w:val="20"/>
          <w:lang w:val="uk-UA"/>
        </w:rPr>
        <w:t xml:space="preserve"> чотирнадцят</w:t>
      </w:r>
      <w:r>
        <w:rPr>
          <w:rFonts w:ascii="Times New Roman" w:eastAsia="Times New Roman" w:hAnsi="Times New Roman"/>
          <w:sz w:val="20"/>
          <w:szCs w:val="20"/>
          <w:lang w:val="uk-UA"/>
        </w:rPr>
        <w:t>им</w:t>
      </w:r>
      <w:r w:rsidRPr="0051352B">
        <w:rPr>
          <w:rFonts w:ascii="Times New Roman" w:eastAsia="Times New Roman" w:hAnsi="Times New Roman"/>
          <w:sz w:val="20"/>
          <w:szCs w:val="20"/>
          <w:lang w:val="uk-UA"/>
        </w:rPr>
        <w:t xml:space="preserve"> пункту 44 Особливостей </w:t>
      </w:r>
      <w:r w:rsidRPr="003B689F">
        <w:rPr>
          <w:rFonts w:ascii="Times New Roman" w:eastAsia="Times New Roman" w:hAnsi="Times New Roman"/>
          <w:sz w:val="20"/>
          <w:szCs w:val="20"/>
          <w:lang w:val="uk-UA"/>
        </w:rPr>
        <w:t xml:space="preserve">надається учасником у складі тендерної пропозиції у довільній формі з урахуванням </w:t>
      </w:r>
      <w:proofErr w:type="spellStart"/>
      <w:r w:rsidRPr="003B689F">
        <w:rPr>
          <w:rFonts w:ascii="Times New Roman" w:eastAsia="Times New Roman" w:hAnsi="Times New Roman"/>
          <w:sz w:val="20"/>
          <w:szCs w:val="20"/>
          <w:lang w:val="uk-UA"/>
        </w:rPr>
        <w:t>вимог</w:t>
      </w:r>
      <w:r w:rsidRPr="0051352B">
        <w:rPr>
          <w:rFonts w:ascii="Times New Roman" w:eastAsia="Times New Roman" w:hAnsi="Times New Roman"/>
          <w:sz w:val="20"/>
          <w:szCs w:val="20"/>
          <w:lang w:val="uk-UA"/>
        </w:rPr>
        <w:t>пункту</w:t>
      </w:r>
      <w:proofErr w:type="spellEnd"/>
      <w:r w:rsidRPr="0051352B">
        <w:rPr>
          <w:rFonts w:ascii="Times New Roman" w:eastAsia="Times New Roman" w:hAnsi="Times New Roman"/>
          <w:sz w:val="20"/>
          <w:szCs w:val="20"/>
          <w:lang w:val="uk-UA"/>
        </w:rPr>
        <w:t xml:space="preserve"> 44 Особливостей</w:t>
      </w:r>
      <w:r w:rsidRPr="003B689F">
        <w:rPr>
          <w:rFonts w:ascii="Times New Roman" w:eastAsia="Times New Roman" w:hAnsi="Times New Roman"/>
          <w:sz w:val="20"/>
          <w:szCs w:val="20"/>
          <w:lang w:val="uk-UA"/>
        </w:rPr>
        <w:t>.</w:t>
      </w:r>
    </w:p>
    <w:p w:rsidR="00D27A7D" w:rsidRPr="003B689F" w:rsidRDefault="00D27A7D" w:rsidP="00D2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3B689F">
        <w:rPr>
          <w:rFonts w:ascii="Times New Roman" w:eastAsia="Times New Roman" w:hAnsi="Times New Roman"/>
          <w:sz w:val="20"/>
          <w:szCs w:val="20"/>
          <w:lang w:val="uk-UA"/>
        </w:rPr>
        <w:t>Недотримання учасником вищезазначених вимог є підставою для його відхилення згідно пункту 4</w:t>
      </w:r>
      <w:r>
        <w:rPr>
          <w:rFonts w:ascii="Times New Roman" w:eastAsia="Times New Roman" w:hAnsi="Times New Roman"/>
          <w:sz w:val="20"/>
          <w:szCs w:val="20"/>
          <w:lang w:val="uk-UA"/>
        </w:rPr>
        <w:t>4</w:t>
      </w:r>
      <w:r w:rsidRPr="003B689F">
        <w:rPr>
          <w:rFonts w:ascii="Times New Roman" w:eastAsia="Times New Roman" w:hAnsi="Times New Roman"/>
          <w:sz w:val="20"/>
          <w:szCs w:val="20"/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12.10.2022р № 1178.</w:t>
      </w:r>
    </w:p>
    <w:p w:rsidR="00D27A7D" w:rsidRPr="003B689F" w:rsidRDefault="00D27A7D" w:rsidP="00D2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D27A7D" w:rsidRPr="003B689F" w:rsidRDefault="00D27A7D" w:rsidP="00D2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0"/>
          <w:szCs w:val="20"/>
          <w:lang w:val="uk-UA"/>
        </w:rPr>
      </w:pPr>
      <w:r w:rsidRPr="003B689F">
        <w:rPr>
          <w:rFonts w:ascii="Times New Roman" w:eastAsia="Times New Roman" w:hAnsi="Times New Roman"/>
          <w:i/>
          <w:sz w:val="20"/>
          <w:szCs w:val="2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51352B">
        <w:rPr>
          <w:rFonts w:ascii="Times New Roman" w:eastAsia="Times New Roman" w:hAnsi="Times New Roman"/>
          <w:i/>
          <w:sz w:val="20"/>
          <w:szCs w:val="20"/>
          <w:lang w:val="uk-UA"/>
        </w:rPr>
        <w:t>пункт</w:t>
      </w:r>
      <w:r>
        <w:rPr>
          <w:rFonts w:ascii="Times New Roman" w:eastAsia="Times New Roman" w:hAnsi="Times New Roman"/>
          <w:i/>
          <w:sz w:val="20"/>
          <w:szCs w:val="20"/>
          <w:lang w:val="uk-UA"/>
        </w:rPr>
        <w:t>ом</w:t>
      </w:r>
      <w:r w:rsidRPr="0051352B">
        <w:rPr>
          <w:rFonts w:ascii="Times New Roman" w:eastAsia="Times New Roman" w:hAnsi="Times New Roman"/>
          <w:i/>
          <w:sz w:val="20"/>
          <w:szCs w:val="20"/>
          <w:lang w:val="uk-UA"/>
        </w:rPr>
        <w:t xml:space="preserve"> 44 Особливостей </w:t>
      </w:r>
      <w:r w:rsidRPr="003B689F">
        <w:rPr>
          <w:rFonts w:ascii="Times New Roman" w:eastAsia="Times New Roman" w:hAnsi="Times New Roman"/>
          <w:i/>
          <w:sz w:val="20"/>
          <w:szCs w:val="20"/>
          <w:lang w:val="uk-UA"/>
        </w:rPr>
        <w:t xml:space="preserve">подається по кожному з учасників, які входять у склад об’єднання окремо згідно цього додатку. </w:t>
      </w:r>
      <w:proofErr w:type="spellStart"/>
      <w:r w:rsidRPr="003B689F">
        <w:rPr>
          <w:rFonts w:ascii="Times New Roman" w:eastAsia="Times New Roman" w:hAnsi="Times New Roman"/>
          <w:i/>
          <w:sz w:val="20"/>
          <w:szCs w:val="20"/>
          <w:lang w:val="uk-UA"/>
        </w:rPr>
        <w:t>Самодекларування</w:t>
      </w:r>
      <w:proofErr w:type="spellEnd"/>
      <w:r w:rsidRPr="003B689F">
        <w:rPr>
          <w:rFonts w:ascii="Times New Roman" w:eastAsia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3B689F">
        <w:rPr>
          <w:rFonts w:ascii="Times New Roman" w:eastAsia="Times New Roman" w:hAnsi="Times New Roman"/>
          <w:i/>
          <w:sz w:val="20"/>
          <w:szCs w:val="20"/>
          <w:lang w:val="uk-UA"/>
        </w:rPr>
        <w:t>здіснюється</w:t>
      </w:r>
      <w:proofErr w:type="spellEnd"/>
      <w:r w:rsidRPr="003B689F">
        <w:rPr>
          <w:rFonts w:ascii="Times New Roman" w:eastAsia="Times New Roman" w:hAnsi="Times New Roman"/>
          <w:i/>
          <w:sz w:val="20"/>
          <w:szCs w:val="20"/>
          <w:lang w:val="uk-UA"/>
        </w:rPr>
        <w:t xml:space="preserve"> юридичною особою, що подає тендерну пропозицію, а стосовно учасників об’єднання може бути здійснено у формі довідки у довільній формі.</w:t>
      </w:r>
    </w:p>
    <w:p w:rsidR="00D27A7D" w:rsidRPr="004C293F" w:rsidRDefault="00D27A7D" w:rsidP="00D2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0"/>
          <w:szCs w:val="20"/>
          <w:lang w:val="uk-UA"/>
        </w:rPr>
      </w:pPr>
    </w:p>
    <w:p w:rsidR="00D27A7D" w:rsidRDefault="00D27A7D" w:rsidP="00D27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визначеним</w:t>
      </w:r>
      <w:proofErr w:type="spellEnd"/>
      <w:r w:rsidRPr="00AF5007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пункту 44 Особливостей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</w:p>
    <w:p w:rsidR="00D27A7D" w:rsidRDefault="00D27A7D" w:rsidP="00D27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</w:p>
    <w:p w:rsidR="00D27A7D" w:rsidRDefault="00D27A7D" w:rsidP="00D27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/>
        </w:rPr>
        <w:t xml:space="preserve">у </w:t>
      </w:r>
      <w:r w:rsidRPr="00AF5007">
        <w:rPr>
          <w:rFonts w:ascii="Times New Roman" w:eastAsia="Times New Roman" w:hAnsi="Times New Roman"/>
          <w:sz w:val="20"/>
          <w:szCs w:val="20"/>
          <w:lang w:val="uk-UA"/>
        </w:rPr>
        <w:t>пункту 44 Особливостей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.</w:t>
      </w:r>
    </w:p>
    <w:p w:rsidR="00D27A7D" w:rsidRDefault="00D27A7D" w:rsidP="00D27A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</w:pPr>
      <w:r w:rsidRPr="00AF5007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Pr="00AF5007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“Про</w:t>
      </w:r>
      <w:proofErr w:type="spellEnd"/>
      <w:r w:rsidRPr="00AF5007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 xml:space="preserve"> доступ до публічної </w:t>
      </w:r>
      <w:proofErr w:type="spellStart"/>
      <w:r w:rsidRPr="00AF5007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інформації”</w:t>
      </w:r>
      <w:proofErr w:type="spellEnd"/>
      <w:r w:rsidRPr="00AF5007"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D27A7D" w:rsidRDefault="00D27A7D" w:rsidP="00D27A7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):</w:t>
      </w:r>
    </w:p>
    <w:tbl>
      <w:tblPr>
        <w:tblW w:w="9481" w:type="dxa"/>
        <w:tblInd w:w="-25" w:type="dxa"/>
        <w:tblLayout w:type="fixed"/>
        <w:tblLook w:val="0400"/>
      </w:tblPr>
      <w:tblGrid>
        <w:gridCol w:w="690"/>
        <w:gridCol w:w="4845"/>
        <w:gridCol w:w="3946"/>
      </w:tblGrid>
      <w:tr w:rsidR="00D27A7D" w:rsidTr="00584442">
        <w:trPr>
          <w:trHeight w:val="100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пункту 44 </w:t>
            </w:r>
            <w:proofErr w:type="spellStart"/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27A7D" w:rsidTr="00584442">
        <w:trPr>
          <w:trHeight w:val="172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ерівника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є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законом  до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вчинення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(пункт 3</w:t>
            </w:r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пункту 44 </w:t>
            </w:r>
            <w:proofErr w:type="spellStart"/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731009" w:rsidRDefault="00D27A7D" w:rsidP="0058444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керівника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27A7D" w:rsidTr="00584442">
        <w:trPr>
          <w:trHeight w:val="2152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ерівник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був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засуджений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вчинене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мотивів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шахрайством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якого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знято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погашено в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законом порядку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(пункт 6</w:t>
            </w:r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пункту 44 </w:t>
            </w:r>
            <w:proofErr w:type="spellStart"/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законодавством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керівника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пропозицію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окумент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D27A7D" w:rsidRPr="00D27A7D" w:rsidTr="00584442">
        <w:trPr>
          <w:trHeight w:val="202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731009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73100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4C293F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uk-UA"/>
              </w:rPr>
              <w:t>К</w:t>
            </w:r>
            <w:r w:rsidRPr="004C293F">
              <w:rPr>
                <w:rFonts w:ascii="Times New Roman" w:eastAsia="Times New Roman" w:hAnsi="Times New Roman"/>
                <w:color w:val="333333"/>
                <w:sz w:val="20"/>
                <w:szCs w:val="20"/>
                <w:lang w:val="uk-UA"/>
              </w:rPr>
              <w:t>ерівника учасника процедури закупівлі,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  <w:r w:rsidRPr="004C29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(пункт 12пункту 44 Особливостей)</w:t>
            </w:r>
          </w:p>
        </w:tc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4C293F" w:rsidRDefault="00D27A7D" w:rsidP="00584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D27A7D" w:rsidTr="00584442">
        <w:trPr>
          <w:trHeight w:val="862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731009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часник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цим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самим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такого договору.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перебуває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обставинах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зазначених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цьому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абзаці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вжиття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своєї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підстави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відмови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торгах. Для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цього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суб’єкт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повинен довести,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він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сплатив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зобов’язався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сплатити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завданих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збитків</w:t>
            </w:r>
            <w:proofErr w:type="spellEnd"/>
            <w:proofErr w:type="gram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абзац </w:t>
            </w:r>
            <w:proofErr w:type="spellStart"/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чотирнадцят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ий</w:t>
            </w:r>
            <w:proofErr w:type="spellEnd"/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пункту 44 </w:t>
            </w:r>
            <w:proofErr w:type="spellStart"/>
            <w:r w:rsidRPr="00AF50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D75E96" w:rsidRDefault="00D27A7D" w:rsidP="005844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сплатив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зобов’язався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сплатити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завданих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 У разі сплати відповідних зобов’язань та завданих збитків, Учасник повинен надати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ідповідні документи.</w:t>
            </w:r>
          </w:p>
          <w:p w:rsidR="00D27A7D" w:rsidRDefault="00D27A7D" w:rsidP="005844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27A7D" w:rsidRDefault="00D27A7D" w:rsidP="005844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7A7D" w:rsidRDefault="00D27A7D" w:rsidP="00D27A7D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ідприємцем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):</w:t>
      </w:r>
    </w:p>
    <w:tbl>
      <w:tblPr>
        <w:tblW w:w="9481" w:type="dxa"/>
        <w:tblInd w:w="-25" w:type="dxa"/>
        <w:tblLayout w:type="fixed"/>
        <w:tblLook w:val="0400"/>
      </w:tblPr>
      <w:tblGrid>
        <w:gridCol w:w="645"/>
        <w:gridCol w:w="4965"/>
        <w:gridCol w:w="3871"/>
      </w:tblGrid>
      <w:tr w:rsidR="00D27A7D" w:rsidTr="00584442">
        <w:trPr>
          <w:trHeight w:val="82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вимоги </w:t>
            </w:r>
            <w:r w:rsidRPr="00DC5D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пункту 44 </w:t>
            </w:r>
            <w:proofErr w:type="spellStart"/>
            <w:r w:rsidRPr="00DC5D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 w:rsidRPr="00DC5D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27A7D" w:rsidTr="00584442">
        <w:trPr>
          <w:trHeight w:val="172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ерівника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фізичну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особу, яка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є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законом  до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вчинення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0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(пункт 3</w:t>
            </w:r>
            <w:r w:rsidRPr="00DC5D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пункту 44 </w:t>
            </w:r>
            <w:proofErr w:type="spellStart"/>
            <w:r w:rsidRPr="00DC5D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27A7D" w:rsidTr="00584442">
        <w:trPr>
          <w:trHeight w:val="183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Ф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ізична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особа, яка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є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була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вчинене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мотивів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знято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погашено в </w:t>
            </w:r>
            <w:proofErr w:type="spellStart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DC5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законом порядку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(пункт 5</w:t>
            </w:r>
            <w:r w:rsidRPr="00DC5D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пункту 44 </w:t>
            </w:r>
            <w:proofErr w:type="spellStart"/>
            <w:r w:rsidRPr="00DC5D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D27A7D" w:rsidRPr="00D27A7D" w:rsidTr="00584442">
        <w:trPr>
          <w:trHeight w:val="142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731009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73100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4C293F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Ф</w:t>
            </w:r>
            <w:r w:rsidRPr="004C293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</w:t>
            </w:r>
            <w:r w:rsidRPr="004C293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(пункт 12 пункту 44 Особливостей)</w:t>
            </w:r>
          </w:p>
        </w:tc>
        <w:tc>
          <w:tcPr>
            <w:tcW w:w="387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4C293F" w:rsidRDefault="00D27A7D" w:rsidP="00584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D27A7D" w:rsidTr="00584442">
        <w:trPr>
          <w:trHeight w:val="86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731009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закупі</w:t>
            </w:r>
            <w:proofErr w:type="gram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виконав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свої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раніше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укладеним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закупівлю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цим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самим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замовником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призвело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його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було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застосовано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санкції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вигляді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штрафів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та/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протягом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трьох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років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дати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дострокового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процедури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закупі</w:t>
            </w:r>
            <w:proofErr w:type="gram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і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перебуває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обставинах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зазначених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цьому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абзаці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може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надати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вжиття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заходів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доведення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своєї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надійності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незважаючи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підстави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відмови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участі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відкритих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торгах. Для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цього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учасник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суб’єкт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господарювання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gram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повинен</w:t>
            </w:r>
            <w:proofErr w:type="gram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довести,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він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сплатив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або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зобов’язався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сплатити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відповідні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відшкодування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завданих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>збитків</w:t>
            </w:r>
            <w:proofErr w:type="spellEnd"/>
            <w:r w:rsidRPr="00DC5D41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r w:rsidRPr="00DC5D4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(абзац </w:t>
            </w:r>
            <w:proofErr w:type="spellStart"/>
            <w:r w:rsidRPr="00DC5D41">
              <w:rPr>
                <w:rFonts w:ascii="Times New Roman" w:eastAsia="Times New Roman" w:hAnsi="Times New Roman"/>
                <w:b/>
                <w:sz w:val="20"/>
                <w:szCs w:val="20"/>
              </w:rPr>
              <w:t>чотирнадцятий</w:t>
            </w:r>
            <w:proofErr w:type="spellEnd"/>
            <w:r w:rsidRPr="00DC5D4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пункту 44 </w:t>
            </w:r>
            <w:proofErr w:type="spellStart"/>
            <w:r w:rsidRPr="00DC5D41">
              <w:rPr>
                <w:rFonts w:ascii="Times New Roman" w:eastAsia="Times New Roman" w:hAnsi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DC5D41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D75E96" w:rsidRDefault="00D27A7D" w:rsidP="005844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сплатив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зобов’язався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сплатити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завданих</w:t>
            </w:r>
            <w:proofErr w:type="spellEnd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E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 У разі сплати відповідних зобов’язань та завданих збитків, Учасник повинен надати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ідповідні документи.</w:t>
            </w:r>
          </w:p>
          <w:p w:rsidR="00D27A7D" w:rsidRDefault="00D27A7D" w:rsidP="0058444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7A7D" w:rsidRDefault="00D27A7D" w:rsidP="00D27A7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</w:p>
    <w:p w:rsidR="00D27A7D" w:rsidRDefault="00D27A7D" w:rsidP="00D27A7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/>
          <w:b/>
          <w:sz w:val="20"/>
          <w:szCs w:val="20"/>
        </w:rPr>
        <w:t>—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ідприємців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).</w:t>
      </w:r>
    </w:p>
    <w:tbl>
      <w:tblPr>
        <w:tblW w:w="9556" w:type="dxa"/>
        <w:tblInd w:w="-100" w:type="dxa"/>
        <w:tblLayout w:type="fixed"/>
        <w:tblLook w:val="0400"/>
      </w:tblPr>
      <w:tblGrid>
        <w:gridCol w:w="405"/>
        <w:gridCol w:w="9151"/>
      </w:tblGrid>
      <w:tr w:rsidR="00D27A7D" w:rsidTr="00584442">
        <w:trPr>
          <w:trHeight w:val="124"/>
        </w:trPr>
        <w:tc>
          <w:tcPr>
            <w:tcW w:w="9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27A7D" w:rsidTr="00584442">
        <w:trPr>
          <w:trHeight w:val="80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Pr="00441A7B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41A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Документи, що підтверджують повноваження посадової особи або представника учасника (уповноваженої особи учасника процедури закупівлі) щодо підпису документів, що входять до складу тендерної пропозиції та договору за результатами закупівлі :</w:t>
            </w:r>
          </w:p>
          <w:p w:rsidR="00D27A7D" w:rsidRPr="00441A7B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41A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- у разі, якщо учасником є </w:t>
            </w:r>
            <w:r w:rsidRPr="00441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юридична особа</w:t>
            </w:r>
            <w:r w:rsidRPr="00441A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: </w:t>
            </w:r>
          </w:p>
          <w:p w:rsidR="00D27A7D" w:rsidRPr="00441A7B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41A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1) якщо тендерну пропозицію підписує уповноважена посадова (службова) особа учасника повноваження якої визначені Статутом (далі - уповноважена особа) повноваження щодо підпису документів тендерної пропозиції та договору підтверджуються - протоколом зборів засновників (учасників) про призначення директора/президента/голови правління та ін., або випискою (витягом) з нього та наказом про його призначення або про вступ на посаду;</w:t>
            </w:r>
          </w:p>
          <w:p w:rsidR="00D27A7D" w:rsidRPr="00441A7B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41A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:rsidR="00D27A7D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41A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2) якщо тендерну пропозицію підписує представник учасника (далі - уповноважена особа) – довіреністю, або дорученням разом з наданням документів, що підтверджують право уповноваженої посадової (службової) особи учасника надавати такі повноваження.</w:t>
            </w:r>
          </w:p>
          <w:p w:rsidR="00D27A7D" w:rsidRPr="00441A7B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У разі, якщо посадова (службова) особа, яка уповноважена підписувати тендерну пропозицію, є переселенцем з тимчасово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окупованної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теріторії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України, громадянином Російської Федерації/Республіки Білорусь, але проживає на території України на законних підставах, надати довідку або інший документ від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уповноваженного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на це державного органу України</w:t>
            </w:r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D27A7D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41A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- у разі, якщо учасником є </w:t>
            </w:r>
            <w:r w:rsidRPr="00441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фізична особа-підприємець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  <w:p w:rsidR="00D27A7D" w:rsidRPr="00441A7B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41A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копією паспорта (всі заповнені сторінки)  або іншого документу, передбаченого статтею 13 Закону України «Про Єдиний державний демографічний реєстр та документи, що підтверджують України, </w:t>
            </w:r>
            <w:r w:rsidRPr="00441A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посвідчують особу чи її спеціальний статус» від 20.11.2012 № 5492-VI, зі змінами ( з довідкою про реєстрацією про місця проживання), копія довідки про присвоєння ідентифікаційного номера або копія реєстраційного номеру облікової картки платника податків;</w:t>
            </w:r>
          </w:p>
          <w:p w:rsidR="00D27A7D" w:rsidRPr="00FD159C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</w:pPr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У разі,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якщофізична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особає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переселенцем з тимчасово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окупованної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теріторії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України, громадянином Російської Федерації/Республіки Білорусь, але проживає на території України на законних підставах, надати довідку або інший документ від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уповноваженного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на це державного органу України.</w:t>
            </w:r>
          </w:p>
          <w:p w:rsidR="00D27A7D" w:rsidRDefault="00D27A7D" w:rsidP="0058444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7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У разі, якщо тендерна пропозиція подається об'єднанням учасників, до неї обов'язково включається документ про створення такого об'єднання.  </w:t>
            </w:r>
          </w:p>
        </w:tc>
      </w:tr>
      <w:tr w:rsidR="00D27A7D" w:rsidTr="00584442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D27A7D" w:rsidTr="00584442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A7D" w:rsidRDefault="00D27A7D" w:rsidP="005844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r w:rsidRPr="003B68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ля юридичних осіб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  <w:p w:rsidR="00D27A7D" w:rsidRPr="003B689F" w:rsidRDefault="00D27A7D" w:rsidP="005844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- статут підприємства з усіма додатками та змінами (остання редакція).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особи;</w:t>
            </w:r>
          </w:p>
          <w:p w:rsidR="00D27A7D" w:rsidRPr="003B689F" w:rsidRDefault="00D27A7D" w:rsidP="005844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 документ про створення об’єднання учасників (у разі якщо тендерна пропозиція подається таким об’єднанням). Замовником не вимагається від об’єднання учасників конкретної організаційно-правової форми для подання тендерної пропозиції;</w:t>
            </w:r>
          </w:p>
          <w:p w:rsidR="00D27A7D" w:rsidRDefault="00D27A7D" w:rsidP="005844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- документ, що підтверджує, що стосовно учасника у Єдиному державному реєстрі юридичних осіб, фізичних осіб - підприємців та громадських формувань, міститься інформація про засновника та кінцевого </w:t>
            </w:r>
            <w:proofErr w:type="spellStart"/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ім’я, по батькові засновника та/або кінцевого </w:t>
            </w:r>
            <w:proofErr w:type="spellStart"/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власника, адреса його місця проживання та громадянство. Це може бути витяг з Єдиного державного реєстру юридичних осіб, фізичних осіб-підприємців та громадських формувань, отримана учасником як до введення воєнного стану так 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після шляхом запиту до Мін’юсту</w:t>
            </w:r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D27A7D" w:rsidRDefault="00D27A7D" w:rsidP="005844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У разі,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якщозасновник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та/або кінцевого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бенефіціарного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власника, є переселенцем з тимчасово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окупованної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теріторії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України, громадянином Російської Федерації/Республіки Білорусь, але проживає на території України на законних підставах, надати довідку або інший документ від </w:t>
            </w:r>
            <w:proofErr w:type="spellStart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уповноваженного</w:t>
            </w:r>
            <w:proofErr w:type="spellEnd"/>
            <w:r w:rsidRPr="00FD15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 xml:space="preserve"> на це державного органу України.</w:t>
            </w:r>
          </w:p>
          <w:p w:rsidR="00D27A7D" w:rsidRPr="00441A7B" w:rsidRDefault="00D27A7D" w:rsidP="005844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41A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Для всіх учасників закупівлі:</w:t>
            </w:r>
          </w:p>
          <w:p w:rsidR="00D27A7D" w:rsidRPr="003B689F" w:rsidRDefault="00D27A7D" w:rsidP="005844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 Лист/довідка складена в довільній формі, щодо оподаткування учасника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або к</w:t>
            </w:r>
            <w:r w:rsidRPr="00F977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опія свідоцтва про реєстрацію платника ПДВ (для платників, які зареєстровані до 01.01.2014р.), або витяг з реєстру платників податку на додану вартість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, або </w:t>
            </w:r>
            <w:r w:rsidRPr="00F977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витяг з реєстру платників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єдиного</w:t>
            </w:r>
            <w:r w:rsidRPr="00F977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податку</w:t>
            </w:r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D27A7D" w:rsidRDefault="00D27A7D" w:rsidP="0058444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68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 Інформацію щодо використання/не використання печатки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в установі (підприємстві тощо)</w:t>
            </w:r>
          </w:p>
        </w:tc>
      </w:tr>
    </w:tbl>
    <w:p w:rsidR="00D27A7D" w:rsidRPr="00EA3287" w:rsidRDefault="00D27A7D" w:rsidP="00D27A7D"/>
    <w:p w:rsidR="00D27A7D" w:rsidRDefault="00D27A7D" w:rsidP="00D27A7D">
      <w:pPr>
        <w:rPr>
          <w:lang w:val="uk-UA"/>
        </w:rPr>
      </w:pPr>
    </w:p>
    <w:p w:rsidR="00D27A7D" w:rsidRDefault="00D27A7D" w:rsidP="00D27A7D">
      <w:pPr>
        <w:rPr>
          <w:lang w:val="uk-UA"/>
        </w:rPr>
      </w:pPr>
    </w:p>
    <w:p w:rsidR="00D27A7D" w:rsidRDefault="00D27A7D" w:rsidP="00D27A7D">
      <w:pPr>
        <w:rPr>
          <w:lang w:val="uk-UA"/>
        </w:rPr>
      </w:pPr>
    </w:p>
    <w:p w:rsidR="00D27A7D" w:rsidRDefault="00D27A7D" w:rsidP="00D27A7D">
      <w:pPr>
        <w:rPr>
          <w:lang w:val="uk-UA"/>
        </w:rPr>
      </w:pPr>
    </w:p>
    <w:p w:rsidR="00D27A7D" w:rsidRDefault="00D27A7D" w:rsidP="00D27A7D">
      <w:pPr>
        <w:rPr>
          <w:lang w:val="uk-UA"/>
        </w:rPr>
      </w:pPr>
    </w:p>
    <w:p w:rsidR="00D27A7D" w:rsidRDefault="00D27A7D" w:rsidP="00D27A7D">
      <w:pPr>
        <w:rPr>
          <w:lang w:val="uk-UA"/>
        </w:rPr>
      </w:pPr>
    </w:p>
    <w:p w:rsidR="00D27A7D" w:rsidRDefault="00D27A7D" w:rsidP="00D27A7D">
      <w:pPr>
        <w:rPr>
          <w:lang w:val="uk-UA"/>
        </w:rPr>
      </w:pPr>
    </w:p>
    <w:p w:rsidR="00D27A7D" w:rsidRDefault="00D27A7D" w:rsidP="00D27A7D">
      <w:pPr>
        <w:rPr>
          <w:lang w:val="uk-UA"/>
        </w:rPr>
      </w:pPr>
    </w:p>
    <w:p w:rsidR="00D27A7D" w:rsidRDefault="00D27A7D" w:rsidP="00D27A7D">
      <w:pPr>
        <w:rPr>
          <w:lang w:val="uk-UA"/>
        </w:rPr>
      </w:pPr>
    </w:p>
    <w:p w:rsidR="00D27A7D" w:rsidRPr="00DB7BA1" w:rsidRDefault="00D27A7D" w:rsidP="00D27A7D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F34B4" w:rsidRPr="00D27A7D" w:rsidRDefault="006F34B4">
      <w:pPr>
        <w:rPr>
          <w:lang w:val="uk-UA"/>
        </w:rPr>
      </w:pPr>
    </w:p>
    <w:sectPr w:rsidR="006F34B4" w:rsidRPr="00D27A7D" w:rsidSect="006F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53A8"/>
    <w:multiLevelType w:val="multilevel"/>
    <w:tmpl w:val="54F0F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84747D"/>
    <w:multiLevelType w:val="multilevel"/>
    <w:tmpl w:val="6C6E5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A7D"/>
    <w:rsid w:val="006F34B4"/>
    <w:rsid w:val="00D2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etails"/>
    <w:basedOn w:val="a"/>
    <w:link w:val="a4"/>
    <w:uiPriority w:val="34"/>
    <w:qFormat/>
    <w:rsid w:val="00D27A7D"/>
    <w:pPr>
      <w:ind w:left="720"/>
      <w:contextualSpacing/>
    </w:pPr>
  </w:style>
  <w:style w:type="character" w:customStyle="1" w:styleId="a4">
    <w:name w:val="Абзац списка Знак"/>
    <w:aliases w:val="Details Знак"/>
    <w:link w:val="a3"/>
    <w:uiPriority w:val="34"/>
    <w:locked/>
    <w:rsid w:val="00D27A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2023-03-03T10:52:00Z</dcterms:created>
  <dcterms:modified xsi:type="dcterms:W3CDTF">2023-03-03T10:53:00Z</dcterms:modified>
</cp:coreProperties>
</file>