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8B" w:rsidRPr="004167B4" w:rsidRDefault="00960A8B" w:rsidP="00960A8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167B4">
        <w:rPr>
          <w:i/>
          <w:lang w:val="uk-UA"/>
        </w:rPr>
        <w:t>Додаток 2</w:t>
      </w:r>
    </w:p>
    <w:p w:rsidR="00960A8B" w:rsidRPr="004167B4" w:rsidRDefault="00960A8B" w:rsidP="00960A8B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167B4">
        <w:rPr>
          <w:i/>
          <w:lang w:val="uk-UA"/>
        </w:rPr>
        <w:t>до тендерної документації</w:t>
      </w:r>
    </w:p>
    <w:p w:rsidR="00960A8B" w:rsidRPr="00E70568" w:rsidRDefault="00960A8B" w:rsidP="00960A8B">
      <w:pPr>
        <w:tabs>
          <w:tab w:val="left" w:pos="9300"/>
          <w:tab w:val="right" w:pos="10346"/>
        </w:tabs>
        <w:rPr>
          <w:b/>
          <w:sz w:val="10"/>
          <w:szCs w:val="10"/>
          <w:lang w:val="uk-UA"/>
        </w:rPr>
      </w:pPr>
    </w:p>
    <w:p w:rsidR="00960A8B" w:rsidRPr="003F5A45" w:rsidRDefault="00960A8B" w:rsidP="00960A8B">
      <w:pPr>
        <w:jc w:val="center"/>
        <w:rPr>
          <w:b/>
          <w:lang w:val="uk-UA"/>
        </w:rPr>
      </w:pPr>
      <w:r w:rsidRPr="003F5A45">
        <w:rPr>
          <w:b/>
          <w:lang w:val="uk-UA"/>
        </w:rPr>
        <w:t>ТЕХНІЧНА СПЕЦИФІКАЦІЯ</w:t>
      </w:r>
    </w:p>
    <w:p w:rsidR="00960A8B" w:rsidRDefault="00960A8B" w:rsidP="00960A8B">
      <w:pPr>
        <w:ind w:left="709"/>
        <w:jc w:val="center"/>
        <w:rPr>
          <w:b/>
          <w:lang w:val="uk-UA"/>
        </w:rPr>
      </w:pPr>
      <w:r w:rsidRPr="00F77A68">
        <w:rPr>
          <w:b/>
          <w:lang w:val="uk-UA"/>
        </w:rPr>
        <w:t>Обстеження тунелів метрополітену</w:t>
      </w:r>
      <w:r w:rsidRPr="0007367C">
        <w:rPr>
          <w:b/>
          <w:lang w:val="uk-UA"/>
        </w:rPr>
        <w:t xml:space="preserve">, </w:t>
      </w:r>
    </w:p>
    <w:p w:rsidR="00960A8B" w:rsidRPr="00E70568" w:rsidRDefault="00960A8B" w:rsidP="00960A8B">
      <w:pPr>
        <w:ind w:left="709"/>
        <w:jc w:val="center"/>
        <w:rPr>
          <w:b/>
          <w:sz w:val="10"/>
          <w:szCs w:val="10"/>
          <w:lang w:val="uk-UA"/>
        </w:rPr>
      </w:pPr>
      <w:r w:rsidRPr="0007367C">
        <w:rPr>
          <w:b/>
          <w:lang w:val="uk-UA"/>
        </w:rPr>
        <w:t>код 71330000-0 «Інженерні послуги різні» за ДК 021:2015</w:t>
      </w:r>
    </w:p>
    <w:tbl>
      <w:tblPr>
        <w:tblW w:w="101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842"/>
        <w:gridCol w:w="1352"/>
      </w:tblGrid>
      <w:tr w:rsidR="00960A8B" w:rsidRPr="006B680C" w:rsidTr="00960A8B">
        <w:trPr>
          <w:trHeight w:val="517"/>
        </w:trPr>
        <w:tc>
          <w:tcPr>
            <w:tcW w:w="851" w:type="dxa"/>
            <w:vAlign w:val="center"/>
          </w:tcPr>
          <w:p w:rsidR="00960A8B" w:rsidRPr="006B680C" w:rsidRDefault="00960A8B" w:rsidP="00426607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№ з/п</w:t>
            </w:r>
          </w:p>
        </w:tc>
        <w:tc>
          <w:tcPr>
            <w:tcW w:w="6096" w:type="dxa"/>
            <w:vAlign w:val="center"/>
          </w:tcPr>
          <w:p w:rsidR="00960A8B" w:rsidRPr="001C5BBB" w:rsidRDefault="00960A8B" w:rsidP="00426607">
            <w:pPr>
              <w:ind w:left="-57" w:right="-57"/>
              <w:jc w:val="center"/>
              <w:rPr>
                <w:szCs w:val="22"/>
              </w:rPr>
            </w:pPr>
            <w:proofErr w:type="spellStart"/>
            <w:r w:rsidRPr="001C5BBB">
              <w:rPr>
                <w:szCs w:val="22"/>
              </w:rPr>
              <w:t>Найменування</w:t>
            </w:r>
            <w:proofErr w:type="spellEnd"/>
            <w:r w:rsidRPr="001C5BBB">
              <w:rPr>
                <w:szCs w:val="22"/>
              </w:rPr>
              <w:t xml:space="preserve"> </w:t>
            </w:r>
            <w:proofErr w:type="spellStart"/>
            <w:r w:rsidRPr="001C5BBB">
              <w:rPr>
                <w:szCs w:val="22"/>
              </w:rPr>
              <w:t>послуги</w:t>
            </w:r>
            <w:proofErr w:type="spellEnd"/>
          </w:p>
        </w:tc>
        <w:tc>
          <w:tcPr>
            <w:tcW w:w="1842" w:type="dxa"/>
            <w:vAlign w:val="center"/>
          </w:tcPr>
          <w:p w:rsidR="00960A8B" w:rsidRPr="006B680C" w:rsidRDefault="00960A8B" w:rsidP="00426607">
            <w:pPr>
              <w:ind w:left="-141" w:right="-108"/>
              <w:jc w:val="center"/>
              <w:rPr>
                <w:lang w:val="uk-UA"/>
              </w:rPr>
            </w:pPr>
            <w:r w:rsidRPr="006B680C">
              <w:t xml:space="preserve">Од. </w:t>
            </w:r>
            <w:proofErr w:type="spellStart"/>
            <w:r w:rsidRPr="006B680C">
              <w:t>виміру</w:t>
            </w:r>
            <w:proofErr w:type="spellEnd"/>
          </w:p>
        </w:tc>
        <w:tc>
          <w:tcPr>
            <w:tcW w:w="1352" w:type="dxa"/>
            <w:vAlign w:val="center"/>
          </w:tcPr>
          <w:p w:rsidR="00960A8B" w:rsidRPr="006B680C" w:rsidRDefault="00960A8B" w:rsidP="00426607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Кіл-</w:t>
            </w:r>
            <w:proofErr w:type="spellStart"/>
            <w:r w:rsidRPr="006B680C">
              <w:rPr>
                <w:lang w:val="uk-UA"/>
              </w:rPr>
              <w:t>ть</w:t>
            </w:r>
            <w:proofErr w:type="spellEnd"/>
          </w:p>
        </w:tc>
      </w:tr>
      <w:tr w:rsidR="00960A8B" w:rsidRPr="001C5BBB" w:rsidTr="00960A8B">
        <w:trPr>
          <w:trHeight w:val="556"/>
        </w:trPr>
        <w:tc>
          <w:tcPr>
            <w:tcW w:w="851" w:type="dxa"/>
            <w:vAlign w:val="center"/>
          </w:tcPr>
          <w:p w:rsidR="00960A8B" w:rsidRPr="006B680C" w:rsidRDefault="00960A8B" w:rsidP="00426607">
            <w:pPr>
              <w:ind w:left="-141" w:right="-108"/>
              <w:jc w:val="center"/>
              <w:rPr>
                <w:lang w:val="uk-UA"/>
              </w:rPr>
            </w:pPr>
            <w:r w:rsidRPr="006B680C">
              <w:rPr>
                <w:lang w:val="uk-UA"/>
              </w:rPr>
              <w:t>1.</w:t>
            </w:r>
          </w:p>
        </w:tc>
        <w:tc>
          <w:tcPr>
            <w:tcW w:w="6096" w:type="dxa"/>
            <w:vAlign w:val="center"/>
          </w:tcPr>
          <w:p w:rsidR="00960A8B" w:rsidRPr="007C617A" w:rsidRDefault="00960A8B" w:rsidP="00426607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Обстеження тунелів метрополітену</w:t>
            </w:r>
          </w:p>
        </w:tc>
        <w:tc>
          <w:tcPr>
            <w:tcW w:w="1842" w:type="dxa"/>
            <w:vAlign w:val="center"/>
          </w:tcPr>
          <w:p w:rsidR="00960A8B" w:rsidRPr="007C617A" w:rsidRDefault="00960A8B" w:rsidP="00426607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послуга</w:t>
            </w:r>
          </w:p>
        </w:tc>
        <w:tc>
          <w:tcPr>
            <w:tcW w:w="1352" w:type="dxa"/>
            <w:vAlign w:val="center"/>
          </w:tcPr>
          <w:p w:rsidR="00960A8B" w:rsidRPr="007C617A" w:rsidRDefault="00960A8B" w:rsidP="00426607">
            <w:pPr>
              <w:ind w:left="-57" w:right="-57"/>
              <w:jc w:val="center"/>
              <w:rPr>
                <w:rFonts w:eastAsia="Batang"/>
                <w:lang w:val="uk-UA" w:eastAsia="ko-KR"/>
              </w:rPr>
            </w:pPr>
            <w:r w:rsidRPr="007C617A">
              <w:rPr>
                <w:rFonts w:eastAsia="Batang"/>
                <w:lang w:val="uk-UA" w:eastAsia="ko-KR"/>
              </w:rPr>
              <w:t>1</w:t>
            </w:r>
          </w:p>
        </w:tc>
      </w:tr>
    </w:tbl>
    <w:p w:rsidR="00960A8B" w:rsidRPr="00F77A68" w:rsidRDefault="00960A8B" w:rsidP="00960A8B">
      <w:pPr>
        <w:pStyle w:val="HTML"/>
        <w:ind w:left="709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b/>
          <w:lang w:val="uk-UA" w:eastAsia="ko-KR"/>
        </w:rPr>
        <w:t>Опис:</w:t>
      </w:r>
      <w:r w:rsidRPr="00F77A68">
        <w:rPr>
          <w:rFonts w:eastAsia="Batang"/>
          <w:lang w:val="uk-UA" w:eastAsia="ko-KR"/>
        </w:rPr>
        <w:t xml:space="preserve"> послуга надається з метою оцінки технічного стану </w:t>
      </w:r>
      <w:r w:rsidRPr="00F77A68">
        <w:rPr>
          <w:lang w:val="uk-UA"/>
        </w:rPr>
        <w:t>штучних споруд (ділянок тунелів) ліній метрополітену міста Києва та надання відповідних висновків (рекомендацій).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ab/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b/>
          <w:lang w:val="uk-UA" w:eastAsia="ko-KR"/>
        </w:rPr>
        <w:t xml:space="preserve">1. Об’єкт надання послуги: </w:t>
      </w:r>
      <w:r w:rsidRPr="00F77A68">
        <w:rPr>
          <w:rFonts w:eastAsia="Batang"/>
          <w:lang w:val="uk-UA" w:eastAsia="ko-KR"/>
        </w:rPr>
        <w:t>окремі</w:t>
      </w:r>
      <w:r w:rsidRPr="00F77A68">
        <w:rPr>
          <w:rFonts w:eastAsia="Batang"/>
          <w:b/>
          <w:lang w:val="uk-UA" w:eastAsia="ko-KR"/>
        </w:rPr>
        <w:t xml:space="preserve"> </w:t>
      </w:r>
      <w:r w:rsidRPr="00F77A68">
        <w:rPr>
          <w:rFonts w:eastAsia="Batang"/>
          <w:lang w:val="uk-UA" w:eastAsia="ko-KR"/>
        </w:rPr>
        <w:t>штучні споруди ліній метрополітену міста Києва глибокого та неглибокого закладання, а саме: ділянки перегінних тунелів, станційних тунелів (по І та ІІ головних коліях), тунелів камер з’їздів та тунелів службово-з’єднувальної вітки. Загальна довжина штучних споруд</w:t>
      </w:r>
      <w:r w:rsidRPr="00F77A68">
        <w:rPr>
          <w:lang w:val="uk-UA"/>
        </w:rPr>
        <w:t xml:space="preserve"> (тунелів) ліній </w:t>
      </w:r>
      <w:r w:rsidRPr="00F77A68">
        <w:rPr>
          <w:rFonts w:eastAsia="Batang"/>
          <w:lang w:val="uk-UA" w:eastAsia="ko-KR"/>
        </w:rPr>
        <w:t>метрополітену міста Києва, що обстежуються – 3 700,00 м.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2. Місце розташування окремих Об’єктів надання послуги: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2.1. </w:t>
      </w:r>
      <w:proofErr w:type="spellStart"/>
      <w:r w:rsidRPr="00F77A68">
        <w:rPr>
          <w:rFonts w:eastAsia="Batang"/>
          <w:lang w:val="uk-UA" w:eastAsia="ko-KR"/>
        </w:rPr>
        <w:t>Святошинсько</w:t>
      </w:r>
      <w:proofErr w:type="spellEnd"/>
      <w:r w:rsidRPr="00F77A68">
        <w:rPr>
          <w:rFonts w:eastAsia="Batang"/>
          <w:lang w:val="uk-UA" w:eastAsia="ko-KR"/>
        </w:rPr>
        <w:t>-Броварська лінія (далі – СБЛ). Загальна довжина ділянок СБЛ, що обстежуються – 300,00 м.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2.2. </w:t>
      </w:r>
      <w:proofErr w:type="spellStart"/>
      <w:r w:rsidRPr="00F77A68">
        <w:rPr>
          <w:rFonts w:eastAsia="Batang"/>
          <w:lang w:val="uk-UA" w:eastAsia="ko-KR"/>
        </w:rPr>
        <w:t>Оболонсько-Теремківська</w:t>
      </w:r>
      <w:proofErr w:type="spellEnd"/>
      <w:r w:rsidRPr="00F77A68">
        <w:rPr>
          <w:rFonts w:eastAsia="Batang"/>
          <w:lang w:val="uk-UA" w:eastAsia="ko-KR"/>
        </w:rPr>
        <w:t xml:space="preserve"> лінія (далі – ОТЛ). Загальна довжина ділянок ОТЛ, що обстежуються – 1 700,00 м.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2.3. </w:t>
      </w:r>
      <w:proofErr w:type="spellStart"/>
      <w:r w:rsidRPr="00F77A68">
        <w:rPr>
          <w:rFonts w:eastAsia="Batang"/>
          <w:lang w:val="uk-UA" w:eastAsia="ko-KR"/>
        </w:rPr>
        <w:t>Сирецько</w:t>
      </w:r>
      <w:proofErr w:type="spellEnd"/>
      <w:r w:rsidRPr="00F77A68">
        <w:rPr>
          <w:rFonts w:eastAsia="Batang"/>
          <w:lang w:val="uk-UA" w:eastAsia="ko-KR"/>
        </w:rPr>
        <w:t>-Печерська лінія (далі – СПЛ). Загальна довжина ділянок СПЛ, що обстежуються – 1 700,00 м.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b/>
          <w:lang w:val="uk-UA" w:eastAsia="ko-KR"/>
        </w:rPr>
        <w:t>3. Вид обстеження:</w:t>
      </w:r>
      <w:r w:rsidRPr="00F77A68">
        <w:rPr>
          <w:rFonts w:eastAsia="Batang"/>
          <w:lang w:val="uk-UA" w:eastAsia="ko-KR"/>
        </w:rPr>
        <w:t xml:space="preserve"> позапланове.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4. Етапи надання послуги: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підготовка до проведення обстеження;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попереднє обстеження;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основне (детальне) обстеження;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складання (оформлення) з дотриманням вимог нормативних документів звіту за результатами обстеження Об’єкта з відображенням необхідної інформації (даних).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5. Обсяги надання послуги, її склад (в розрізі окремих Об’єктів):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5.1. Підготовка до проведення обстеження: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</w:t>
      </w:r>
      <w:r w:rsidRPr="00F77A68">
        <w:rPr>
          <w:lang w:val="uk-UA"/>
        </w:rPr>
        <w:t xml:space="preserve">складання та узгодження </w:t>
      </w:r>
      <w:r w:rsidRPr="00F77A68">
        <w:rPr>
          <w:bCs/>
          <w:lang w:val="uk-UA"/>
        </w:rPr>
        <w:t>із Замовником технічного завдання на проведення обстеження відповідного Об’єкта;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ознайомлення з ділянкою тунелю та прилеглою до неї територією;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попередній аналіз вихідних даних, в тому числі наявної технічної документації;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пошук і отримання відсутніх матеріалів, необхідних для виконання обстеження (за необхідності);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складання та затвердження Виконавцем програми обстеження за погодженням із Замовником.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5.2. Попереднє обстеження: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ознайомлення з наявною технічною документацією, в тому числі для визначення відповідності конструктивних та інших рішень і експлуатаційних характеристик діючим нормам та змінам природного та/або техногенного середовища, що відбулися за період експлуатації;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збирання та аналіз інформації від осіб, що експлуатують Об’єкт;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огляд визначеної ділянки тунелю з урахуванням зібраної інформації, попереднім оцінюванням технічного стану конструкцій, основ, інженерних систем та виявленням серед них таких, що перебувають у невідповідному стані;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lastRenderedPageBreak/>
        <w:t>- складання попереднього висновку про технічний стан Об’єкта (ділянки тунелю) та рекомендацій з його подальшої експлуатації (за необхідністю).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5.3. Основне (детальне) обстеження: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аналіз конструктивних рішень, їх відповідності діючим нормам та умовам експлуатації Об’єкта;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проведення візуального обстеження з фотофіксацією наявних пошкоджень та дефектів в конструкціях Об’єкта;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 xml:space="preserve">- обстеження тунельної оправи в межах визначеної ділянки тунелю з виявленням дефектів та пошкоджень, їх фіксацією, обміром, </w:t>
      </w:r>
      <w:proofErr w:type="spellStart"/>
      <w:r w:rsidRPr="00F77A68">
        <w:rPr>
          <w:rFonts w:eastAsia="Batang"/>
          <w:lang w:val="uk-UA" w:eastAsia="ko-KR"/>
        </w:rPr>
        <w:t>ескізуванням</w:t>
      </w:r>
      <w:proofErr w:type="spellEnd"/>
      <w:r w:rsidRPr="00F77A68">
        <w:rPr>
          <w:rFonts w:eastAsia="Batang"/>
          <w:lang w:val="uk-UA" w:eastAsia="ko-KR"/>
        </w:rPr>
        <w:t xml:space="preserve"> і визначенням причин їх виникнення;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 xml:space="preserve">- геофізичні дослідження стану </w:t>
      </w:r>
      <w:proofErr w:type="spellStart"/>
      <w:r w:rsidRPr="00F77A68">
        <w:rPr>
          <w:rFonts w:eastAsia="Batang"/>
          <w:lang w:val="uk-UA" w:eastAsia="ko-KR"/>
        </w:rPr>
        <w:t>затунельного</w:t>
      </w:r>
      <w:proofErr w:type="spellEnd"/>
      <w:r w:rsidRPr="00F77A68">
        <w:rPr>
          <w:rFonts w:eastAsia="Batang"/>
          <w:lang w:val="uk-UA" w:eastAsia="ko-KR"/>
        </w:rPr>
        <w:t xml:space="preserve"> </w:t>
      </w:r>
      <w:r w:rsidRPr="00F77A68">
        <w:rPr>
          <w:shd w:val="clear" w:color="auto" w:fill="FFFFFF"/>
        </w:rPr>
        <w:t>ґ</w:t>
      </w:r>
      <w:proofErr w:type="spellStart"/>
      <w:r w:rsidRPr="00F77A68">
        <w:rPr>
          <w:rFonts w:eastAsia="Batang"/>
          <w:lang w:val="uk-UA" w:eastAsia="ko-KR"/>
        </w:rPr>
        <w:t>рунтового</w:t>
      </w:r>
      <w:proofErr w:type="spellEnd"/>
      <w:r w:rsidRPr="00F77A68">
        <w:rPr>
          <w:rFonts w:eastAsia="Batang"/>
          <w:lang w:val="uk-UA" w:eastAsia="ko-KR"/>
        </w:rPr>
        <w:t xml:space="preserve"> простору;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визначення міцності конструкції тунелю в зонах найбільших розрахункових зусиль;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виконання перевірочних розрахунків на міцність, стійкість, опір будівельних конструкцій;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прогнозування динаміки зміни параметрів, що впливають на технічний стан Об’єкта.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5.4. Складання (оформлення) з дотриманням вимог нормативних документів звіту за результатами обстеження Об’єкта з відображенням необхідної інформації (даних), зокрема: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фактичних характеристик та конструктивних параметрів Об’єкта на момент обстеження;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оцінки технічного стану Об’єкта;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обґрунтування причин виникнення дефектів, прогнозування та аналіз їх подальшого впливу на технічний стан та експлуатацію Об’єкта;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відомості дефектів та пошкоджень, карти (схеми) дефектів та пошкоджень із зазначенням їх обсягів;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 xml:space="preserve">- переліку </w:t>
      </w:r>
      <w:proofErr w:type="spellStart"/>
      <w:r w:rsidRPr="00F77A68">
        <w:rPr>
          <w:rFonts w:eastAsia="Batang"/>
          <w:lang w:val="uk-UA" w:eastAsia="ko-KR"/>
        </w:rPr>
        <w:t>невідповідностей</w:t>
      </w:r>
      <w:proofErr w:type="spellEnd"/>
      <w:r w:rsidRPr="00F77A68">
        <w:rPr>
          <w:rFonts w:eastAsia="Batang"/>
          <w:lang w:val="uk-UA" w:eastAsia="ko-KR"/>
        </w:rPr>
        <w:t xml:space="preserve"> чинним будівельним нормам і нормативним документам;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перевірочних розрахунків на міцність, стійкість, опір будівельних конструкцій;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висновків (рекомендацій) щодо технічного стану, умов подальшої експлуатації Об’єкта, необхідності проведення робіт з капітального ремонту.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6. Умови надання послуги: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6.1. Послуга надається на окремі ділянки тунелів, в обсягах, необхідних для забезпечення надійної та безпечної експлуатації штучних споруд ліній метрополітену міста Києва.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6.2. Послуга надається з урахуванням вимог Порядку проведення обстеження прийнятих в експлуатацію об’єктів будівництва, затвердженого постановою Кабінету Міністрів України від 12.04.2017 №257, Методики проведення обстеження та оформлення його результатів, затвердженої наказом Міністерства розвитку громад та територій України від 06.08.2022 №144, (далі – Методика), ДСТУ-Н Б В.1.2-18:2016 «Настанова щодо обстеження будівель і споруд для визначення та оцінки їх технічного стану», інших чинних спеціалізованих будівельних норм, нормативних документів та правил з питань обстежень тунельних споруд.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6.3. Законодавчо регульовані засоби вимірювальної техніки, що застосовуються під час обстеження, відповідають положенням Закону України «Про метрологію та метрологічну діяльність» та іншим нормативно-правовим актам, що містять вимоги до таких засобів.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6.4. Доступ на Об’єкти – в нічний час: з 01 год. 10 хв. до 4 год. 40 хв. (після припинення руху електропоїздів та зняття напруги з контактної рейки, до подачі напруги на контактну рейку та початку руху електропоїздів).</w:t>
      </w:r>
    </w:p>
    <w:p w:rsidR="00960A8B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7. Оформлення результатів: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7.1. За результатами надання послуги Виконавець оформлює та надає Замовнику: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- звіт за результатами обстеження об’єкта в друкованому</w:t>
      </w:r>
      <w:r w:rsidRPr="00F77A68">
        <w:rPr>
          <w:lang w:val="uk-UA"/>
        </w:rPr>
        <w:t xml:space="preserve"> (</w:t>
      </w:r>
      <w:r w:rsidRPr="00F77A68">
        <w:rPr>
          <w:rFonts w:eastAsia="Batang"/>
          <w:lang w:val="uk-UA" w:eastAsia="ko-KR"/>
        </w:rPr>
        <w:t xml:space="preserve">3 примірника) та в електронному (в форматі </w:t>
      </w:r>
      <w:proofErr w:type="spellStart"/>
      <w:r w:rsidRPr="00F77A68">
        <w:rPr>
          <w:rFonts w:eastAsia="Batang"/>
          <w:lang w:val="uk-UA" w:eastAsia="ko-KR"/>
        </w:rPr>
        <w:t>pdf</w:t>
      </w:r>
      <w:proofErr w:type="spellEnd"/>
      <w:r w:rsidRPr="00F77A68">
        <w:rPr>
          <w:rFonts w:eastAsia="Batang"/>
          <w:lang w:val="uk-UA" w:eastAsia="ko-KR"/>
        </w:rPr>
        <w:t>) вигляді, в якому зазначаються інформація та дані згідно з підпунктом 5.4 цієї технічної специфікації.</w:t>
      </w:r>
    </w:p>
    <w:p w:rsidR="00960A8B" w:rsidRPr="00F77A68" w:rsidRDefault="00960A8B" w:rsidP="00960A8B">
      <w:pPr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rFonts w:eastAsia="Batang"/>
          <w:lang w:val="uk-UA" w:eastAsia="ko-KR"/>
        </w:rPr>
        <w:t>7.2. Склад та зміст документів, що надаються Замовнику, відповідають вимогам Методики, ДСТУ-Н Б В.1.2-18:2016 та інших нормативних документів з питань обстежень будівель і споруд, що застосовуються (враховуються) під час надання послуги.</w:t>
      </w:r>
    </w:p>
    <w:p w:rsidR="00960A8B" w:rsidRDefault="00960A8B" w:rsidP="00960A8B">
      <w:pPr>
        <w:tabs>
          <w:tab w:val="left" w:pos="0"/>
          <w:tab w:val="left" w:pos="993"/>
        </w:tabs>
        <w:ind w:left="-284" w:right="-284" w:firstLine="567"/>
        <w:jc w:val="both"/>
        <w:rPr>
          <w:rFonts w:eastAsia="Batang"/>
          <w:b/>
          <w:lang w:val="uk-UA" w:eastAsia="ko-KR"/>
        </w:rPr>
      </w:pPr>
    </w:p>
    <w:p w:rsidR="00960A8B" w:rsidRPr="00F77A68" w:rsidRDefault="00960A8B" w:rsidP="00960A8B">
      <w:pPr>
        <w:tabs>
          <w:tab w:val="left" w:pos="0"/>
          <w:tab w:val="left" w:pos="993"/>
        </w:tabs>
        <w:ind w:left="-284" w:right="-284" w:firstLine="567"/>
        <w:jc w:val="both"/>
        <w:rPr>
          <w:rFonts w:eastAsia="Batang"/>
          <w:b/>
          <w:lang w:val="uk-UA" w:eastAsia="ko-KR"/>
        </w:rPr>
      </w:pPr>
      <w:r w:rsidRPr="00F77A68">
        <w:rPr>
          <w:rFonts w:eastAsia="Batang"/>
          <w:b/>
          <w:lang w:val="uk-UA" w:eastAsia="ko-KR"/>
        </w:rPr>
        <w:t>8. Кр</w:t>
      </w:r>
      <w:bookmarkStart w:id="0" w:name="_GoBack"/>
      <w:bookmarkEnd w:id="0"/>
      <w:r w:rsidRPr="00F77A68">
        <w:rPr>
          <w:rFonts w:eastAsia="Batang"/>
          <w:b/>
          <w:lang w:val="uk-UA" w:eastAsia="ko-KR"/>
        </w:rPr>
        <w:t>итерії якості надання послуги:</w:t>
      </w:r>
    </w:p>
    <w:p w:rsidR="00960A8B" w:rsidRPr="00F77A68" w:rsidRDefault="00960A8B" w:rsidP="00960A8B">
      <w:pPr>
        <w:ind w:left="-284" w:right="-284" w:firstLine="567"/>
        <w:jc w:val="both"/>
        <w:rPr>
          <w:lang w:val="uk-UA" w:eastAsia="uk-UA"/>
        </w:rPr>
      </w:pPr>
      <w:r w:rsidRPr="00F77A68">
        <w:rPr>
          <w:rFonts w:eastAsia="Batang"/>
          <w:lang w:val="uk-UA" w:eastAsia="ko-KR"/>
        </w:rPr>
        <w:t>- дотримання вимог чинних нормативно-правових актів, будівельних норм, ДСТУ-Н Б В.1.2-18:2016, інших стандартів та правил,</w:t>
      </w:r>
      <w:r w:rsidRPr="00F77A68">
        <w:rPr>
          <w:lang w:val="uk-UA" w:eastAsia="uk-UA"/>
        </w:rPr>
        <w:t xml:space="preserve"> що регламентують питання обстеження будівель і споруд;</w:t>
      </w:r>
    </w:p>
    <w:p w:rsidR="00960A8B" w:rsidRPr="00F77A68" w:rsidRDefault="00960A8B" w:rsidP="00960A8B">
      <w:pPr>
        <w:tabs>
          <w:tab w:val="left" w:pos="0"/>
          <w:tab w:val="left" w:pos="993"/>
        </w:tabs>
        <w:ind w:left="-284" w:right="-284" w:firstLine="567"/>
        <w:jc w:val="both"/>
        <w:rPr>
          <w:rFonts w:eastAsia="Batang"/>
          <w:lang w:val="uk-UA" w:eastAsia="ko-KR"/>
        </w:rPr>
      </w:pPr>
      <w:r w:rsidRPr="00F77A68">
        <w:rPr>
          <w:lang w:val="uk-UA" w:eastAsia="uk-UA"/>
        </w:rPr>
        <w:lastRenderedPageBreak/>
        <w:t>- дотримання умов договору</w:t>
      </w:r>
      <w:r w:rsidRPr="00F77A68">
        <w:rPr>
          <w:rFonts w:eastAsia="Batang"/>
          <w:lang w:val="uk-UA" w:eastAsia="ko-KR"/>
        </w:rPr>
        <w:t>.</w:t>
      </w:r>
    </w:p>
    <w:p w:rsidR="00960A8B" w:rsidRPr="00F77A68" w:rsidRDefault="00960A8B" w:rsidP="00960A8B">
      <w:pPr>
        <w:tabs>
          <w:tab w:val="left" w:pos="0"/>
          <w:tab w:val="left" w:pos="993"/>
        </w:tabs>
        <w:ind w:left="-284" w:right="-284" w:firstLine="567"/>
        <w:jc w:val="both"/>
        <w:rPr>
          <w:rFonts w:eastAsia="Batang"/>
          <w:lang w:val="uk-UA" w:eastAsia="ko-KR"/>
        </w:rPr>
      </w:pPr>
    </w:p>
    <w:p w:rsidR="00960A8B" w:rsidRPr="00F77A68" w:rsidRDefault="00960A8B" w:rsidP="00960A8B">
      <w:pPr>
        <w:tabs>
          <w:tab w:val="left" w:pos="0"/>
          <w:tab w:val="left" w:pos="993"/>
        </w:tabs>
        <w:ind w:left="-284" w:right="-284" w:firstLine="567"/>
        <w:jc w:val="both"/>
        <w:rPr>
          <w:rFonts w:eastAsia="Batang"/>
          <w:b/>
          <w:i/>
          <w:lang w:val="uk-UA" w:eastAsia="ko-KR"/>
        </w:rPr>
      </w:pPr>
      <w:r w:rsidRPr="00F77A68">
        <w:rPr>
          <w:rFonts w:eastAsia="Batang"/>
          <w:b/>
          <w:i/>
          <w:lang w:val="uk-UA" w:eastAsia="ko-KR"/>
        </w:rPr>
        <w:t>Примітка:</w:t>
      </w:r>
      <w:r w:rsidRPr="00F77A68">
        <w:rPr>
          <w:i/>
          <w:lang w:val="uk-UA"/>
        </w:rPr>
        <w:t xml:space="preserve"> Дана технічна специфікація до предмета закупівлі встановлює (містить) сукупність основних умов (технічних, якісних та інших) до надання послуги, враховується Учасником під час підготовки тендерної пропозиції, а також укладання договору та підготовки технічної специфікації, що є його невід’ємною частиною </w:t>
      </w:r>
      <w:r w:rsidRPr="00F77A68">
        <w:rPr>
          <w:i/>
        </w:rPr>
        <w:t>(</w:t>
      </w:r>
      <w:proofErr w:type="spellStart"/>
      <w:r w:rsidRPr="00F77A68">
        <w:rPr>
          <w:i/>
        </w:rPr>
        <w:t>додатком</w:t>
      </w:r>
      <w:proofErr w:type="spellEnd"/>
      <w:r w:rsidRPr="00F77A68">
        <w:rPr>
          <w:i/>
        </w:rPr>
        <w:t>).</w:t>
      </w:r>
    </w:p>
    <w:p w:rsidR="004E1106" w:rsidRDefault="004E1106" w:rsidP="00960A8B">
      <w:pPr>
        <w:ind w:left="-284" w:right="-284"/>
      </w:pPr>
    </w:p>
    <w:sectPr w:rsidR="004E1106" w:rsidSect="00960A8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8B"/>
    <w:rsid w:val="004E1106"/>
    <w:rsid w:val="00960A8B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4E78-AAA1-42FD-BCF5-7AF11DE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60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60A8B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4255</Words>
  <Characters>2426</Characters>
  <Application>Microsoft Office Word</Application>
  <DocSecurity>0</DocSecurity>
  <Lines>20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2024-04-10T12:35:00Z</dcterms:created>
  <dcterms:modified xsi:type="dcterms:W3CDTF">2024-04-10T12:36:00Z</dcterms:modified>
</cp:coreProperties>
</file>