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C6C" w:rsidRPr="007058D8" w:rsidRDefault="00F47C6C" w:rsidP="00F47C6C">
      <w:pPr>
        <w:shd w:val="clear" w:color="auto" w:fill="FFFFFF"/>
        <w:jc w:val="right"/>
        <w:rPr>
          <w:b/>
        </w:rPr>
      </w:pPr>
      <w:r w:rsidRPr="007058D8">
        <w:rPr>
          <w:b/>
        </w:rPr>
        <w:t>Додаток 3</w:t>
      </w:r>
    </w:p>
    <w:p w:rsidR="00F47C6C" w:rsidRPr="007058D8" w:rsidRDefault="00F47C6C" w:rsidP="00F47C6C">
      <w:pPr>
        <w:shd w:val="clear" w:color="auto" w:fill="FFFFFF"/>
        <w:jc w:val="right"/>
        <w:rPr>
          <w:bCs/>
          <w:i/>
          <w:iCs/>
        </w:rPr>
      </w:pPr>
      <w:r w:rsidRPr="007058D8">
        <w:rPr>
          <w:bCs/>
          <w:i/>
          <w:iCs/>
        </w:rPr>
        <w:t>до тендерної документації</w:t>
      </w:r>
    </w:p>
    <w:p w:rsidR="00F47C6C" w:rsidRDefault="00F47C6C" w:rsidP="00F47C6C">
      <w:pPr>
        <w:shd w:val="clear" w:color="auto" w:fill="FFFFFF"/>
        <w:rPr>
          <w:b/>
        </w:rPr>
      </w:pPr>
    </w:p>
    <w:p w:rsidR="00F47C6C" w:rsidRDefault="00F47C6C" w:rsidP="00F47C6C">
      <w:pPr>
        <w:shd w:val="clear" w:color="auto" w:fill="FFFFFF"/>
        <w:jc w:val="center"/>
        <w:rPr>
          <w:b/>
          <w:bCs/>
          <w:i/>
          <w:iCs/>
          <w:sz w:val="26"/>
          <w:szCs w:val="26"/>
        </w:rPr>
      </w:pPr>
      <w:r>
        <w:rPr>
          <w:b/>
          <w:bCs/>
          <w:i/>
          <w:iCs/>
          <w:color w:val="00000A"/>
          <w:sz w:val="26"/>
          <w:szCs w:val="26"/>
        </w:rPr>
        <w:t>Інформація про технічні, якісні та кількісні характеристики предмета закупівлі</w:t>
      </w:r>
    </w:p>
    <w:p w:rsidR="00F47C6C" w:rsidRDefault="00F47C6C" w:rsidP="00F47C6C">
      <w:pPr>
        <w:shd w:val="clear" w:color="auto" w:fill="FFFFFF"/>
        <w:jc w:val="center"/>
        <w:rPr>
          <w:b/>
        </w:rPr>
      </w:pPr>
    </w:p>
    <w:p w:rsidR="00F47C6C" w:rsidRDefault="00F47C6C" w:rsidP="00F47C6C">
      <w:pPr>
        <w:shd w:val="clear" w:color="auto" w:fill="FFFFFF"/>
        <w:jc w:val="center"/>
        <w:rPr>
          <w:b/>
        </w:rPr>
      </w:pPr>
      <w:r>
        <w:rPr>
          <w:b/>
        </w:rPr>
        <w:t>ТЕХНІЧНА ХАРАКТЕРИСТИКА</w:t>
      </w:r>
    </w:p>
    <w:p w:rsidR="00A00E3B" w:rsidRDefault="00A00E3B" w:rsidP="00F47C6C">
      <w:pPr>
        <w:shd w:val="clear" w:color="auto" w:fill="FFFFFF"/>
        <w:jc w:val="center"/>
        <w:rPr>
          <w:b/>
          <w:lang w:eastAsia="en-US"/>
        </w:rPr>
      </w:pPr>
    </w:p>
    <w:p w:rsidR="00F47C6C" w:rsidRDefault="00F47C6C" w:rsidP="00F47C6C">
      <w:pPr>
        <w:jc w:val="center"/>
        <w:rPr>
          <w:b/>
        </w:rPr>
      </w:pPr>
      <w:r w:rsidRPr="00F47C6C">
        <w:rPr>
          <w:b/>
        </w:rPr>
        <w:t>Портативні радіоелектронні засоби виявлення та протидії безпілотним літальним апаратам</w:t>
      </w:r>
    </w:p>
    <w:p w:rsidR="00A00E3B" w:rsidRDefault="00A00E3B" w:rsidP="00F47C6C">
      <w:pPr>
        <w:jc w:val="center"/>
        <w:rPr>
          <w:b/>
        </w:rPr>
      </w:pPr>
    </w:p>
    <w:p w:rsidR="00F47C6C" w:rsidRPr="00C1277C" w:rsidRDefault="00F47C6C" w:rsidP="00F47C6C">
      <w:pPr>
        <w:jc w:val="center"/>
        <w:rPr>
          <w:b/>
          <w:bCs/>
        </w:rPr>
      </w:pPr>
      <w:r w:rsidRPr="00C1277C">
        <w:rPr>
          <w:b/>
          <w:bCs/>
        </w:rPr>
        <w:t xml:space="preserve">код за ДК 021:2015: </w:t>
      </w:r>
      <w:r w:rsidRPr="00F47C6C">
        <w:rPr>
          <w:b/>
          <w:bCs/>
          <w:color w:val="242424"/>
        </w:rPr>
        <w:t>35730000-0 Електронні бойові комплекси та засоби радіоелектронного захисту</w:t>
      </w:r>
    </w:p>
    <w:p w:rsidR="00F47C6C" w:rsidRDefault="00F47C6C" w:rsidP="00F47C6C">
      <w:pPr>
        <w:keepNext/>
        <w:rPr>
          <w:b/>
        </w:rPr>
      </w:pPr>
    </w:p>
    <w:p w:rsidR="00F47C6C" w:rsidRDefault="00F47C6C" w:rsidP="00F47C6C">
      <w:pPr>
        <w:keepNext/>
        <w:jc w:val="center"/>
        <w:rPr>
          <w:b/>
          <w:u w:val="single"/>
        </w:rPr>
      </w:pPr>
      <w:r>
        <w:rPr>
          <w:b/>
        </w:rPr>
        <w:t xml:space="preserve">Технічні вимоги до предмета закупівлі* </w:t>
      </w:r>
      <w:r>
        <w:rPr>
          <w:b/>
          <w:u w:val="single"/>
        </w:rPr>
        <w:t>(не гірші):</w:t>
      </w:r>
    </w:p>
    <w:p w:rsidR="00F47C6C" w:rsidRDefault="00F47C6C" w:rsidP="00F47C6C">
      <w:pPr>
        <w:keepNext/>
        <w:rPr>
          <w:b/>
          <w:u w:val="single"/>
        </w:rPr>
      </w:pPr>
    </w:p>
    <w:tbl>
      <w:tblPr>
        <w:tblStyle w:val="a3"/>
        <w:tblW w:w="10632" w:type="dxa"/>
        <w:tblInd w:w="-714" w:type="dxa"/>
        <w:tblLook w:val="04A0" w:firstRow="1" w:lastRow="0" w:firstColumn="1" w:lastColumn="0" w:noHBand="0" w:noVBand="1"/>
      </w:tblPr>
      <w:tblGrid>
        <w:gridCol w:w="2836"/>
        <w:gridCol w:w="2693"/>
        <w:gridCol w:w="2410"/>
        <w:gridCol w:w="35"/>
        <w:gridCol w:w="2658"/>
      </w:tblGrid>
      <w:tr w:rsidR="00F47C6C" w:rsidRPr="00F47C6C" w:rsidTr="00F47C6C">
        <w:trPr>
          <w:trHeight w:val="250"/>
        </w:trPr>
        <w:tc>
          <w:tcPr>
            <w:tcW w:w="5529" w:type="dxa"/>
            <w:gridSpan w:val="2"/>
            <w:vAlign w:val="center"/>
          </w:tcPr>
          <w:p w:rsidR="00F47C6C" w:rsidRPr="002D696A" w:rsidRDefault="00F47C6C" w:rsidP="00F47C6C">
            <w:pPr>
              <w:spacing w:line="240" w:lineRule="atLeast"/>
              <w:jc w:val="center"/>
              <w:rPr>
                <w:b/>
                <w:color w:val="000000"/>
                <w:sz w:val="23"/>
                <w:szCs w:val="23"/>
              </w:rPr>
            </w:pPr>
            <w:r w:rsidRPr="002D696A">
              <w:rPr>
                <w:b/>
                <w:sz w:val="23"/>
                <w:szCs w:val="23"/>
                <w:lang w:eastAsia="en-US"/>
              </w:rPr>
              <w:t>Характеристики</w:t>
            </w:r>
            <w:r w:rsidR="00B94834">
              <w:rPr>
                <w:b/>
                <w:sz w:val="23"/>
                <w:szCs w:val="23"/>
                <w:lang w:eastAsia="en-US"/>
              </w:rPr>
              <w:t>, що вимагаються</w:t>
            </w:r>
            <w:bookmarkStart w:id="0" w:name="_GoBack"/>
            <w:bookmarkEnd w:id="0"/>
            <w:r w:rsidRPr="002D696A">
              <w:rPr>
                <w:b/>
                <w:sz w:val="23"/>
                <w:szCs w:val="23"/>
                <w:lang w:eastAsia="en-US"/>
              </w:rPr>
              <w:t xml:space="preserve"> (не гірші)</w:t>
            </w:r>
          </w:p>
        </w:tc>
        <w:tc>
          <w:tcPr>
            <w:tcW w:w="5103" w:type="dxa"/>
            <w:gridSpan w:val="3"/>
          </w:tcPr>
          <w:p w:rsidR="00F47C6C" w:rsidRDefault="00F47C6C" w:rsidP="00F47C6C">
            <w:pPr>
              <w:spacing w:line="240" w:lineRule="atLeast"/>
              <w:jc w:val="center"/>
              <w:rPr>
                <w:b/>
                <w:sz w:val="23"/>
                <w:szCs w:val="23"/>
                <w:lang w:eastAsia="en-US"/>
              </w:rPr>
            </w:pPr>
            <w:r>
              <w:rPr>
                <w:b/>
                <w:sz w:val="23"/>
                <w:szCs w:val="23"/>
                <w:lang w:eastAsia="en-US"/>
              </w:rPr>
              <w:t>Пропозиція учасника</w:t>
            </w:r>
          </w:p>
          <w:p w:rsidR="00F47C6C" w:rsidRPr="00AE6222" w:rsidRDefault="00F47C6C" w:rsidP="00F47C6C">
            <w:pPr>
              <w:spacing w:line="240" w:lineRule="atLeast"/>
              <w:ind w:right="-113"/>
              <w:jc w:val="center"/>
              <w:rPr>
                <w:bCs/>
                <w:sz w:val="23"/>
                <w:szCs w:val="23"/>
                <w:lang w:eastAsia="en-US"/>
              </w:rPr>
            </w:pPr>
            <w:r w:rsidRPr="00AE6222">
              <w:rPr>
                <w:bCs/>
                <w:sz w:val="23"/>
                <w:szCs w:val="23"/>
                <w:lang w:eastAsia="en-US"/>
              </w:rPr>
              <w:t>(вказати конкрет</w:t>
            </w:r>
            <w:r>
              <w:rPr>
                <w:bCs/>
                <w:sz w:val="23"/>
                <w:szCs w:val="23"/>
                <w:lang w:eastAsia="en-US"/>
              </w:rPr>
              <w:t>н</w:t>
            </w:r>
            <w:r w:rsidRPr="00AE6222">
              <w:rPr>
                <w:bCs/>
                <w:sz w:val="23"/>
                <w:szCs w:val="23"/>
                <w:lang w:eastAsia="en-US"/>
              </w:rPr>
              <w:t>і характеристики, без виразу «або більше» тощо)</w:t>
            </w:r>
          </w:p>
        </w:tc>
      </w:tr>
      <w:tr w:rsidR="00F47C6C" w:rsidRPr="00F47C6C" w:rsidTr="00672063">
        <w:trPr>
          <w:trHeight w:val="250"/>
        </w:trPr>
        <w:tc>
          <w:tcPr>
            <w:tcW w:w="10632" w:type="dxa"/>
            <w:gridSpan w:val="5"/>
          </w:tcPr>
          <w:p w:rsidR="00A00E3B" w:rsidRDefault="00F47C6C" w:rsidP="00F47C6C">
            <w:pPr>
              <w:widowControl w:val="0"/>
              <w:overflowPunct w:val="0"/>
              <w:autoSpaceDE w:val="0"/>
              <w:autoSpaceDN w:val="0"/>
              <w:adjustRightInd w:val="0"/>
              <w:spacing w:line="276" w:lineRule="auto"/>
              <w:contextualSpacing/>
              <w:jc w:val="center"/>
              <w:rPr>
                <w:rFonts w:eastAsia="Calibri"/>
                <w:b/>
                <w:bCs/>
                <w:i/>
                <w:iCs/>
                <w:spacing w:val="-3"/>
                <w:sz w:val="28"/>
                <w:szCs w:val="28"/>
                <w:lang w:eastAsia="en-US"/>
              </w:rPr>
            </w:pPr>
            <w:r w:rsidRPr="00F47C6C">
              <w:rPr>
                <w:rFonts w:eastAsia="Calibri"/>
                <w:b/>
                <w:bCs/>
                <w:i/>
                <w:iCs/>
                <w:spacing w:val="-3"/>
                <w:sz w:val="28"/>
                <w:szCs w:val="28"/>
                <w:lang w:eastAsia="en-US"/>
              </w:rPr>
              <w:t>Засіб боротьби та виявлення дронів</w:t>
            </w:r>
          </w:p>
          <w:p w:rsidR="00A00E3B" w:rsidRDefault="00A00E3B" w:rsidP="00F47C6C">
            <w:pPr>
              <w:widowControl w:val="0"/>
              <w:overflowPunct w:val="0"/>
              <w:autoSpaceDE w:val="0"/>
              <w:autoSpaceDN w:val="0"/>
              <w:adjustRightInd w:val="0"/>
              <w:spacing w:line="276" w:lineRule="auto"/>
              <w:contextualSpacing/>
              <w:jc w:val="center"/>
              <w:rPr>
                <w:rFonts w:eastAsia="Calibri"/>
                <w:b/>
                <w:bCs/>
                <w:i/>
                <w:iCs/>
                <w:spacing w:val="-3"/>
                <w:sz w:val="28"/>
                <w:szCs w:val="28"/>
                <w:lang w:eastAsia="en-US"/>
              </w:rPr>
            </w:pPr>
            <w:r w:rsidRPr="00F47C6C">
              <w:rPr>
                <w:b/>
                <w:bCs/>
                <w:i/>
                <w:iCs/>
                <w:kern w:val="28"/>
                <w:lang w:eastAsia="en-US"/>
              </w:rPr>
              <w:t>(</w:t>
            </w:r>
            <w:r>
              <w:rPr>
                <w:b/>
                <w:bCs/>
                <w:i/>
                <w:iCs/>
                <w:kern w:val="28"/>
                <w:lang w:eastAsia="en-US"/>
              </w:rPr>
              <w:t xml:space="preserve">кількість - </w:t>
            </w:r>
            <w:r w:rsidRPr="00F47C6C">
              <w:rPr>
                <w:b/>
                <w:bCs/>
                <w:i/>
                <w:iCs/>
                <w:kern w:val="28"/>
                <w:lang w:eastAsia="en-US"/>
              </w:rPr>
              <w:t>2 шт.)</w:t>
            </w:r>
            <w:r>
              <w:rPr>
                <w:rFonts w:eastAsia="Calibri"/>
                <w:b/>
                <w:bCs/>
                <w:i/>
                <w:iCs/>
                <w:spacing w:val="-3"/>
                <w:sz w:val="28"/>
                <w:szCs w:val="28"/>
                <w:lang w:eastAsia="en-US"/>
              </w:rPr>
              <w:t xml:space="preserve"> </w:t>
            </w:r>
          </w:p>
          <w:p w:rsidR="00F47C6C" w:rsidRPr="00A00E3B" w:rsidRDefault="00A00E3B" w:rsidP="00A00E3B">
            <w:pPr>
              <w:widowControl w:val="0"/>
              <w:overflowPunct w:val="0"/>
              <w:autoSpaceDE w:val="0"/>
              <w:autoSpaceDN w:val="0"/>
              <w:adjustRightInd w:val="0"/>
              <w:spacing w:line="276" w:lineRule="auto"/>
              <w:contextualSpacing/>
              <w:jc w:val="center"/>
              <w:rPr>
                <w:rFonts w:eastAsia="Calibri"/>
                <w:i/>
                <w:iCs/>
                <w:spacing w:val="-3"/>
                <w:sz w:val="28"/>
                <w:szCs w:val="28"/>
                <w:lang w:eastAsia="en-US"/>
              </w:rPr>
            </w:pPr>
            <w:r w:rsidRPr="00A00E3B">
              <w:rPr>
                <w:rFonts w:eastAsia="Calibri"/>
                <w:i/>
                <w:iCs/>
                <w:spacing w:val="-3"/>
                <w:sz w:val="28"/>
                <w:szCs w:val="28"/>
                <w:lang w:eastAsia="en-US"/>
              </w:rPr>
              <w:t>(вказати конкретне найменування запропонованого товару)</w:t>
            </w:r>
          </w:p>
        </w:tc>
      </w:tr>
      <w:tr w:rsidR="00F47C6C" w:rsidRPr="00F47C6C" w:rsidTr="008E4553">
        <w:trPr>
          <w:trHeight w:val="250"/>
        </w:trPr>
        <w:tc>
          <w:tcPr>
            <w:tcW w:w="5529" w:type="dxa"/>
            <w:gridSpan w:val="2"/>
            <w:vAlign w:val="center"/>
          </w:tcPr>
          <w:p w:rsidR="00F47C6C" w:rsidRPr="00F47C6C" w:rsidRDefault="00F47C6C" w:rsidP="00F47C6C">
            <w:pPr>
              <w:widowControl w:val="0"/>
              <w:overflowPunct w:val="0"/>
              <w:autoSpaceDE w:val="0"/>
              <w:autoSpaceDN w:val="0"/>
              <w:adjustRightInd w:val="0"/>
              <w:spacing w:line="276" w:lineRule="auto"/>
              <w:contextualSpacing/>
              <w:jc w:val="center"/>
              <w:rPr>
                <w:b/>
                <w:kern w:val="28"/>
                <w:sz w:val="22"/>
                <w:szCs w:val="22"/>
                <w:lang w:eastAsia="en-US"/>
              </w:rPr>
            </w:pPr>
            <w:r w:rsidRPr="00F47C6C">
              <w:rPr>
                <w:b/>
                <w:kern w:val="28"/>
                <w:sz w:val="22"/>
                <w:szCs w:val="22"/>
                <w:lang w:eastAsia="en-US"/>
              </w:rPr>
              <w:t>1.</w:t>
            </w:r>
            <w:r w:rsidR="008B78B4">
              <w:rPr>
                <w:b/>
                <w:kern w:val="28"/>
                <w:sz w:val="22"/>
                <w:szCs w:val="22"/>
                <w:lang w:eastAsia="en-US"/>
              </w:rPr>
              <w:t xml:space="preserve"> </w:t>
            </w:r>
            <w:r w:rsidRPr="00F47C6C">
              <w:rPr>
                <w:b/>
                <w:kern w:val="28"/>
                <w:sz w:val="22"/>
                <w:szCs w:val="22"/>
                <w:lang w:eastAsia="en-US"/>
              </w:rPr>
              <w:t>Особливості</w:t>
            </w:r>
          </w:p>
        </w:tc>
        <w:tc>
          <w:tcPr>
            <w:tcW w:w="5103" w:type="dxa"/>
            <w:gridSpan w:val="3"/>
            <w:vAlign w:val="center"/>
          </w:tcPr>
          <w:p w:rsidR="00F47C6C" w:rsidRPr="00F47C6C" w:rsidRDefault="00F47C6C" w:rsidP="00F47C6C">
            <w:pPr>
              <w:widowControl w:val="0"/>
              <w:overflowPunct w:val="0"/>
              <w:autoSpaceDE w:val="0"/>
              <w:autoSpaceDN w:val="0"/>
              <w:adjustRightInd w:val="0"/>
              <w:spacing w:line="276" w:lineRule="auto"/>
              <w:contextualSpacing/>
              <w:jc w:val="center"/>
              <w:rPr>
                <w:b/>
                <w:kern w:val="28"/>
                <w:sz w:val="22"/>
                <w:szCs w:val="22"/>
                <w:lang w:eastAsia="en-US"/>
              </w:rPr>
            </w:pPr>
            <w:r w:rsidRPr="00F47C6C">
              <w:rPr>
                <w:b/>
                <w:kern w:val="28"/>
                <w:sz w:val="22"/>
                <w:szCs w:val="22"/>
                <w:lang w:eastAsia="en-US"/>
              </w:rPr>
              <w:t>1.</w:t>
            </w:r>
            <w:r w:rsidR="008B78B4">
              <w:rPr>
                <w:b/>
                <w:kern w:val="28"/>
                <w:sz w:val="22"/>
                <w:szCs w:val="22"/>
                <w:lang w:eastAsia="en-US"/>
              </w:rPr>
              <w:t xml:space="preserve"> </w:t>
            </w:r>
            <w:r w:rsidRPr="00F47C6C">
              <w:rPr>
                <w:b/>
                <w:kern w:val="28"/>
                <w:sz w:val="22"/>
                <w:szCs w:val="22"/>
                <w:lang w:eastAsia="en-US"/>
              </w:rPr>
              <w:t>Особливості</w:t>
            </w:r>
          </w:p>
        </w:tc>
      </w:tr>
      <w:tr w:rsidR="00F47C6C" w:rsidRPr="00F47C6C" w:rsidTr="00F47C6C">
        <w:trPr>
          <w:trHeight w:val="547"/>
        </w:trPr>
        <w:tc>
          <w:tcPr>
            <w:tcW w:w="5529" w:type="dxa"/>
            <w:gridSpan w:val="2"/>
          </w:tcPr>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Система керування на базі мікроконтролерів;</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Стабілізація напруги;</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Легкий алюмінієвий корпус;</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Індикатор рівню заряду батареї;</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IP54 або краще / всі роз’єми захищені ковпачками / IP67 вентилятори охолодження;</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Зручні роз’єми для підключення;</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xml:space="preserve">- </w:t>
            </w:r>
            <w:r>
              <w:rPr>
                <w:bCs/>
                <w:kern w:val="28"/>
                <w:sz w:val="22"/>
                <w:szCs w:val="22"/>
                <w:lang w:eastAsia="en-US"/>
              </w:rPr>
              <w:t>С</w:t>
            </w:r>
            <w:r w:rsidRPr="00F47C6C">
              <w:rPr>
                <w:bCs/>
                <w:kern w:val="28"/>
                <w:sz w:val="22"/>
                <w:szCs w:val="22"/>
                <w:lang w:eastAsia="en-US"/>
              </w:rPr>
              <w:t>истема примусового охолодження;</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xml:space="preserve">- Літій-іонний АКБ з вбудованою </w:t>
            </w:r>
            <w:r w:rsidRPr="00F47C6C">
              <w:rPr>
                <w:bCs/>
                <w:kern w:val="28"/>
                <w:sz w:val="22"/>
                <w:szCs w:val="22"/>
                <w:lang w:val="en-US" w:eastAsia="en-US"/>
              </w:rPr>
              <w:t>BMS</w:t>
            </w:r>
            <w:r w:rsidRPr="00F47C6C">
              <w:rPr>
                <w:bCs/>
                <w:kern w:val="28"/>
                <w:sz w:val="22"/>
                <w:szCs w:val="22"/>
                <w:lang w:eastAsia="en-US"/>
              </w:rPr>
              <w:t xml:space="preserve"> із можливістю заміни;</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Керування з рушниці та пульту керування на вибір;</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 Рейка Picatinny, на рушниці, для кріплення додаткових пристроїв;</w:t>
            </w:r>
          </w:p>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r w:rsidRPr="00F47C6C">
              <w:rPr>
                <w:bCs/>
                <w:kern w:val="28"/>
                <w:sz w:val="22"/>
                <w:szCs w:val="22"/>
                <w:lang w:eastAsia="en-US"/>
              </w:rPr>
              <w:t>-</w:t>
            </w:r>
            <w:r>
              <w:rPr>
                <w:bCs/>
                <w:kern w:val="28"/>
                <w:sz w:val="22"/>
                <w:szCs w:val="22"/>
                <w:lang w:eastAsia="en-US"/>
              </w:rPr>
              <w:t xml:space="preserve"> </w:t>
            </w:r>
            <w:r w:rsidRPr="00F47C6C">
              <w:rPr>
                <w:bCs/>
                <w:kern w:val="28"/>
                <w:sz w:val="22"/>
                <w:szCs w:val="22"/>
                <w:lang w:eastAsia="en-US"/>
              </w:rPr>
              <w:t>Можливість комплектування всеспрямованими антенами.</w:t>
            </w:r>
          </w:p>
        </w:tc>
        <w:tc>
          <w:tcPr>
            <w:tcW w:w="5103" w:type="dxa"/>
            <w:gridSpan w:val="3"/>
          </w:tcPr>
          <w:p w:rsidR="00F47C6C" w:rsidRPr="00F47C6C" w:rsidRDefault="00F47C6C" w:rsidP="00F47C6C">
            <w:pPr>
              <w:widowControl w:val="0"/>
              <w:overflowPunct w:val="0"/>
              <w:autoSpaceDE w:val="0"/>
              <w:autoSpaceDN w:val="0"/>
              <w:adjustRightInd w:val="0"/>
              <w:spacing w:line="276" w:lineRule="auto"/>
              <w:contextualSpacing/>
              <w:jc w:val="both"/>
              <w:rPr>
                <w:bCs/>
                <w:kern w:val="28"/>
                <w:sz w:val="22"/>
                <w:szCs w:val="22"/>
                <w:lang w:eastAsia="en-US"/>
              </w:rPr>
            </w:pPr>
          </w:p>
        </w:tc>
      </w:tr>
      <w:tr w:rsidR="00F47C6C" w:rsidRPr="00F47C6C" w:rsidTr="00194039">
        <w:trPr>
          <w:trHeight w:val="266"/>
        </w:trPr>
        <w:tc>
          <w:tcPr>
            <w:tcW w:w="5529" w:type="dxa"/>
            <w:gridSpan w:val="2"/>
            <w:vAlign w:val="center"/>
          </w:tcPr>
          <w:p w:rsidR="00F47C6C" w:rsidRPr="00F47C6C" w:rsidRDefault="00F47C6C" w:rsidP="00F47C6C">
            <w:pPr>
              <w:widowControl w:val="0"/>
              <w:overflowPunct w:val="0"/>
              <w:autoSpaceDE w:val="0"/>
              <w:autoSpaceDN w:val="0"/>
              <w:adjustRightInd w:val="0"/>
              <w:spacing w:line="276" w:lineRule="auto"/>
              <w:contextualSpacing/>
              <w:jc w:val="center"/>
              <w:rPr>
                <w:b/>
                <w:kern w:val="28"/>
                <w:sz w:val="22"/>
                <w:szCs w:val="22"/>
                <w:lang w:eastAsia="en-US"/>
              </w:rPr>
            </w:pPr>
            <w:r w:rsidRPr="00F47C6C">
              <w:rPr>
                <w:b/>
                <w:kern w:val="28"/>
                <w:sz w:val="22"/>
                <w:szCs w:val="22"/>
                <w:lang w:eastAsia="en-US"/>
              </w:rPr>
              <w:t>2. Специфікація</w:t>
            </w:r>
          </w:p>
        </w:tc>
        <w:tc>
          <w:tcPr>
            <w:tcW w:w="5103" w:type="dxa"/>
            <w:gridSpan w:val="3"/>
            <w:vAlign w:val="center"/>
          </w:tcPr>
          <w:p w:rsidR="00F47C6C" w:rsidRPr="00F47C6C" w:rsidRDefault="00F47C6C" w:rsidP="00F47C6C">
            <w:pPr>
              <w:widowControl w:val="0"/>
              <w:overflowPunct w:val="0"/>
              <w:autoSpaceDE w:val="0"/>
              <w:autoSpaceDN w:val="0"/>
              <w:adjustRightInd w:val="0"/>
              <w:spacing w:line="276" w:lineRule="auto"/>
              <w:contextualSpacing/>
              <w:jc w:val="center"/>
              <w:rPr>
                <w:b/>
                <w:kern w:val="28"/>
                <w:sz w:val="22"/>
                <w:szCs w:val="22"/>
                <w:lang w:eastAsia="en-US"/>
              </w:rPr>
            </w:pPr>
            <w:r w:rsidRPr="00F47C6C">
              <w:rPr>
                <w:b/>
                <w:kern w:val="28"/>
                <w:sz w:val="22"/>
                <w:szCs w:val="22"/>
                <w:lang w:eastAsia="en-US"/>
              </w:rPr>
              <w:t>2. Специфікація</w:t>
            </w:r>
          </w:p>
        </w:tc>
      </w:tr>
      <w:tr w:rsidR="00F47C6C" w:rsidRPr="00F47C6C" w:rsidTr="00F47C6C">
        <w:trPr>
          <w:trHeight w:val="3537"/>
        </w:trPr>
        <w:tc>
          <w:tcPr>
            <w:tcW w:w="5529" w:type="dxa"/>
            <w:gridSpan w:val="2"/>
          </w:tcPr>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Спрямовані антени з високим коефіцієнтом посилення;</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Загальна вихідна потужність: від 100-150 Вт;</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Відсутність перешкод для сусідніх діапазонів частот;</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КСХ - захист від відключення / короткого замикання антени;</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Захист від перегріву:</w:t>
            </w:r>
          </w:p>
          <w:p w:rsidR="00F47C6C" w:rsidRPr="007E1CA1" w:rsidRDefault="00F47C6C" w:rsidP="007E1CA1">
            <w:pPr>
              <w:pStyle w:val="a4"/>
              <w:numPr>
                <w:ilvl w:val="0"/>
                <w:numId w:val="13"/>
              </w:numPr>
              <w:jc w:val="both"/>
              <w:rPr>
                <w:rFonts w:eastAsiaTheme="minorHAnsi"/>
                <w:sz w:val="22"/>
                <w:szCs w:val="22"/>
                <w:lang w:eastAsia="en-US"/>
              </w:rPr>
            </w:pPr>
            <w:r w:rsidRPr="007E1CA1">
              <w:rPr>
                <w:rFonts w:eastAsiaTheme="minorHAnsi"/>
                <w:sz w:val="22"/>
                <w:szCs w:val="22"/>
                <w:lang w:eastAsia="en-US"/>
              </w:rPr>
              <w:t>65 ̊C вимкнення підсилювачів,</w:t>
            </w:r>
          </w:p>
          <w:p w:rsidR="00F47C6C" w:rsidRPr="007E1CA1" w:rsidRDefault="00F47C6C" w:rsidP="007E1CA1">
            <w:pPr>
              <w:pStyle w:val="a4"/>
              <w:numPr>
                <w:ilvl w:val="0"/>
                <w:numId w:val="13"/>
              </w:numPr>
              <w:jc w:val="both"/>
              <w:rPr>
                <w:rFonts w:eastAsiaTheme="minorHAnsi"/>
                <w:sz w:val="22"/>
                <w:szCs w:val="22"/>
                <w:lang w:eastAsia="en-US"/>
              </w:rPr>
            </w:pPr>
            <w:r w:rsidRPr="007E1CA1">
              <w:rPr>
                <w:rFonts w:eastAsiaTheme="minorHAnsi"/>
                <w:sz w:val="22"/>
                <w:szCs w:val="22"/>
                <w:lang w:eastAsia="en-US"/>
              </w:rPr>
              <w:t>55 ̊C відновлення роботи;</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Робоча температура від -20˚C до + 40˚C;</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Вологість 5%-95%, без конденсації;</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Вага: до 12 кг разом з акумулятором;</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Розмір рушниці: 1080*290*230 мм;</w:t>
            </w:r>
          </w:p>
          <w:p w:rsidR="00F47C6C" w:rsidRPr="00F47C6C" w:rsidRDefault="00F47C6C" w:rsidP="00F47C6C">
            <w:pPr>
              <w:jc w:val="both"/>
              <w:rPr>
                <w:rFonts w:eastAsiaTheme="minorHAnsi"/>
                <w:sz w:val="22"/>
                <w:szCs w:val="22"/>
                <w:lang w:eastAsia="en-US"/>
              </w:rPr>
            </w:pPr>
            <w:r w:rsidRPr="00F47C6C">
              <w:rPr>
                <w:rFonts w:eastAsiaTheme="minorHAnsi"/>
                <w:sz w:val="22"/>
                <w:szCs w:val="22"/>
                <w:lang w:eastAsia="en-US"/>
              </w:rPr>
              <w:t>-</w:t>
            </w:r>
            <w:r>
              <w:rPr>
                <w:rFonts w:eastAsiaTheme="minorHAnsi"/>
                <w:sz w:val="22"/>
                <w:szCs w:val="22"/>
                <w:lang w:eastAsia="en-US"/>
              </w:rPr>
              <w:t xml:space="preserve"> </w:t>
            </w:r>
            <w:r w:rsidRPr="00F47C6C">
              <w:rPr>
                <w:rFonts w:eastAsiaTheme="minorHAnsi"/>
                <w:sz w:val="22"/>
                <w:szCs w:val="22"/>
                <w:lang w:eastAsia="en-US"/>
              </w:rPr>
              <w:t>Вага рушниці: до 4.5 кг;</w:t>
            </w:r>
          </w:p>
          <w:p w:rsidR="00F47C6C" w:rsidRPr="00F47C6C" w:rsidRDefault="00F47C6C" w:rsidP="00F47C6C">
            <w:pPr>
              <w:widowControl w:val="0"/>
              <w:overflowPunct w:val="0"/>
              <w:autoSpaceDE w:val="0"/>
              <w:autoSpaceDN w:val="0"/>
              <w:adjustRightInd w:val="0"/>
              <w:spacing w:line="223" w:lineRule="auto"/>
              <w:contextualSpacing/>
              <w:jc w:val="both"/>
              <w:rPr>
                <w:b/>
                <w:bCs/>
                <w:kern w:val="28"/>
                <w:sz w:val="22"/>
                <w:szCs w:val="22"/>
                <w:lang w:eastAsia="en-US"/>
              </w:rPr>
            </w:pPr>
            <w:r w:rsidRPr="00F47C6C">
              <w:rPr>
                <w:rFonts w:eastAsiaTheme="minorHAnsi"/>
                <w:sz w:val="22"/>
                <w:szCs w:val="22"/>
                <w:lang w:eastAsia="en-US"/>
              </w:rPr>
              <w:t>-</w:t>
            </w:r>
            <w:r>
              <w:rPr>
                <w:sz w:val="22"/>
                <w:szCs w:val="22"/>
                <w:lang w:eastAsia="en-US"/>
              </w:rPr>
              <w:t xml:space="preserve"> </w:t>
            </w:r>
            <w:r w:rsidRPr="00F47C6C">
              <w:rPr>
                <w:bCs/>
                <w:kern w:val="28"/>
                <w:sz w:val="22"/>
                <w:szCs w:val="22"/>
                <w:lang w:eastAsia="en-US"/>
              </w:rPr>
              <w:t>Час роботи від батареї: до 30 хвилин при повному навантаженні, можливість заміни.</w:t>
            </w:r>
          </w:p>
        </w:tc>
        <w:tc>
          <w:tcPr>
            <w:tcW w:w="5103" w:type="dxa"/>
            <w:gridSpan w:val="3"/>
          </w:tcPr>
          <w:p w:rsidR="00F47C6C" w:rsidRPr="00F47C6C" w:rsidRDefault="00F47C6C" w:rsidP="00F47C6C">
            <w:pPr>
              <w:jc w:val="both"/>
              <w:rPr>
                <w:rFonts w:eastAsiaTheme="minorHAnsi"/>
                <w:sz w:val="22"/>
                <w:szCs w:val="22"/>
                <w:lang w:eastAsia="en-US"/>
              </w:rPr>
            </w:pPr>
          </w:p>
        </w:tc>
      </w:tr>
      <w:tr w:rsidR="008B78B4" w:rsidRPr="00F47C6C" w:rsidTr="008B78B4">
        <w:trPr>
          <w:trHeight w:val="448"/>
        </w:trPr>
        <w:tc>
          <w:tcPr>
            <w:tcW w:w="5529" w:type="dxa"/>
            <w:gridSpan w:val="2"/>
            <w:vAlign w:val="center"/>
          </w:tcPr>
          <w:p w:rsidR="008B78B4" w:rsidRPr="00F47C6C" w:rsidRDefault="008B78B4" w:rsidP="008B78B4">
            <w:pPr>
              <w:widowControl w:val="0"/>
              <w:overflowPunct w:val="0"/>
              <w:autoSpaceDE w:val="0"/>
              <w:autoSpaceDN w:val="0"/>
              <w:adjustRightInd w:val="0"/>
              <w:spacing w:line="223" w:lineRule="auto"/>
              <w:contextualSpacing/>
              <w:jc w:val="center"/>
              <w:rPr>
                <w:b/>
                <w:bCs/>
                <w:kern w:val="28"/>
                <w:sz w:val="22"/>
                <w:szCs w:val="22"/>
                <w:lang w:eastAsia="en-US"/>
              </w:rPr>
            </w:pPr>
            <w:r w:rsidRPr="00F47C6C">
              <w:rPr>
                <w:b/>
                <w:bCs/>
                <w:kern w:val="28"/>
                <w:sz w:val="22"/>
                <w:szCs w:val="22"/>
                <w:lang w:eastAsia="en-US"/>
              </w:rPr>
              <w:lastRenderedPageBreak/>
              <w:t>2.1.</w:t>
            </w:r>
            <w:r>
              <w:rPr>
                <w:b/>
                <w:bCs/>
                <w:kern w:val="28"/>
                <w:sz w:val="22"/>
                <w:szCs w:val="22"/>
                <w:lang w:eastAsia="en-US"/>
              </w:rPr>
              <w:t xml:space="preserve"> </w:t>
            </w:r>
            <w:r w:rsidRPr="00F47C6C">
              <w:rPr>
                <w:b/>
                <w:bCs/>
                <w:kern w:val="28"/>
                <w:sz w:val="22"/>
                <w:szCs w:val="22"/>
                <w:lang w:eastAsia="en-US"/>
              </w:rPr>
              <w:t>Діапазони частот</w:t>
            </w:r>
          </w:p>
        </w:tc>
        <w:tc>
          <w:tcPr>
            <w:tcW w:w="5103" w:type="dxa"/>
            <w:gridSpan w:val="3"/>
            <w:vAlign w:val="center"/>
          </w:tcPr>
          <w:p w:rsidR="008B78B4" w:rsidRPr="00F47C6C" w:rsidRDefault="008B78B4" w:rsidP="008B78B4">
            <w:pPr>
              <w:widowControl w:val="0"/>
              <w:overflowPunct w:val="0"/>
              <w:autoSpaceDE w:val="0"/>
              <w:autoSpaceDN w:val="0"/>
              <w:adjustRightInd w:val="0"/>
              <w:spacing w:line="223" w:lineRule="auto"/>
              <w:contextualSpacing/>
              <w:jc w:val="center"/>
              <w:rPr>
                <w:b/>
                <w:bCs/>
                <w:kern w:val="28"/>
                <w:sz w:val="22"/>
                <w:szCs w:val="22"/>
                <w:lang w:eastAsia="en-US"/>
              </w:rPr>
            </w:pPr>
            <w:r w:rsidRPr="00F47C6C">
              <w:rPr>
                <w:b/>
                <w:bCs/>
                <w:kern w:val="28"/>
                <w:sz w:val="22"/>
                <w:szCs w:val="22"/>
                <w:lang w:eastAsia="en-US"/>
              </w:rPr>
              <w:t>2.1.</w:t>
            </w:r>
            <w:r>
              <w:rPr>
                <w:b/>
                <w:bCs/>
                <w:kern w:val="28"/>
                <w:sz w:val="22"/>
                <w:szCs w:val="22"/>
                <w:lang w:eastAsia="en-US"/>
              </w:rPr>
              <w:t xml:space="preserve"> </w:t>
            </w:r>
            <w:r w:rsidRPr="00F47C6C">
              <w:rPr>
                <w:b/>
                <w:bCs/>
                <w:kern w:val="28"/>
                <w:sz w:val="22"/>
                <w:szCs w:val="22"/>
                <w:lang w:eastAsia="en-US"/>
              </w:rPr>
              <w:t>Діапазони частот</w:t>
            </w:r>
          </w:p>
        </w:tc>
      </w:tr>
      <w:tr w:rsidR="008B78B4" w:rsidRPr="00F47C6C" w:rsidTr="00F47C6C">
        <w:tc>
          <w:tcPr>
            <w:tcW w:w="2836" w:type="dxa"/>
            <w:vAlign w:val="center"/>
          </w:tcPr>
          <w:p w:rsidR="008B78B4" w:rsidRPr="00F47C6C" w:rsidRDefault="008B78B4" w:rsidP="008B78B4">
            <w:pPr>
              <w:jc w:val="both"/>
              <w:rPr>
                <w:rFonts w:eastAsiaTheme="minorHAnsi"/>
                <w:sz w:val="22"/>
                <w:szCs w:val="22"/>
                <w:lang w:eastAsia="en-US"/>
              </w:rPr>
            </w:pPr>
            <w:r w:rsidRPr="00F47C6C">
              <w:rPr>
                <w:b/>
                <w:bCs/>
                <w:color w:val="000000"/>
                <w:sz w:val="22"/>
                <w:szCs w:val="22"/>
              </w:rPr>
              <w:t>Діапазони, МГц</w:t>
            </w:r>
          </w:p>
        </w:tc>
        <w:tc>
          <w:tcPr>
            <w:tcW w:w="2693" w:type="dxa"/>
            <w:vAlign w:val="center"/>
          </w:tcPr>
          <w:p w:rsidR="008B78B4" w:rsidRPr="00F47C6C" w:rsidRDefault="008B78B4" w:rsidP="008B78B4">
            <w:pPr>
              <w:jc w:val="both"/>
              <w:rPr>
                <w:rFonts w:eastAsiaTheme="minorHAnsi"/>
                <w:sz w:val="22"/>
                <w:szCs w:val="22"/>
                <w:lang w:eastAsia="en-US"/>
              </w:rPr>
            </w:pPr>
            <w:r w:rsidRPr="00F47C6C">
              <w:rPr>
                <w:b/>
                <w:bCs/>
                <w:color w:val="000000"/>
                <w:sz w:val="22"/>
                <w:szCs w:val="22"/>
              </w:rPr>
              <w:t>Вихідна потужність, Вт</w:t>
            </w:r>
          </w:p>
        </w:tc>
        <w:tc>
          <w:tcPr>
            <w:tcW w:w="2410" w:type="dxa"/>
          </w:tcPr>
          <w:p w:rsidR="008B78B4" w:rsidRPr="00F47C6C" w:rsidRDefault="008B78B4" w:rsidP="008B78B4">
            <w:pPr>
              <w:jc w:val="both"/>
              <w:rPr>
                <w:b/>
                <w:bCs/>
                <w:color w:val="000000"/>
                <w:sz w:val="22"/>
                <w:szCs w:val="22"/>
              </w:rPr>
            </w:pPr>
            <w:r w:rsidRPr="00F47C6C">
              <w:rPr>
                <w:b/>
                <w:bCs/>
                <w:color w:val="000000"/>
                <w:sz w:val="22"/>
                <w:szCs w:val="22"/>
              </w:rPr>
              <w:t>Діапазони, МГц</w:t>
            </w:r>
          </w:p>
        </w:tc>
        <w:tc>
          <w:tcPr>
            <w:tcW w:w="2693" w:type="dxa"/>
            <w:gridSpan w:val="2"/>
          </w:tcPr>
          <w:p w:rsidR="008B78B4" w:rsidRPr="00F47C6C" w:rsidRDefault="008B78B4" w:rsidP="008B78B4">
            <w:pPr>
              <w:jc w:val="both"/>
              <w:rPr>
                <w:b/>
                <w:bCs/>
                <w:color w:val="000000"/>
                <w:sz w:val="22"/>
                <w:szCs w:val="22"/>
              </w:rPr>
            </w:pPr>
            <w:r w:rsidRPr="00F47C6C">
              <w:rPr>
                <w:b/>
                <w:bCs/>
                <w:color w:val="000000"/>
                <w:sz w:val="22"/>
                <w:szCs w:val="22"/>
              </w:rPr>
              <w:t>Вихідна потужність, Вт</w:t>
            </w:r>
          </w:p>
        </w:tc>
      </w:tr>
      <w:tr w:rsidR="008B78B4" w:rsidRPr="00F47C6C" w:rsidTr="00F47C6C">
        <w:tc>
          <w:tcPr>
            <w:tcW w:w="2836"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860-960</w:t>
            </w:r>
          </w:p>
        </w:tc>
        <w:tc>
          <w:tcPr>
            <w:tcW w:w="2693"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до 30</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F47C6C">
        <w:tc>
          <w:tcPr>
            <w:tcW w:w="2836"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1160-1300</w:t>
            </w:r>
          </w:p>
        </w:tc>
        <w:tc>
          <w:tcPr>
            <w:tcW w:w="2693"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до 30</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F47C6C">
        <w:tc>
          <w:tcPr>
            <w:tcW w:w="2836" w:type="dxa"/>
          </w:tcPr>
          <w:p w:rsidR="008B78B4" w:rsidRPr="00F47C6C" w:rsidRDefault="008B78B4" w:rsidP="008B78B4">
            <w:pPr>
              <w:jc w:val="both"/>
              <w:rPr>
                <w:rFonts w:eastAsiaTheme="minorHAnsi"/>
                <w:sz w:val="22"/>
                <w:szCs w:val="22"/>
                <w:lang w:eastAsia="en-US"/>
              </w:rPr>
            </w:pPr>
            <w:r w:rsidRPr="00F47C6C">
              <w:rPr>
                <w:color w:val="000000"/>
                <w:kern w:val="28"/>
                <w:sz w:val="22"/>
                <w:szCs w:val="22"/>
              </w:rPr>
              <w:t>1550-1630</w:t>
            </w:r>
          </w:p>
        </w:tc>
        <w:tc>
          <w:tcPr>
            <w:tcW w:w="2693" w:type="dxa"/>
          </w:tcPr>
          <w:p w:rsidR="008B78B4" w:rsidRPr="00F47C6C" w:rsidRDefault="008B78B4" w:rsidP="008B78B4">
            <w:pPr>
              <w:jc w:val="both"/>
              <w:rPr>
                <w:rFonts w:eastAsiaTheme="minorHAnsi"/>
                <w:sz w:val="22"/>
                <w:szCs w:val="22"/>
                <w:lang w:eastAsia="en-US"/>
              </w:rPr>
            </w:pPr>
            <w:r w:rsidRPr="00F47C6C">
              <w:rPr>
                <w:color w:val="000000"/>
                <w:sz w:val="22"/>
                <w:szCs w:val="22"/>
              </w:rPr>
              <w:t>до 30</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F47C6C">
        <w:tc>
          <w:tcPr>
            <w:tcW w:w="2836" w:type="dxa"/>
          </w:tcPr>
          <w:p w:rsidR="008B78B4" w:rsidRPr="00F47C6C" w:rsidRDefault="008B78B4" w:rsidP="008B78B4">
            <w:pPr>
              <w:jc w:val="both"/>
              <w:rPr>
                <w:rFonts w:eastAsiaTheme="minorHAnsi"/>
                <w:sz w:val="22"/>
                <w:szCs w:val="22"/>
                <w:lang w:eastAsia="en-US"/>
              </w:rPr>
            </w:pPr>
            <w:r w:rsidRPr="00F47C6C">
              <w:rPr>
                <w:color w:val="000000"/>
                <w:kern w:val="28"/>
                <w:sz w:val="22"/>
                <w:szCs w:val="22"/>
              </w:rPr>
              <w:t>2400-2500</w:t>
            </w:r>
          </w:p>
        </w:tc>
        <w:tc>
          <w:tcPr>
            <w:tcW w:w="2693" w:type="dxa"/>
          </w:tcPr>
          <w:p w:rsidR="008B78B4" w:rsidRPr="00F47C6C" w:rsidRDefault="008B78B4" w:rsidP="008B78B4">
            <w:pPr>
              <w:jc w:val="both"/>
              <w:rPr>
                <w:rFonts w:eastAsiaTheme="minorHAnsi"/>
                <w:sz w:val="22"/>
                <w:szCs w:val="22"/>
                <w:lang w:eastAsia="en-US"/>
              </w:rPr>
            </w:pPr>
            <w:r w:rsidRPr="00F47C6C">
              <w:rPr>
                <w:color w:val="000000"/>
                <w:sz w:val="22"/>
                <w:szCs w:val="22"/>
              </w:rPr>
              <w:t>до 30</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F47C6C">
        <w:tc>
          <w:tcPr>
            <w:tcW w:w="2836" w:type="dxa"/>
          </w:tcPr>
          <w:p w:rsidR="008B78B4" w:rsidRPr="00F47C6C" w:rsidRDefault="008B78B4" w:rsidP="008B78B4">
            <w:pPr>
              <w:jc w:val="both"/>
              <w:rPr>
                <w:rFonts w:eastAsiaTheme="minorHAnsi"/>
                <w:sz w:val="22"/>
                <w:szCs w:val="22"/>
                <w:lang w:eastAsia="en-US"/>
              </w:rPr>
            </w:pPr>
            <w:r w:rsidRPr="00F47C6C">
              <w:rPr>
                <w:color w:val="000000"/>
                <w:kern w:val="28"/>
                <w:sz w:val="22"/>
                <w:szCs w:val="22"/>
              </w:rPr>
              <w:t>5150-5850</w:t>
            </w:r>
          </w:p>
        </w:tc>
        <w:tc>
          <w:tcPr>
            <w:tcW w:w="2693" w:type="dxa"/>
          </w:tcPr>
          <w:p w:rsidR="008B78B4" w:rsidRPr="00F47C6C" w:rsidRDefault="008B78B4" w:rsidP="008B78B4">
            <w:pPr>
              <w:jc w:val="both"/>
              <w:rPr>
                <w:rFonts w:eastAsiaTheme="minorHAnsi"/>
                <w:sz w:val="22"/>
                <w:szCs w:val="22"/>
                <w:lang w:eastAsia="en-US"/>
              </w:rPr>
            </w:pPr>
            <w:r w:rsidRPr="00F47C6C">
              <w:rPr>
                <w:color w:val="000000"/>
                <w:sz w:val="22"/>
                <w:szCs w:val="22"/>
              </w:rPr>
              <w:t>до 30</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F47C6C">
        <w:tc>
          <w:tcPr>
            <w:tcW w:w="2836" w:type="dxa"/>
          </w:tcPr>
          <w:p w:rsidR="008B78B4" w:rsidRPr="00F47C6C" w:rsidRDefault="008B78B4" w:rsidP="008B78B4">
            <w:pPr>
              <w:jc w:val="both"/>
              <w:rPr>
                <w:rFonts w:eastAsiaTheme="minorHAnsi"/>
                <w:sz w:val="22"/>
                <w:szCs w:val="22"/>
                <w:lang w:eastAsia="en-US"/>
              </w:rPr>
            </w:pPr>
            <w:r w:rsidRPr="00F47C6C">
              <w:rPr>
                <w:color w:val="000000"/>
                <w:sz w:val="22"/>
                <w:szCs w:val="22"/>
              </w:rPr>
              <w:t>Антени</w:t>
            </w:r>
          </w:p>
        </w:tc>
        <w:tc>
          <w:tcPr>
            <w:tcW w:w="2693" w:type="dxa"/>
          </w:tcPr>
          <w:p w:rsidR="008B78B4" w:rsidRPr="00F47C6C" w:rsidRDefault="008B78B4" w:rsidP="008B78B4">
            <w:pPr>
              <w:jc w:val="both"/>
              <w:rPr>
                <w:rFonts w:eastAsiaTheme="minorHAnsi"/>
                <w:sz w:val="22"/>
                <w:szCs w:val="22"/>
                <w:lang w:eastAsia="en-US"/>
              </w:rPr>
            </w:pPr>
            <w:r w:rsidRPr="00F47C6C">
              <w:rPr>
                <w:color w:val="000000"/>
                <w:sz w:val="22"/>
                <w:szCs w:val="22"/>
              </w:rPr>
              <w:t>Спрямовані</w:t>
            </w:r>
          </w:p>
        </w:tc>
        <w:tc>
          <w:tcPr>
            <w:tcW w:w="2410" w:type="dxa"/>
          </w:tcPr>
          <w:p w:rsidR="008B78B4" w:rsidRPr="00F47C6C" w:rsidRDefault="008B78B4" w:rsidP="008B78B4">
            <w:pPr>
              <w:jc w:val="both"/>
              <w:rPr>
                <w:color w:val="000000"/>
                <w:sz w:val="22"/>
                <w:szCs w:val="22"/>
              </w:rPr>
            </w:pPr>
          </w:p>
        </w:tc>
        <w:tc>
          <w:tcPr>
            <w:tcW w:w="2693" w:type="dxa"/>
            <w:gridSpan w:val="2"/>
          </w:tcPr>
          <w:p w:rsidR="008B78B4" w:rsidRPr="00F47C6C" w:rsidRDefault="008B78B4" w:rsidP="008B78B4">
            <w:pPr>
              <w:jc w:val="both"/>
              <w:rPr>
                <w:color w:val="000000"/>
                <w:sz w:val="22"/>
                <w:szCs w:val="22"/>
              </w:rPr>
            </w:pPr>
          </w:p>
        </w:tc>
      </w:tr>
      <w:tr w:rsidR="008B78B4" w:rsidRPr="00F47C6C" w:rsidTr="008B78B4">
        <w:trPr>
          <w:trHeight w:val="408"/>
        </w:trPr>
        <w:tc>
          <w:tcPr>
            <w:tcW w:w="5529" w:type="dxa"/>
            <w:gridSpan w:val="2"/>
            <w:vAlign w:val="center"/>
          </w:tcPr>
          <w:p w:rsidR="008B78B4" w:rsidRPr="00F47C6C" w:rsidRDefault="008B78B4" w:rsidP="008B78B4">
            <w:pPr>
              <w:widowControl w:val="0"/>
              <w:overflowPunct w:val="0"/>
              <w:autoSpaceDE w:val="0"/>
              <w:autoSpaceDN w:val="0"/>
              <w:adjustRightInd w:val="0"/>
              <w:spacing w:line="223" w:lineRule="auto"/>
              <w:contextualSpacing/>
              <w:jc w:val="center"/>
              <w:rPr>
                <w:b/>
                <w:bCs/>
                <w:kern w:val="28"/>
                <w:sz w:val="22"/>
                <w:szCs w:val="22"/>
                <w:lang w:eastAsia="en-US"/>
              </w:rPr>
            </w:pPr>
            <w:r w:rsidRPr="00F47C6C">
              <w:rPr>
                <w:b/>
                <w:bCs/>
                <w:kern w:val="28"/>
                <w:sz w:val="22"/>
                <w:szCs w:val="22"/>
                <w:lang w:eastAsia="en-US"/>
              </w:rPr>
              <w:t>2.2.</w:t>
            </w:r>
            <w:r>
              <w:rPr>
                <w:b/>
                <w:bCs/>
                <w:kern w:val="28"/>
                <w:sz w:val="22"/>
                <w:szCs w:val="22"/>
                <w:lang w:eastAsia="en-US"/>
              </w:rPr>
              <w:t xml:space="preserve"> </w:t>
            </w:r>
            <w:r w:rsidRPr="00F47C6C">
              <w:rPr>
                <w:b/>
                <w:bCs/>
                <w:kern w:val="28"/>
                <w:sz w:val="22"/>
                <w:szCs w:val="22"/>
                <w:lang w:eastAsia="en-US"/>
              </w:rPr>
              <w:t>Керування та індикація</w:t>
            </w:r>
          </w:p>
        </w:tc>
        <w:tc>
          <w:tcPr>
            <w:tcW w:w="5103" w:type="dxa"/>
            <w:gridSpan w:val="3"/>
            <w:vAlign w:val="center"/>
          </w:tcPr>
          <w:p w:rsidR="008B78B4" w:rsidRPr="00F47C6C" w:rsidRDefault="008B78B4" w:rsidP="008B78B4">
            <w:pPr>
              <w:widowControl w:val="0"/>
              <w:overflowPunct w:val="0"/>
              <w:autoSpaceDE w:val="0"/>
              <w:autoSpaceDN w:val="0"/>
              <w:adjustRightInd w:val="0"/>
              <w:spacing w:line="223" w:lineRule="auto"/>
              <w:contextualSpacing/>
              <w:jc w:val="center"/>
              <w:rPr>
                <w:b/>
                <w:bCs/>
                <w:kern w:val="28"/>
                <w:sz w:val="22"/>
                <w:szCs w:val="22"/>
                <w:lang w:eastAsia="en-US"/>
              </w:rPr>
            </w:pPr>
            <w:r w:rsidRPr="00F47C6C">
              <w:rPr>
                <w:b/>
                <w:bCs/>
                <w:kern w:val="28"/>
                <w:sz w:val="22"/>
                <w:szCs w:val="22"/>
                <w:lang w:eastAsia="en-US"/>
              </w:rPr>
              <w:t>2.2.</w:t>
            </w:r>
            <w:r>
              <w:rPr>
                <w:b/>
                <w:bCs/>
                <w:kern w:val="28"/>
                <w:sz w:val="22"/>
                <w:szCs w:val="22"/>
                <w:lang w:eastAsia="en-US"/>
              </w:rPr>
              <w:t xml:space="preserve"> </w:t>
            </w:r>
            <w:r w:rsidRPr="00F47C6C">
              <w:rPr>
                <w:b/>
                <w:bCs/>
                <w:kern w:val="28"/>
                <w:sz w:val="22"/>
                <w:szCs w:val="22"/>
                <w:lang w:eastAsia="en-US"/>
              </w:rPr>
              <w:t>Керування та індикація</w:t>
            </w:r>
          </w:p>
        </w:tc>
      </w:tr>
      <w:tr w:rsidR="008B78B4" w:rsidRPr="00F47C6C" w:rsidTr="00F47C6C">
        <w:tc>
          <w:tcPr>
            <w:tcW w:w="2836" w:type="dxa"/>
          </w:tcPr>
          <w:p w:rsidR="008B78B4" w:rsidRPr="00F47C6C" w:rsidRDefault="008B78B4" w:rsidP="008B78B4">
            <w:pPr>
              <w:jc w:val="both"/>
              <w:rPr>
                <w:rFonts w:eastAsiaTheme="minorHAnsi"/>
                <w:sz w:val="22"/>
                <w:szCs w:val="22"/>
                <w:lang w:eastAsia="en-US"/>
              </w:rPr>
            </w:pPr>
            <w:r w:rsidRPr="00F47C6C">
              <w:rPr>
                <w:color w:val="000000"/>
                <w:sz w:val="22"/>
                <w:szCs w:val="22"/>
              </w:rPr>
              <w:t>Захист</w:t>
            </w:r>
          </w:p>
        </w:tc>
        <w:tc>
          <w:tcPr>
            <w:tcW w:w="2693" w:type="dxa"/>
            <w:vAlign w:val="center"/>
          </w:tcPr>
          <w:p w:rsidR="008B78B4" w:rsidRPr="00F47C6C" w:rsidRDefault="008B78B4" w:rsidP="008B78B4">
            <w:pPr>
              <w:autoSpaceDN w:val="0"/>
              <w:jc w:val="both"/>
              <w:rPr>
                <w:color w:val="000000"/>
                <w:sz w:val="22"/>
                <w:szCs w:val="22"/>
              </w:rPr>
            </w:pPr>
            <w:r w:rsidRPr="00F47C6C">
              <w:rPr>
                <w:color w:val="000000"/>
                <w:sz w:val="22"/>
                <w:szCs w:val="22"/>
              </w:rPr>
              <w:t>VSWR захист</w:t>
            </w:r>
          </w:p>
          <w:p w:rsidR="008B78B4" w:rsidRPr="00F47C6C" w:rsidRDefault="008B78B4" w:rsidP="008B78B4">
            <w:pPr>
              <w:autoSpaceDN w:val="0"/>
              <w:jc w:val="both"/>
              <w:rPr>
                <w:color w:val="000000"/>
                <w:sz w:val="22"/>
                <w:szCs w:val="22"/>
              </w:rPr>
            </w:pPr>
            <w:r w:rsidRPr="00F47C6C">
              <w:rPr>
                <w:color w:val="000000"/>
                <w:sz w:val="22"/>
                <w:szCs w:val="22"/>
              </w:rPr>
              <w:t>Захист від перегріву:</w:t>
            </w:r>
          </w:p>
          <w:p w:rsidR="008B78B4" w:rsidRPr="00057D79" w:rsidRDefault="008B78B4" w:rsidP="00057D79">
            <w:pPr>
              <w:pStyle w:val="a4"/>
              <w:widowControl w:val="0"/>
              <w:numPr>
                <w:ilvl w:val="0"/>
                <w:numId w:val="9"/>
              </w:numPr>
              <w:overflowPunct w:val="0"/>
              <w:autoSpaceDE w:val="0"/>
              <w:autoSpaceDN w:val="0"/>
              <w:adjustRightInd w:val="0"/>
              <w:ind w:left="184" w:right="-256" w:hanging="184"/>
              <w:jc w:val="both"/>
              <w:rPr>
                <w:color w:val="000000"/>
                <w:sz w:val="22"/>
                <w:szCs w:val="22"/>
              </w:rPr>
            </w:pPr>
            <w:r w:rsidRPr="00057D79">
              <w:rPr>
                <w:color w:val="000000"/>
                <w:sz w:val="22"/>
                <w:szCs w:val="22"/>
              </w:rPr>
              <w:t>65˚C зупинка</w:t>
            </w:r>
          </w:p>
          <w:p w:rsidR="008B78B4" w:rsidRPr="00057D79" w:rsidRDefault="008B78B4" w:rsidP="00057D79">
            <w:pPr>
              <w:pStyle w:val="a4"/>
              <w:numPr>
                <w:ilvl w:val="0"/>
                <w:numId w:val="9"/>
              </w:numPr>
              <w:ind w:left="184" w:right="-256" w:hanging="184"/>
              <w:jc w:val="both"/>
              <w:rPr>
                <w:rFonts w:eastAsiaTheme="minorHAnsi"/>
                <w:sz w:val="22"/>
                <w:szCs w:val="22"/>
                <w:lang w:eastAsia="en-US"/>
              </w:rPr>
            </w:pPr>
            <w:r w:rsidRPr="00057D79">
              <w:rPr>
                <w:color w:val="000000"/>
                <w:sz w:val="22"/>
                <w:szCs w:val="22"/>
              </w:rPr>
              <w:t>55˚C відновлення роботи</w:t>
            </w:r>
          </w:p>
        </w:tc>
        <w:tc>
          <w:tcPr>
            <w:tcW w:w="2445" w:type="dxa"/>
            <w:gridSpan w:val="2"/>
            <w:vAlign w:val="center"/>
          </w:tcPr>
          <w:p w:rsidR="008B78B4" w:rsidRPr="00F47C6C" w:rsidRDefault="008B78B4" w:rsidP="008B78B4">
            <w:pPr>
              <w:autoSpaceDN w:val="0"/>
              <w:rPr>
                <w:color w:val="000000"/>
                <w:sz w:val="22"/>
                <w:szCs w:val="22"/>
              </w:rPr>
            </w:pPr>
            <w:r w:rsidRPr="00F47C6C">
              <w:rPr>
                <w:color w:val="000000"/>
                <w:sz w:val="22"/>
                <w:szCs w:val="22"/>
              </w:rPr>
              <w:t>Захист</w:t>
            </w:r>
          </w:p>
        </w:tc>
        <w:tc>
          <w:tcPr>
            <w:tcW w:w="2658" w:type="dxa"/>
          </w:tcPr>
          <w:p w:rsidR="008B78B4" w:rsidRPr="00F47C6C" w:rsidRDefault="008B78B4" w:rsidP="008B78B4">
            <w:pPr>
              <w:autoSpaceDN w:val="0"/>
              <w:jc w:val="both"/>
              <w:rPr>
                <w:color w:val="000000"/>
                <w:sz w:val="22"/>
                <w:szCs w:val="22"/>
              </w:rPr>
            </w:pPr>
          </w:p>
        </w:tc>
      </w:tr>
      <w:tr w:rsidR="008B78B4" w:rsidRPr="00F47C6C" w:rsidTr="00F47C6C">
        <w:tc>
          <w:tcPr>
            <w:tcW w:w="2836"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Охолодження</w:t>
            </w:r>
          </w:p>
        </w:tc>
        <w:tc>
          <w:tcPr>
            <w:tcW w:w="2693" w:type="dxa"/>
            <w:vAlign w:val="center"/>
          </w:tcPr>
          <w:p w:rsidR="008B78B4" w:rsidRPr="00F47C6C" w:rsidRDefault="008B78B4" w:rsidP="008B78B4">
            <w:pPr>
              <w:jc w:val="both"/>
              <w:rPr>
                <w:rFonts w:eastAsiaTheme="minorHAnsi"/>
                <w:sz w:val="22"/>
                <w:szCs w:val="22"/>
                <w:lang w:eastAsia="en-US"/>
              </w:rPr>
            </w:pPr>
            <w:r w:rsidRPr="00F47C6C">
              <w:rPr>
                <w:color w:val="000000"/>
                <w:sz w:val="22"/>
                <w:szCs w:val="22"/>
              </w:rPr>
              <w:t>Примусове повітряне з керуванням обертів</w:t>
            </w:r>
          </w:p>
        </w:tc>
        <w:tc>
          <w:tcPr>
            <w:tcW w:w="2445" w:type="dxa"/>
            <w:gridSpan w:val="2"/>
            <w:vAlign w:val="center"/>
          </w:tcPr>
          <w:p w:rsidR="008B78B4" w:rsidRPr="00F47C6C" w:rsidRDefault="008B78B4" w:rsidP="008B78B4">
            <w:pPr>
              <w:rPr>
                <w:color w:val="000000"/>
                <w:sz w:val="22"/>
                <w:szCs w:val="22"/>
              </w:rPr>
            </w:pPr>
            <w:r w:rsidRPr="00F47C6C">
              <w:rPr>
                <w:color w:val="000000"/>
                <w:sz w:val="22"/>
                <w:szCs w:val="22"/>
              </w:rPr>
              <w:t>Охолодження</w:t>
            </w:r>
          </w:p>
        </w:tc>
        <w:tc>
          <w:tcPr>
            <w:tcW w:w="2658" w:type="dxa"/>
          </w:tcPr>
          <w:p w:rsidR="008B78B4" w:rsidRPr="00F47C6C" w:rsidRDefault="008B78B4" w:rsidP="008B78B4">
            <w:pPr>
              <w:jc w:val="both"/>
              <w:rPr>
                <w:color w:val="000000"/>
                <w:sz w:val="22"/>
                <w:szCs w:val="22"/>
              </w:rPr>
            </w:pPr>
          </w:p>
        </w:tc>
      </w:tr>
      <w:tr w:rsidR="008B78B4" w:rsidRPr="00F47C6C" w:rsidTr="00F47C6C">
        <w:tc>
          <w:tcPr>
            <w:tcW w:w="2836" w:type="dxa"/>
            <w:vAlign w:val="center"/>
          </w:tcPr>
          <w:p w:rsidR="008B78B4" w:rsidRPr="00F47C6C" w:rsidRDefault="008B78B4" w:rsidP="008B78B4">
            <w:pPr>
              <w:jc w:val="both"/>
              <w:rPr>
                <w:rFonts w:eastAsiaTheme="minorHAnsi"/>
                <w:sz w:val="22"/>
                <w:szCs w:val="22"/>
                <w:lang w:eastAsia="en-US"/>
              </w:rPr>
            </w:pPr>
            <w:r w:rsidRPr="00F47C6C">
              <w:rPr>
                <w:bCs/>
                <w:kern w:val="28"/>
                <w:sz w:val="22"/>
                <w:szCs w:val="22"/>
                <w:lang w:eastAsia="en-US"/>
              </w:rPr>
              <w:t>Керування</w:t>
            </w:r>
          </w:p>
        </w:tc>
        <w:tc>
          <w:tcPr>
            <w:tcW w:w="2693" w:type="dxa"/>
            <w:vAlign w:val="center"/>
          </w:tcPr>
          <w:p w:rsidR="008B78B4" w:rsidRPr="00F47C6C" w:rsidRDefault="008B78B4" w:rsidP="008B78B4">
            <w:pPr>
              <w:autoSpaceDN w:val="0"/>
              <w:jc w:val="both"/>
              <w:rPr>
                <w:bCs/>
                <w:kern w:val="28"/>
                <w:sz w:val="22"/>
                <w:szCs w:val="22"/>
                <w:lang w:eastAsia="en-US"/>
              </w:rPr>
            </w:pPr>
            <w:r w:rsidRPr="00F47C6C">
              <w:rPr>
                <w:bCs/>
                <w:kern w:val="28"/>
                <w:sz w:val="22"/>
                <w:szCs w:val="22"/>
                <w:lang w:eastAsia="en-US"/>
              </w:rPr>
              <w:t>Кнопки на рушниці:</w:t>
            </w:r>
          </w:p>
          <w:p w:rsidR="008B78B4" w:rsidRPr="00F47C6C" w:rsidRDefault="008B78B4" w:rsidP="00057D79">
            <w:pPr>
              <w:widowControl w:val="0"/>
              <w:numPr>
                <w:ilvl w:val="0"/>
                <w:numId w:val="10"/>
              </w:numPr>
              <w:overflowPunct w:val="0"/>
              <w:autoSpaceDE w:val="0"/>
              <w:autoSpaceDN w:val="0"/>
              <w:adjustRightInd w:val="0"/>
              <w:ind w:left="326" w:hanging="284"/>
              <w:contextualSpacing/>
              <w:jc w:val="both"/>
              <w:rPr>
                <w:bCs/>
                <w:kern w:val="28"/>
                <w:sz w:val="22"/>
                <w:szCs w:val="22"/>
                <w:lang w:eastAsia="en-US"/>
              </w:rPr>
            </w:pPr>
            <w:r w:rsidRPr="00F47C6C">
              <w:rPr>
                <w:bCs/>
                <w:kern w:val="28"/>
                <w:sz w:val="22"/>
                <w:szCs w:val="22"/>
                <w:lang w:eastAsia="en-US"/>
              </w:rPr>
              <w:t>увімкнення живлення</w:t>
            </w:r>
          </w:p>
          <w:p w:rsidR="008B78B4" w:rsidRPr="00F47C6C" w:rsidRDefault="008B78B4" w:rsidP="00057D79">
            <w:pPr>
              <w:widowControl w:val="0"/>
              <w:numPr>
                <w:ilvl w:val="0"/>
                <w:numId w:val="10"/>
              </w:numPr>
              <w:overflowPunct w:val="0"/>
              <w:autoSpaceDE w:val="0"/>
              <w:autoSpaceDN w:val="0"/>
              <w:adjustRightInd w:val="0"/>
              <w:ind w:left="326" w:hanging="284"/>
              <w:contextualSpacing/>
              <w:jc w:val="both"/>
              <w:rPr>
                <w:bCs/>
                <w:kern w:val="28"/>
                <w:sz w:val="22"/>
                <w:szCs w:val="22"/>
                <w:lang w:eastAsia="en-US"/>
              </w:rPr>
            </w:pPr>
            <w:r w:rsidRPr="00F47C6C">
              <w:rPr>
                <w:bCs/>
                <w:kern w:val="28"/>
                <w:sz w:val="22"/>
                <w:szCs w:val="22"/>
                <w:lang w:eastAsia="en-US"/>
              </w:rPr>
              <w:t>вибір діапазону</w:t>
            </w:r>
          </w:p>
          <w:p w:rsidR="008B78B4" w:rsidRPr="00F47C6C" w:rsidRDefault="008B78B4" w:rsidP="00057D79">
            <w:pPr>
              <w:widowControl w:val="0"/>
              <w:numPr>
                <w:ilvl w:val="0"/>
                <w:numId w:val="10"/>
              </w:numPr>
              <w:overflowPunct w:val="0"/>
              <w:autoSpaceDE w:val="0"/>
              <w:autoSpaceDN w:val="0"/>
              <w:adjustRightInd w:val="0"/>
              <w:ind w:left="326" w:hanging="284"/>
              <w:contextualSpacing/>
              <w:jc w:val="both"/>
              <w:rPr>
                <w:bCs/>
                <w:kern w:val="28"/>
                <w:sz w:val="22"/>
                <w:szCs w:val="22"/>
                <w:lang w:eastAsia="en-US"/>
              </w:rPr>
            </w:pPr>
            <w:r w:rsidRPr="00F47C6C">
              <w:rPr>
                <w:bCs/>
                <w:kern w:val="28"/>
                <w:sz w:val="22"/>
                <w:szCs w:val="22"/>
                <w:lang w:eastAsia="en-US"/>
              </w:rPr>
              <w:t>увімкнення глушіння</w:t>
            </w:r>
          </w:p>
          <w:p w:rsidR="008B78B4" w:rsidRPr="00F47C6C" w:rsidRDefault="008B78B4" w:rsidP="008B78B4">
            <w:pPr>
              <w:autoSpaceDN w:val="0"/>
              <w:jc w:val="both"/>
              <w:rPr>
                <w:bCs/>
                <w:kern w:val="28"/>
                <w:sz w:val="22"/>
                <w:szCs w:val="22"/>
                <w:lang w:eastAsia="en-US"/>
              </w:rPr>
            </w:pPr>
            <w:r w:rsidRPr="00F47C6C">
              <w:rPr>
                <w:bCs/>
                <w:kern w:val="28"/>
                <w:sz w:val="22"/>
                <w:szCs w:val="22"/>
                <w:lang w:val="en-US" w:eastAsia="en-US"/>
              </w:rPr>
              <w:t>LED</w:t>
            </w:r>
            <w:r w:rsidRPr="00F47C6C">
              <w:rPr>
                <w:bCs/>
                <w:kern w:val="28"/>
                <w:sz w:val="22"/>
                <w:szCs w:val="22"/>
                <w:lang w:eastAsia="en-US"/>
              </w:rPr>
              <w:t xml:space="preserve"> індикація режимів роботи та спрацювання захисту;</w:t>
            </w:r>
          </w:p>
          <w:p w:rsidR="008B78B4" w:rsidRPr="00F47C6C" w:rsidRDefault="008B78B4" w:rsidP="008B78B4">
            <w:pPr>
              <w:jc w:val="both"/>
              <w:rPr>
                <w:rFonts w:eastAsiaTheme="minorHAnsi"/>
                <w:sz w:val="22"/>
                <w:szCs w:val="22"/>
                <w:lang w:eastAsia="en-US"/>
              </w:rPr>
            </w:pPr>
            <w:r w:rsidRPr="00F47C6C">
              <w:rPr>
                <w:bCs/>
                <w:kern w:val="28"/>
                <w:sz w:val="22"/>
                <w:szCs w:val="22"/>
                <w:lang w:eastAsia="en-US"/>
              </w:rPr>
              <w:t>Виносний</w:t>
            </w:r>
            <w:r>
              <w:rPr>
                <w:bCs/>
                <w:kern w:val="28"/>
                <w:sz w:val="22"/>
                <w:szCs w:val="22"/>
                <w:lang w:eastAsia="en-US"/>
              </w:rPr>
              <w:t xml:space="preserve"> </w:t>
            </w:r>
            <w:r w:rsidRPr="00F47C6C">
              <w:rPr>
                <w:bCs/>
                <w:kern w:val="28"/>
                <w:sz w:val="22"/>
                <w:szCs w:val="22"/>
                <w:lang w:eastAsia="en-US"/>
              </w:rPr>
              <w:t>пульт керування 10м</w:t>
            </w:r>
            <w:r w:rsidR="00057D79">
              <w:rPr>
                <w:bCs/>
                <w:kern w:val="28"/>
                <w:sz w:val="22"/>
                <w:szCs w:val="22"/>
                <w:lang w:eastAsia="en-US"/>
              </w:rPr>
              <w:t>.</w:t>
            </w:r>
          </w:p>
        </w:tc>
        <w:tc>
          <w:tcPr>
            <w:tcW w:w="2445" w:type="dxa"/>
            <w:gridSpan w:val="2"/>
            <w:vAlign w:val="center"/>
          </w:tcPr>
          <w:p w:rsidR="008B78B4" w:rsidRPr="00F47C6C" w:rsidRDefault="008B78B4" w:rsidP="008B78B4">
            <w:pPr>
              <w:autoSpaceDN w:val="0"/>
              <w:rPr>
                <w:bCs/>
                <w:kern w:val="28"/>
                <w:sz w:val="22"/>
                <w:szCs w:val="22"/>
                <w:lang w:eastAsia="en-US"/>
              </w:rPr>
            </w:pPr>
            <w:r w:rsidRPr="00F47C6C">
              <w:rPr>
                <w:bCs/>
                <w:kern w:val="28"/>
                <w:sz w:val="22"/>
                <w:szCs w:val="22"/>
                <w:lang w:eastAsia="en-US"/>
              </w:rPr>
              <w:t>Керування</w:t>
            </w:r>
          </w:p>
        </w:tc>
        <w:tc>
          <w:tcPr>
            <w:tcW w:w="2658" w:type="dxa"/>
          </w:tcPr>
          <w:p w:rsidR="008B78B4" w:rsidRPr="00F47C6C" w:rsidRDefault="008B78B4" w:rsidP="008B78B4">
            <w:pPr>
              <w:autoSpaceDN w:val="0"/>
              <w:jc w:val="both"/>
              <w:rPr>
                <w:bCs/>
                <w:kern w:val="28"/>
                <w:sz w:val="22"/>
                <w:szCs w:val="22"/>
                <w:lang w:eastAsia="en-US"/>
              </w:rPr>
            </w:pPr>
          </w:p>
        </w:tc>
      </w:tr>
      <w:tr w:rsidR="008B78B4" w:rsidRPr="00F47C6C" w:rsidTr="008B78B4">
        <w:trPr>
          <w:trHeight w:val="493"/>
        </w:trPr>
        <w:tc>
          <w:tcPr>
            <w:tcW w:w="5529" w:type="dxa"/>
            <w:gridSpan w:val="2"/>
            <w:vAlign w:val="center"/>
          </w:tcPr>
          <w:p w:rsidR="008B78B4" w:rsidRPr="00F47C6C" w:rsidRDefault="008B78B4" w:rsidP="008B78B4">
            <w:pPr>
              <w:jc w:val="center"/>
              <w:rPr>
                <w:rFonts w:eastAsiaTheme="minorHAnsi"/>
                <w:sz w:val="22"/>
                <w:szCs w:val="22"/>
                <w:lang w:eastAsia="en-US"/>
              </w:rPr>
            </w:pPr>
            <w:r w:rsidRPr="00F47C6C">
              <w:rPr>
                <w:b/>
                <w:kern w:val="28"/>
                <w:sz w:val="22"/>
                <w:szCs w:val="22"/>
                <w:lang w:eastAsia="en-US"/>
              </w:rPr>
              <w:t>3. Комплектація</w:t>
            </w:r>
          </w:p>
        </w:tc>
        <w:tc>
          <w:tcPr>
            <w:tcW w:w="5103" w:type="dxa"/>
            <w:gridSpan w:val="3"/>
            <w:vAlign w:val="center"/>
          </w:tcPr>
          <w:p w:rsidR="008B78B4" w:rsidRPr="00F47C6C" w:rsidRDefault="008B78B4" w:rsidP="008B78B4">
            <w:pPr>
              <w:jc w:val="center"/>
              <w:rPr>
                <w:rFonts w:eastAsiaTheme="minorHAnsi"/>
                <w:sz w:val="22"/>
                <w:szCs w:val="22"/>
                <w:lang w:eastAsia="en-US"/>
              </w:rPr>
            </w:pPr>
            <w:r w:rsidRPr="00F47C6C">
              <w:rPr>
                <w:b/>
                <w:kern w:val="28"/>
                <w:sz w:val="22"/>
                <w:szCs w:val="22"/>
                <w:lang w:eastAsia="en-US"/>
              </w:rPr>
              <w:t>3. Комплектація</w:t>
            </w:r>
          </w:p>
        </w:tc>
      </w:tr>
      <w:tr w:rsidR="008B78B4" w:rsidRPr="00F47C6C" w:rsidTr="00F47C6C">
        <w:tc>
          <w:tcPr>
            <w:tcW w:w="5529" w:type="dxa"/>
            <w:gridSpan w:val="2"/>
          </w:tcPr>
          <w:p w:rsidR="008B78B4" w:rsidRPr="00F47C6C" w:rsidRDefault="008B78B4" w:rsidP="008B78B4">
            <w:pPr>
              <w:widowControl w:val="0"/>
              <w:overflowPunct w:val="0"/>
              <w:autoSpaceDE w:val="0"/>
              <w:autoSpaceDN w:val="0"/>
              <w:adjustRightInd w:val="0"/>
              <w:spacing w:line="276" w:lineRule="auto"/>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Рюкзак з електронікою, 1 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Антенно-фідерний пристрій (АФП) у вигляді рушниці, 1 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Пульт керування, 1 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Антени всеспрямовані, 3</w:t>
            </w:r>
            <w:r w:rsidRPr="00F47C6C">
              <w:rPr>
                <w:kern w:val="28"/>
                <w:sz w:val="22"/>
                <w:szCs w:val="22"/>
                <w:lang w:val="en-US" w:eastAsia="en-US"/>
              </w:rPr>
              <w:t xml:space="preserve"> </w:t>
            </w:r>
            <w:r w:rsidRPr="00F47C6C">
              <w:rPr>
                <w:kern w:val="28"/>
                <w:sz w:val="22"/>
                <w:szCs w:val="22"/>
                <w:lang w:val="ru-RU" w:eastAsia="en-US"/>
              </w:rPr>
              <w:t>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Зарядний пристрій, 1 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Інструкція 1шт.;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Паспорт;</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Тринога;</w:t>
            </w:r>
          </w:p>
          <w:p w:rsidR="008B78B4" w:rsidRPr="00F47C6C" w:rsidRDefault="008B78B4" w:rsidP="008B78B4">
            <w:pPr>
              <w:widowControl w:val="0"/>
              <w:overflowPunct w:val="0"/>
              <w:autoSpaceDE w:val="0"/>
              <w:autoSpaceDN w:val="0"/>
              <w:adjustRightInd w:val="0"/>
              <w:spacing w:line="276" w:lineRule="auto"/>
              <w:contextualSpacing/>
              <w:jc w:val="both"/>
              <w:rPr>
                <w:kern w:val="28"/>
                <w:sz w:val="22"/>
                <w:szCs w:val="22"/>
                <w:lang w:eastAsia="en-US"/>
              </w:rPr>
            </w:pPr>
            <w:r w:rsidRPr="00F47C6C">
              <w:rPr>
                <w:kern w:val="28"/>
                <w:sz w:val="22"/>
                <w:szCs w:val="22"/>
                <w:lang w:eastAsia="en-US"/>
              </w:rPr>
              <w:t>-</w:t>
            </w:r>
            <w:r w:rsidR="00760E91">
              <w:rPr>
                <w:kern w:val="28"/>
                <w:sz w:val="22"/>
                <w:szCs w:val="22"/>
                <w:lang w:eastAsia="en-US"/>
              </w:rPr>
              <w:t xml:space="preserve"> </w:t>
            </w:r>
            <w:r w:rsidRPr="00F47C6C">
              <w:rPr>
                <w:kern w:val="28"/>
                <w:sz w:val="22"/>
                <w:szCs w:val="22"/>
                <w:lang w:eastAsia="en-US"/>
              </w:rPr>
              <w:t>Сумка для перенесення АФП.</w:t>
            </w:r>
          </w:p>
        </w:tc>
        <w:tc>
          <w:tcPr>
            <w:tcW w:w="5103" w:type="dxa"/>
            <w:gridSpan w:val="3"/>
          </w:tcPr>
          <w:p w:rsidR="008B78B4" w:rsidRPr="00F47C6C" w:rsidRDefault="008B78B4" w:rsidP="008B78B4">
            <w:pPr>
              <w:widowControl w:val="0"/>
              <w:overflowPunct w:val="0"/>
              <w:autoSpaceDE w:val="0"/>
              <w:autoSpaceDN w:val="0"/>
              <w:adjustRightInd w:val="0"/>
              <w:spacing w:line="276" w:lineRule="auto"/>
              <w:jc w:val="both"/>
              <w:rPr>
                <w:kern w:val="28"/>
                <w:sz w:val="22"/>
                <w:szCs w:val="22"/>
                <w:lang w:eastAsia="en-US"/>
              </w:rPr>
            </w:pPr>
          </w:p>
        </w:tc>
      </w:tr>
      <w:tr w:rsidR="008B78B4" w:rsidRPr="00F47C6C" w:rsidTr="008B78B4">
        <w:trPr>
          <w:trHeight w:val="470"/>
        </w:trPr>
        <w:tc>
          <w:tcPr>
            <w:tcW w:w="5529" w:type="dxa"/>
            <w:gridSpan w:val="2"/>
            <w:vAlign w:val="center"/>
          </w:tcPr>
          <w:p w:rsidR="008B78B4" w:rsidRPr="00F47C6C" w:rsidRDefault="008B78B4" w:rsidP="008B78B4">
            <w:pPr>
              <w:jc w:val="center"/>
              <w:rPr>
                <w:rFonts w:eastAsiaTheme="minorHAnsi"/>
                <w:sz w:val="22"/>
                <w:szCs w:val="22"/>
                <w:lang w:eastAsia="en-US"/>
              </w:rPr>
            </w:pPr>
            <w:r w:rsidRPr="00F47C6C">
              <w:rPr>
                <w:b/>
                <w:kern w:val="28"/>
                <w:sz w:val="22"/>
                <w:szCs w:val="22"/>
                <w:lang w:eastAsia="en-US"/>
              </w:rPr>
              <w:t>4.</w:t>
            </w:r>
            <w:r>
              <w:rPr>
                <w:b/>
                <w:kern w:val="28"/>
                <w:sz w:val="22"/>
                <w:szCs w:val="22"/>
                <w:lang w:eastAsia="en-US"/>
              </w:rPr>
              <w:t xml:space="preserve"> </w:t>
            </w:r>
            <w:r w:rsidRPr="00F47C6C">
              <w:rPr>
                <w:b/>
                <w:kern w:val="28"/>
                <w:sz w:val="22"/>
                <w:szCs w:val="22"/>
                <w:lang w:eastAsia="en-US"/>
              </w:rPr>
              <w:t>Гарантійний термін</w:t>
            </w:r>
          </w:p>
        </w:tc>
        <w:tc>
          <w:tcPr>
            <w:tcW w:w="5103" w:type="dxa"/>
            <w:gridSpan w:val="3"/>
            <w:vAlign w:val="center"/>
          </w:tcPr>
          <w:p w:rsidR="008B78B4" w:rsidRPr="00F47C6C" w:rsidRDefault="008B78B4" w:rsidP="008B78B4">
            <w:pPr>
              <w:jc w:val="center"/>
              <w:rPr>
                <w:rFonts w:eastAsiaTheme="minorHAnsi"/>
                <w:sz w:val="22"/>
                <w:szCs w:val="22"/>
                <w:lang w:eastAsia="en-US"/>
              </w:rPr>
            </w:pPr>
            <w:r w:rsidRPr="00F47C6C">
              <w:rPr>
                <w:b/>
                <w:kern w:val="28"/>
                <w:sz w:val="22"/>
                <w:szCs w:val="22"/>
                <w:lang w:eastAsia="en-US"/>
              </w:rPr>
              <w:t>4.</w:t>
            </w:r>
            <w:r>
              <w:rPr>
                <w:b/>
                <w:kern w:val="28"/>
                <w:sz w:val="22"/>
                <w:szCs w:val="22"/>
                <w:lang w:eastAsia="en-US"/>
              </w:rPr>
              <w:t xml:space="preserve"> </w:t>
            </w:r>
            <w:r w:rsidRPr="00F47C6C">
              <w:rPr>
                <w:b/>
                <w:kern w:val="28"/>
                <w:sz w:val="22"/>
                <w:szCs w:val="22"/>
                <w:lang w:eastAsia="en-US"/>
              </w:rPr>
              <w:t>Гарантійний термін</w:t>
            </w:r>
          </w:p>
        </w:tc>
      </w:tr>
      <w:tr w:rsidR="008B78B4" w:rsidRPr="00F47C6C" w:rsidTr="00F47C6C">
        <w:tc>
          <w:tcPr>
            <w:tcW w:w="5529" w:type="dxa"/>
            <w:gridSpan w:val="2"/>
          </w:tcPr>
          <w:p w:rsidR="008B78B4" w:rsidRPr="00F47C6C" w:rsidRDefault="008B78B4" w:rsidP="008B78B4">
            <w:pPr>
              <w:jc w:val="both"/>
              <w:rPr>
                <w:rFonts w:eastAsiaTheme="minorHAnsi"/>
                <w:sz w:val="22"/>
                <w:szCs w:val="22"/>
                <w:lang w:eastAsia="en-US"/>
              </w:rPr>
            </w:pPr>
            <w:r w:rsidRPr="00F47C6C">
              <w:rPr>
                <w:kern w:val="28"/>
                <w:sz w:val="22"/>
                <w:szCs w:val="22"/>
                <w:lang w:eastAsia="en-US"/>
              </w:rPr>
              <w:t>Гарантійний термін не менше 12 місяців.</w:t>
            </w:r>
          </w:p>
        </w:tc>
        <w:tc>
          <w:tcPr>
            <w:tcW w:w="5103" w:type="dxa"/>
            <w:gridSpan w:val="3"/>
          </w:tcPr>
          <w:p w:rsidR="008B78B4" w:rsidRPr="00F47C6C" w:rsidRDefault="008B78B4" w:rsidP="008B78B4">
            <w:pPr>
              <w:jc w:val="both"/>
              <w:rPr>
                <w:kern w:val="28"/>
                <w:sz w:val="22"/>
                <w:szCs w:val="22"/>
                <w:lang w:eastAsia="en-US"/>
              </w:rPr>
            </w:pPr>
          </w:p>
        </w:tc>
      </w:tr>
      <w:tr w:rsidR="008B78B4" w:rsidRPr="00F47C6C" w:rsidTr="004A7B3B">
        <w:trPr>
          <w:trHeight w:val="851"/>
        </w:trPr>
        <w:tc>
          <w:tcPr>
            <w:tcW w:w="10632" w:type="dxa"/>
            <w:gridSpan w:val="5"/>
            <w:vAlign w:val="center"/>
          </w:tcPr>
          <w:p w:rsidR="008B78B4" w:rsidRPr="00F47C6C" w:rsidRDefault="008B78B4" w:rsidP="004A7B3B">
            <w:pPr>
              <w:jc w:val="center"/>
              <w:rPr>
                <w:rFonts w:eastAsiaTheme="minorHAnsi"/>
                <w:b/>
                <w:bCs/>
                <w:i/>
                <w:iCs/>
                <w:sz w:val="28"/>
                <w:szCs w:val="28"/>
                <w:lang w:eastAsia="en-US"/>
              </w:rPr>
            </w:pPr>
            <w:r w:rsidRPr="00F47C6C">
              <w:rPr>
                <w:rFonts w:eastAsiaTheme="minorHAnsi"/>
                <w:b/>
                <w:bCs/>
                <w:i/>
                <w:iCs/>
                <w:sz w:val="28"/>
                <w:szCs w:val="28"/>
                <w:lang w:eastAsia="en-US"/>
              </w:rPr>
              <w:t>Пристрій визначення випромінювання радіоелектронних пристроїв</w:t>
            </w:r>
          </w:p>
          <w:p w:rsidR="008B78B4" w:rsidRDefault="008B78B4" w:rsidP="004A7B3B">
            <w:pPr>
              <w:jc w:val="center"/>
              <w:rPr>
                <w:b/>
                <w:bCs/>
                <w:i/>
                <w:iCs/>
                <w:kern w:val="28"/>
                <w:lang w:eastAsia="en-US"/>
              </w:rPr>
            </w:pPr>
            <w:r w:rsidRPr="00F47C6C">
              <w:rPr>
                <w:b/>
                <w:bCs/>
                <w:i/>
                <w:iCs/>
                <w:kern w:val="28"/>
                <w:lang w:eastAsia="en-US"/>
              </w:rPr>
              <w:t>(</w:t>
            </w:r>
            <w:r>
              <w:rPr>
                <w:b/>
                <w:bCs/>
                <w:i/>
                <w:iCs/>
                <w:kern w:val="28"/>
                <w:lang w:eastAsia="en-US"/>
              </w:rPr>
              <w:t>кількість - 6</w:t>
            </w:r>
            <w:r w:rsidRPr="00F47C6C">
              <w:rPr>
                <w:b/>
                <w:bCs/>
                <w:i/>
                <w:iCs/>
                <w:kern w:val="28"/>
                <w:lang w:eastAsia="en-US"/>
              </w:rPr>
              <w:t xml:space="preserve"> шт.)</w:t>
            </w:r>
          </w:p>
          <w:p w:rsidR="00A00E3B" w:rsidRPr="00F47C6C" w:rsidRDefault="00A00E3B" w:rsidP="004A7B3B">
            <w:pPr>
              <w:jc w:val="center"/>
              <w:rPr>
                <w:rFonts w:eastAsiaTheme="minorHAnsi"/>
                <w:b/>
                <w:bCs/>
                <w:i/>
                <w:iCs/>
                <w:lang w:eastAsia="en-US"/>
              </w:rPr>
            </w:pPr>
            <w:r w:rsidRPr="00A00E3B">
              <w:rPr>
                <w:rFonts w:eastAsia="Calibri"/>
                <w:i/>
                <w:iCs/>
                <w:spacing w:val="-3"/>
                <w:sz w:val="28"/>
                <w:szCs w:val="28"/>
                <w:lang w:eastAsia="en-US"/>
              </w:rPr>
              <w:t>(вказати конкретне найменування запропонованого товару)</w:t>
            </w:r>
          </w:p>
        </w:tc>
      </w:tr>
      <w:tr w:rsidR="008B78B4" w:rsidRPr="00F47C6C" w:rsidTr="008B78B4">
        <w:trPr>
          <w:trHeight w:val="424"/>
        </w:trPr>
        <w:tc>
          <w:tcPr>
            <w:tcW w:w="5529" w:type="dxa"/>
            <w:gridSpan w:val="2"/>
            <w:vAlign w:val="center"/>
          </w:tcPr>
          <w:p w:rsidR="008B78B4" w:rsidRPr="00F47C6C" w:rsidRDefault="008B78B4" w:rsidP="008B78B4">
            <w:pPr>
              <w:jc w:val="center"/>
              <w:rPr>
                <w:rFonts w:eastAsiaTheme="minorHAnsi"/>
                <w:b/>
                <w:bCs/>
                <w:sz w:val="22"/>
                <w:szCs w:val="22"/>
                <w:lang w:eastAsia="en-US"/>
              </w:rPr>
            </w:pPr>
            <w:r w:rsidRPr="00F47C6C">
              <w:rPr>
                <w:rFonts w:eastAsiaTheme="minorHAnsi"/>
                <w:b/>
                <w:bCs/>
                <w:sz w:val="22"/>
                <w:szCs w:val="22"/>
                <w:lang w:eastAsia="en-US"/>
              </w:rPr>
              <w:t>1.</w:t>
            </w:r>
            <w:r>
              <w:rPr>
                <w:rFonts w:eastAsiaTheme="minorHAnsi"/>
                <w:b/>
                <w:bCs/>
                <w:sz w:val="22"/>
                <w:szCs w:val="22"/>
                <w:lang w:eastAsia="en-US"/>
              </w:rPr>
              <w:t xml:space="preserve"> </w:t>
            </w:r>
            <w:r w:rsidRPr="00F47C6C">
              <w:rPr>
                <w:rFonts w:eastAsiaTheme="minorHAnsi"/>
                <w:b/>
                <w:bCs/>
                <w:sz w:val="22"/>
                <w:szCs w:val="22"/>
                <w:lang w:eastAsia="en-US"/>
              </w:rPr>
              <w:t>Тактико-технічні характеристики</w:t>
            </w:r>
          </w:p>
        </w:tc>
        <w:tc>
          <w:tcPr>
            <w:tcW w:w="5103" w:type="dxa"/>
            <w:gridSpan w:val="3"/>
            <w:vAlign w:val="center"/>
          </w:tcPr>
          <w:p w:rsidR="008B78B4" w:rsidRPr="00F47C6C" w:rsidRDefault="008B78B4" w:rsidP="008B78B4">
            <w:pPr>
              <w:jc w:val="center"/>
              <w:rPr>
                <w:rFonts w:eastAsiaTheme="minorHAnsi"/>
                <w:b/>
                <w:bCs/>
                <w:sz w:val="22"/>
                <w:szCs w:val="22"/>
                <w:lang w:eastAsia="en-US"/>
              </w:rPr>
            </w:pPr>
            <w:r w:rsidRPr="00F47C6C">
              <w:rPr>
                <w:rFonts w:eastAsiaTheme="minorHAnsi"/>
                <w:b/>
                <w:bCs/>
                <w:sz w:val="22"/>
                <w:szCs w:val="22"/>
                <w:lang w:eastAsia="en-US"/>
              </w:rPr>
              <w:t>1.</w:t>
            </w:r>
            <w:r>
              <w:rPr>
                <w:rFonts w:eastAsiaTheme="minorHAnsi"/>
                <w:b/>
                <w:bCs/>
                <w:sz w:val="22"/>
                <w:szCs w:val="22"/>
                <w:lang w:eastAsia="en-US"/>
              </w:rPr>
              <w:t xml:space="preserve"> </w:t>
            </w:r>
            <w:r w:rsidRPr="00F47C6C">
              <w:rPr>
                <w:rFonts w:eastAsiaTheme="minorHAnsi"/>
                <w:b/>
                <w:bCs/>
                <w:sz w:val="22"/>
                <w:szCs w:val="22"/>
                <w:lang w:eastAsia="en-US"/>
              </w:rPr>
              <w:t>Тактико-технічні характеристики</w:t>
            </w:r>
          </w:p>
        </w:tc>
      </w:tr>
      <w:tr w:rsidR="008B78B4" w:rsidRPr="00F47C6C" w:rsidTr="00F47C6C">
        <w:tc>
          <w:tcPr>
            <w:tcW w:w="5529" w:type="dxa"/>
            <w:gridSpan w:val="2"/>
          </w:tcPr>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Радіус застосування: до 15 км;</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Діапазон робочих частот: від 400 МГц до 6000 МГц;</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Час розгортання: 1 хв.;</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Час автономної роботи: 60 хв.;</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Кут антени по горизонталі: 35º;</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Кут антени по вертикалі: 45º;</w:t>
            </w:r>
          </w:p>
          <w:p w:rsidR="008B78B4" w:rsidRPr="00F47C6C" w:rsidRDefault="008B78B4" w:rsidP="008B78B4">
            <w:pPr>
              <w:jc w:val="both"/>
              <w:rPr>
                <w:rFonts w:eastAsiaTheme="minorHAnsi"/>
                <w:sz w:val="22"/>
                <w:szCs w:val="22"/>
                <w:lang w:eastAsia="en-US"/>
              </w:rPr>
            </w:pPr>
            <w:r w:rsidRPr="00F47C6C">
              <w:rPr>
                <w:rFonts w:eastAsiaTheme="minorHAnsi"/>
                <w:sz w:val="22"/>
                <w:szCs w:val="22"/>
                <w:lang w:eastAsia="en-US"/>
              </w:rPr>
              <w:t>-</w:t>
            </w:r>
            <w:r w:rsidR="00760E91">
              <w:rPr>
                <w:rFonts w:eastAsiaTheme="minorHAnsi"/>
                <w:sz w:val="22"/>
                <w:szCs w:val="22"/>
                <w:lang w:eastAsia="en-US"/>
              </w:rPr>
              <w:t xml:space="preserve"> </w:t>
            </w:r>
            <w:r w:rsidRPr="00F47C6C">
              <w:rPr>
                <w:rFonts w:eastAsiaTheme="minorHAnsi"/>
                <w:sz w:val="22"/>
                <w:szCs w:val="22"/>
                <w:lang w:eastAsia="en-US"/>
              </w:rPr>
              <w:t>Віддаль виявлення об’єкта з землі:</w:t>
            </w:r>
          </w:p>
          <w:p w:rsidR="008B78B4" w:rsidRPr="00760E91" w:rsidRDefault="00760E91" w:rsidP="00760E91">
            <w:pPr>
              <w:pStyle w:val="a4"/>
              <w:numPr>
                <w:ilvl w:val="0"/>
                <w:numId w:val="6"/>
              </w:numPr>
              <w:jc w:val="both"/>
              <w:rPr>
                <w:rFonts w:eastAsiaTheme="minorHAnsi"/>
                <w:sz w:val="22"/>
                <w:szCs w:val="22"/>
                <w:lang w:eastAsia="en-US"/>
              </w:rPr>
            </w:pPr>
            <w:r w:rsidRPr="00760E91">
              <w:rPr>
                <w:rFonts w:eastAsiaTheme="minorHAnsi"/>
                <w:sz w:val="22"/>
                <w:szCs w:val="22"/>
                <w:lang w:eastAsia="en-US"/>
              </w:rPr>
              <w:t>С</w:t>
            </w:r>
            <w:r w:rsidR="008B78B4" w:rsidRPr="00760E91">
              <w:rPr>
                <w:rFonts w:eastAsiaTheme="minorHAnsi"/>
                <w:sz w:val="22"/>
                <w:szCs w:val="22"/>
                <w:lang w:eastAsia="en-US"/>
              </w:rPr>
              <w:t>таціонарні РЕБ до 15 км.;</w:t>
            </w:r>
          </w:p>
          <w:p w:rsidR="008B78B4" w:rsidRPr="00760E91" w:rsidRDefault="00760E91" w:rsidP="00760E91">
            <w:pPr>
              <w:pStyle w:val="a4"/>
              <w:numPr>
                <w:ilvl w:val="0"/>
                <w:numId w:val="6"/>
              </w:numPr>
              <w:jc w:val="both"/>
              <w:rPr>
                <w:rFonts w:eastAsiaTheme="minorHAnsi"/>
                <w:sz w:val="22"/>
                <w:szCs w:val="22"/>
                <w:lang w:eastAsia="en-US"/>
              </w:rPr>
            </w:pPr>
            <w:r w:rsidRPr="00760E91">
              <w:rPr>
                <w:rFonts w:eastAsiaTheme="minorHAnsi"/>
                <w:sz w:val="22"/>
                <w:szCs w:val="22"/>
                <w:lang w:eastAsia="en-US"/>
              </w:rPr>
              <w:t>Д</w:t>
            </w:r>
            <w:r w:rsidR="008B78B4" w:rsidRPr="00760E91">
              <w:rPr>
                <w:rFonts w:eastAsiaTheme="minorHAnsi"/>
                <w:sz w:val="22"/>
                <w:szCs w:val="22"/>
                <w:lang w:eastAsia="en-US"/>
              </w:rPr>
              <w:t>рони до 3 км.;</w:t>
            </w:r>
          </w:p>
          <w:p w:rsidR="008B78B4" w:rsidRPr="00760E91" w:rsidRDefault="00760E91" w:rsidP="00760E91">
            <w:pPr>
              <w:pStyle w:val="a4"/>
              <w:numPr>
                <w:ilvl w:val="0"/>
                <w:numId w:val="6"/>
              </w:numPr>
              <w:jc w:val="both"/>
              <w:rPr>
                <w:rFonts w:eastAsiaTheme="minorHAnsi"/>
                <w:sz w:val="22"/>
                <w:szCs w:val="22"/>
                <w:lang w:eastAsia="en-US"/>
              </w:rPr>
            </w:pPr>
            <w:r w:rsidRPr="00760E91">
              <w:rPr>
                <w:rFonts w:eastAsiaTheme="minorHAnsi"/>
                <w:sz w:val="22"/>
                <w:szCs w:val="22"/>
                <w:lang w:eastAsia="en-US"/>
              </w:rPr>
              <w:t>Р</w:t>
            </w:r>
            <w:r w:rsidR="008B78B4" w:rsidRPr="00760E91">
              <w:rPr>
                <w:rFonts w:eastAsiaTheme="minorHAnsi"/>
                <w:sz w:val="22"/>
                <w:szCs w:val="22"/>
                <w:lang w:eastAsia="en-US"/>
              </w:rPr>
              <w:t>адіостанції та мобільні РЕБ до 2,5 км;</w:t>
            </w:r>
          </w:p>
          <w:p w:rsidR="008B78B4" w:rsidRPr="00760E91" w:rsidRDefault="00760E91" w:rsidP="00760E91">
            <w:pPr>
              <w:pStyle w:val="a4"/>
              <w:numPr>
                <w:ilvl w:val="0"/>
                <w:numId w:val="6"/>
              </w:numPr>
              <w:jc w:val="both"/>
              <w:rPr>
                <w:rFonts w:eastAsiaTheme="minorHAnsi"/>
                <w:sz w:val="22"/>
                <w:szCs w:val="22"/>
                <w:lang w:eastAsia="en-US"/>
              </w:rPr>
            </w:pPr>
            <w:r w:rsidRPr="00760E91">
              <w:rPr>
                <w:rFonts w:eastAsiaTheme="minorHAnsi"/>
                <w:sz w:val="22"/>
                <w:szCs w:val="22"/>
                <w:lang w:eastAsia="en-US"/>
              </w:rPr>
              <w:t>М</w:t>
            </w:r>
            <w:r w:rsidR="008B78B4" w:rsidRPr="00760E91">
              <w:rPr>
                <w:rFonts w:eastAsiaTheme="minorHAnsi"/>
                <w:sz w:val="22"/>
                <w:szCs w:val="22"/>
                <w:lang w:eastAsia="en-US"/>
              </w:rPr>
              <w:t>обільні телефони до 1,5 км.</w:t>
            </w:r>
          </w:p>
        </w:tc>
        <w:tc>
          <w:tcPr>
            <w:tcW w:w="5103" w:type="dxa"/>
            <w:gridSpan w:val="3"/>
          </w:tcPr>
          <w:p w:rsidR="008B78B4" w:rsidRPr="00F47C6C" w:rsidRDefault="008B78B4" w:rsidP="008B78B4">
            <w:pPr>
              <w:jc w:val="both"/>
              <w:rPr>
                <w:rFonts w:eastAsiaTheme="minorHAnsi"/>
                <w:sz w:val="22"/>
                <w:szCs w:val="22"/>
                <w:lang w:eastAsia="en-US"/>
              </w:rPr>
            </w:pPr>
          </w:p>
        </w:tc>
      </w:tr>
      <w:tr w:rsidR="008B78B4" w:rsidRPr="00F47C6C" w:rsidTr="008B78B4">
        <w:trPr>
          <w:trHeight w:val="456"/>
        </w:trPr>
        <w:tc>
          <w:tcPr>
            <w:tcW w:w="5529" w:type="dxa"/>
            <w:gridSpan w:val="2"/>
            <w:vAlign w:val="center"/>
          </w:tcPr>
          <w:p w:rsidR="008B78B4" w:rsidRPr="00F47C6C" w:rsidRDefault="008B78B4" w:rsidP="008B78B4">
            <w:pPr>
              <w:jc w:val="center"/>
              <w:rPr>
                <w:rFonts w:eastAsiaTheme="minorHAnsi"/>
                <w:sz w:val="22"/>
                <w:szCs w:val="22"/>
                <w:lang w:eastAsia="en-US"/>
              </w:rPr>
            </w:pPr>
            <w:r w:rsidRPr="00F47C6C">
              <w:rPr>
                <w:b/>
                <w:kern w:val="28"/>
                <w:sz w:val="22"/>
                <w:szCs w:val="22"/>
                <w:lang w:eastAsia="en-US"/>
              </w:rPr>
              <w:lastRenderedPageBreak/>
              <w:t>2.</w:t>
            </w:r>
            <w:r>
              <w:rPr>
                <w:b/>
                <w:kern w:val="28"/>
                <w:sz w:val="22"/>
                <w:szCs w:val="22"/>
                <w:lang w:eastAsia="en-US"/>
              </w:rPr>
              <w:t xml:space="preserve"> </w:t>
            </w:r>
            <w:r w:rsidRPr="00F47C6C">
              <w:rPr>
                <w:b/>
                <w:kern w:val="28"/>
                <w:sz w:val="22"/>
                <w:szCs w:val="22"/>
                <w:lang w:eastAsia="en-US"/>
              </w:rPr>
              <w:t>Гарантійний термін</w:t>
            </w:r>
          </w:p>
        </w:tc>
        <w:tc>
          <w:tcPr>
            <w:tcW w:w="5103" w:type="dxa"/>
            <w:gridSpan w:val="3"/>
            <w:vAlign w:val="center"/>
          </w:tcPr>
          <w:p w:rsidR="008B78B4" w:rsidRPr="00F47C6C" w:rsidRDefault="008B78B4" w:rsidP="008B78B4">
            <w:pPr>
              <w:jc w:val="center"/>
              <w:rPr>
                <w:b/>
                <w:kern w:val="28"/>
                <w:sz w:val="22"/>
                <w:szCs w:val="22"/>
                <w:lang w:eastAsia="en-US"/>
              </w:rPr>
            </w:pPr>
            <w:r w:rsidRPr="00F47C6C">
              <w:rPr>
                <w:b/>
                <w:kern w:val="28"/>
                <w:sz w:val="22"/>
                <w:szCs w:val="22"/>
                <w:lang w:eastAsia="en-US"/>
              </w:rPr>
              <w:t>2.</w:t>
            </w:r>
            <w:r>
              <w:rPr>
                <w:b/>
                <w:kern w:val="28"/>
                <w:sz w:val="22"/>
                <w:szCs w:val="22"/>
                <w:lang w:eastAsia="en-US"/>
              </w:rPr>
              <w:t xml:space="preserve"> </w:t>
            </w:r>
            <w:r w:rsidRPr="00F47C6C">
              <w:rPr>
                <w:b/>
                <w:kern w:val="28"/>
                <w:sz w:val="22"/>
                <w:szCs w:val="22"/>
                <w:lang w:eastAsia="en-US"/>
              </w:rPr>
              <w:t>Гарантійний термін</w:t>
            </w:r>
          </w:p>
        </w:tc>
      </w:tr>
      <w:tr w:rsidR="008B78B4" w:rsidRPr="00F47C6C" w:rsidTr="00760E91">
        <w:trPr>
          <w:trHeight w:val="264"/>
        </w:trPr>
        <w:tc>
          <w:tcPr>
            <w:tcW w:w="5529" w:type="dxa"/>
            <w:gridSpan w:val="2"/>
          </w:tcPr>
          <w:p w:rsidR="008B78B4" w:rsidRPr="00F47C6C" w:rsidRDefault="008B78B4" w:rsidP="008B78B4">
            <w:pPr>
              <w:jc w:val="both"/>
              <w:rPr>
                <w:rFonts w:eastAsiaTheme="minorHAnsi"/>
                <w:sz w:val="22"/>
                <w:szCs w:val="22"/>
                <w:lang w:eastAsia="en-US"/>
              </w:rPr>
            </w:pPr>
            <w:r w:rsidRPr="00F47C6C">
              <w:rPr>
                <w:kern w:val="28"/>
                <w:sz w:val="22"/>
                <w:szCs w:val="22"/>
                <w:lang w:eastAsia="en-US"/>
              </w:rPr>
              <w:t>Гарантійний термін не менше 12 місяців.</w:t>
            </w:r>
          </w:p>
        </w:tc>
        <w:tc>
          <w:tcPr>
            <w:tcW w:w="5103" w:type="dxa"/>
            <w:gridSpan w:val="3"/>
          </w:tcPr>
          <w:p w:rsidR="008B78B4" w:rsidRPr="00F47C6C" w:rsidRDefault="008B78B4" w:rsidP="008B78B4">
            <w:pPr>
              <w:jc w:val="both"/>
              <w:rPr>
                <w:kern w:val="28"/>
                <w:sz w:val="22"/>
                <w:szCs w:val="22"/>
                <w:lang w:eastAsia="en-US"/>
              </w:rPr>
            </w:pPr>
          </w:p>
        </w:tc>
      </w:tr>
    </w:tbl>
    <w:p w:rsidR="00E82FBA" w:rsidRDefault="00E82FBA"/>
    <w:p w:rsidR="007C7655" w:rsidRDefault="007C7655" w:rsidP="007C7655">
      <w:pPr>
        <w:keepNext/>
        <w:rPr>
          <w:b/>
          <w:u w:val="single"/>
        </w:rPr>
      </w:pPr>
    </w:p>
    <w:p w:rsidR="007C7655" w:rsidRDefault="007C7655" w:rsidP="007C7655">
      <w:pPr>
        <w:suppressAutoHyphens/>
        <w:ind w:left="142"/>
        <w:jc w:val="both"/>
        <w:rPr>
          <w:lang w:eastAsia="ar-SA"/>
        </w:rPr>
      </w:pPr>
      <w:r>
        <w:rPr>
          <w:lang w:eastAsia="ar-SA"/>
        </w:rPr>
        <w:t>1. Товар повинен відповідати показникам безпечності та якості, що передбачені чинним законодавством. Товар повинен бути новим (не бути таким, що вживався чи експлуатувався).</w:t>
      </w:r>
    </w:p>
    <w:p w:rsidR="007C7655" w:rsidRDefault="007C7655" w:rsidP="007C7655">
      <w:pPr>
        <w:suppressAutoHyphens/>
        <w:ind w:left="142"/>
        <w:jc w:val="both"/>
        <w:rPr>
          <w:lang w:eastAsia="ar-SA"/>
        </w:rPr>
      </w:pPr>
      <w:r>
        <w:rPr>
          <w:lang w:eastAsia="ar-SA"/>
        </w:rPr>
        <w:t>2. Учасник гарантує якість товару, що постачається Замовнику за договором про закупівлю.</w:t>
      </w:r>
    </w:p>
    <w:p w:rsidR="007C7655" w:rsidRDefault="007C7655" w:rsidP="007C7655">
      <w:pPr>
        <w:suppressAutoHyphens/>
        <w:ind w:left="142"/>
        <w:jc w:val="both"/>
        <w:rPr>
          <w:lang w:eastAsia="ar-SA"/>
        </w:rPr>
      </w:pPr>
      <w:r>
        <w:rPr>
          <w:lang w:eastAsia="ar-SA"/>
        </w:rPr>
        <w:t>3. При поставці товару обов’язково надаються копії документів, що підтверджують якість та безпечність товару (посвідчення або сертифікат якості, або декларація виробника), інші документи, що передбачені чинним законодавством України.</w:t>
      </w:r>
    </w:p>
    <w:p w:rsidR="007C7655" w:rsidRPr="002D696A" w:rsidRDefault="007C7655" w:rsidP="007C7655">
      <w:pPr>
        <w:tabs>
          <w:tab w:val="left" w:pos="426"/>
        </w:tabs>
        <w:spacing w:line="240" w:lineRule="atLeast"/>
        <w:ind w:left="142"/>
        <w:jc w:val="both"/>
        <w:rPr>
          <w:color w:val="000000"/>
        </w:rPr>
      </w:pPr>
      <w:r>
        <w:rPr>
          <w:lang w:eastAsia="ar-SA"/>
        </w:rPr>
        <w:t xml:space="preserve">4. </w:t>
      </w:r>
      <w:r w:rsidRPr="00BE182E">
        <w:rPr>
          <w:color w:val="000000"/>
        </w:rPr>
        <w:t>Доставка товару, завантажувальні та розвантажувальні роботи, здійснюються за рахунок П</w:t>
      </w:r>
      <w:r>
        <w:rPr>
          <w:color w:val="000000"/>
        </w:rPr>
        <w:t>родавця</w:t>
      </w:r>
      <w:r w:rsidRPr="00BE182E">
        <w:rPr>
          <w:color w:val="000000"/>
        </w:rPr>
        <w:t xml:space="preserve">, його транспортом </w:t>
      </w:r>
      <w:r w:rsidRPr="00BE182E">
        <w:rPr>
          <w:lang w:eastAsia="uk-UA"/>
        </w:rPr>
        <w:t>чи транспортом перевізника за рахунок П</w:t>
      </w:r>
      <w:r>
        <w:rPr>
          <w:lang w:eastAsia="uk-UA"/>
        </w:rPr>
        <w:t>родавця</w:t>
      </w:r>
      <w:r w:rsidRPr="00BE182E">
        <w:rPr>
          <w:lang w:eastAsia="uk-UA"/>
        </w:rPr>
        <w:t xml:space="preserve">. </w:t>
      </w:r>
      <w:r w:rsidRPr="002D696A">
        <w:rPr>
          <w:lang w:eastAsia="uk-UA"/>
        </w:rPr>
        <w:t>П</w:t>
      </w:r>
      <w:r>
        <w:rPr>
          <w:lang w:eastAsia="uk-UA"/>
        </w:rPr>
        <w:t>родавець</w:t>
      </w:r>
      <w:r w:rsidRPr="002D696A">
        <w:rPr>
          <w:lang w:eastAsia="uk-UA"/>
        </w:rPr>
        <w:t xml:space="preserve"> зобов’язаний поставляти товар в асортименті та кількості зазначеній в технічній характеристиці</w:t>
      </w:r>
      <w:r w:rsidRPr="002D696A">
        <w:rPr>
          <w:color w:val="000000"/>
        </w:rPr>
        <w:t xml:space="preserve">. </w:t>
      </w:r>
    </w:p>
    <w:p w:rsidR="007C7655" w:rsidRPr="002D696A" w:rsidRDefault="007C7655" w:rsidP="007C7655">
      <w:pPr>
        <w:suppressAutoHyphens/>
        <w:ind w:left="142"/>
        <w:jc w:val="both"/>
        <w:rPr>
          <w:lang w:eastAsia="ar-SA"/>
        </w:rPr>
      </w:pPr>
      <w:r w:rsidRPr="002D696A">
        <w:rPr>
          <w:lang w:eastAsia="ar-SA"/>
        </w:rPr>
        <w:t xml:space="preserve">5. Товар постачається протягом </w:t>
      </w:r>
      <w:r w:rsidRPr="002D696A">
        <w:rPr>
          <w:rFonts w:eastAsia="Arial Unicode MS"/>
          <w:color w:val="000000"/>
          <w:kern w:val="2"/>
          <w:lang w:eastAsia="hi-IN" w:bidi="hi-IN"/>
        </w:rPr>
        <w:t xml:space="preserve"> 20 робочих днів з дати підписання договору про закупівлю.</w:t>
      </w:r>
    </w:p>
    <w:p w:rsidR="007C7655" w:rsidRPr="002D696A" w:rsidRDefault="007C7655" w:rsidP="007C7655">
      <w:pPr>
        <w:spacing w:line="240" w:lineRule="atLeast"/>
        <w:ind w:left="142"/>
        <w:jc w:val="both"/>
        <w:rPr>
          <w:b/>
          <w:u w:val="single"/>
        </w:rPr>
      </w:pPr>
      <w:r w:rsidRPr="002D696A">
        <w:t>6. Місце та умови поставки: м. Вараш, Незалежності</w:t>
      </w:r>
      <w:r>
        <w:t xml:space="preserve"> майдан, будинок 1</w:t>
      </w:r>
      <w:r w:rsidRPr="00BE182E">
        <w:t>. Поставка товару здійснюється на умовах DDP правил ІНКОТЕРМС 2010 транспортом і за рахунок П</w:t>
      </w:r>
      <w:r>
        <w:t>родавця</w:t>
      </w:r>
      <w:r w:rsidRPr="00BE182E">
        <w:t>. 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7C7655" w:rsidRDefault="007C7655" w:rsidP="007C7655">
      <w:pPr>
        <w:autoSpaceDE w:val="0"/>
        <w:autoSpaceDN w:val="0"/>
        <w:adjustRightInd w:val="0"/>
        <w:jc w:val="both"/>
        <w:rPr>
          <w:b/>
          <w:bCs/>
        </w:rPr>
      </w:pPr>
    </w:p>
    <w:p w:rsidR="007C7655" w:rsidRDefault="007C7655" w:rsidP="007C7655">
      <w:pPr>
        <w:autoSpaceDE w:val="0"/>
        <w:autoSpaceDN w:val="0"/>
        <w:adjustRightInd w:val="0"/>
        <w:jc w:val="both"/>
        <w:rPr>
          <w:b/>
          <w:bCs/>
        </w:rPr>
      </w:pPr>
      <w:r>
        <w:rPr>
          <w:b/>
          <w:bCs/>
        </w:rPr>
        <w:t>Примітка.</w:t>
      </w:r>
    </w:p>
    <w:p w:rsidR="007C7655" w:rsidRPr="008211DA" w:rsidRDefault="007C7655" w:rsidP="007C7655">
      <w:pPr>
        <w:autoSpaceDE w:val="0"/>
        <w:autoSpaceDN w:val="0"/>
        <w:adjustRightInd w:val="0"/>
        <w:ind w:firstLine="540"/>
        <w:jc w:val="both"/>
      </w:pPr>
      <w:r w:rsidRPr="00BE182E">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Pr="008F31FE">
        <w:t xml:space="preserve"> </w:t>
      </w:r>
      <w:r>
        <w:t xml:space="preserve">Учасник може пропонувати </w:t>
      </w:r>
      <w:r>
        <w:rPr>
          <w:b/>
          <w:bCs/>
          <w:i/>
          <w:iCs/>
          <w:u w:val="single"/>
        </w:rPr>
        <w:t>еквівалент товару.</w:t>
      </w:r>
      <w:r>
        <w:t xml:space="preserve"> У разі, якщо Учасником пропонується еквівалент товару, його технічні та якісні характеристики повинні бути </w:t>
      </w:r>
      <w:r>
        <w:rPr>
          <w:b/>
          <w:bCs/>
          <w:i/>
          <w:iCs/>
          <w:u w:val="single"/>
        </w:rPr>
        <w:t>не гіршими</w:t>
      </w:r>
      <w:r>
        <w:t xml:space="preserve">, ніж ті, що вимагаються Замовником. </w:t>
      </w:r>
    </w:p>
    <w:p w:rsidR="007C7655" w:rsidRPr="00BE182E" w:rsidRDefault="007C7655" w:rsidP="007C7655">
      <w:pPr>
        <w:ind w:firstLine="284"/>
        <w:jc w:val="both"/>
        <w:rPr>
          <w:color w:val="000000"/>
          <w:lang w:eastAsia="uk-UA"/>
        </w:rPr>
      </w:pPr>
    </w:p>
    <w:p w:rsidR="007C7655" w:rsidRPr="008211DA" w:rsidRDefault="007C7655" w:rsidP="007C7655">
      <w:pPr>
        <w:autoSpaceDE w:val="0"/>
        <w:autoSpaceDN w:val="0"/>
        <w:adjustRightInd w:val="0"/>
        <w:ind w:firstLine="540"/>
        <w:jc w:val="both"/>
      </w:pPr>
      <w:r>
        <w:rPr>
          <w:i/>
          <w:iCs/>
          <w:color w:val="000000" w:themeColor="text1"/>
          <w:shd w:val="clear" w:color="auto" w:fill="FFFFFF"/>
          <w:lang w:eastAsia="zh-CN"/>
        </w:rPr>
        <w:t>*</w:t>
      </w:r>
      <w:r w:rsidRPr="00706F92">
        <w:rPr>
          <w:i/>
          <w:iCs/>
          <w:color w:val="000000" w:themeColor="text1"/>
          <w:shd w:val="clear" w:color="auto" w:fill="FFFFFF"/>
          <w:lang w:eastAsia="zh-CN"/>
        </w:rPr>
        <w:t xml:space="preserve">Обґрунтування необхідності закупівлі товару </w:t>
      </w:r>
      <w:r>
        <w:rPr>
          <w:i/>
          <w:iCs/>
          <w:color w:val="000000" w:themeColor="text1"/>
          <w:shd w:val="clear" w:color="auto" w:fill="FFFFFF"/>
          <w:lang w:eastAsia="zh-CN"/>
        </w:rPr>
        <w:t>з поданими характеристиками</w:t>
      </w:r>
      <w:r w:rsidRPr="00706F92">
        <w:rPr>
          <w:i/>
          <w:iCs/>
          <w:color w:val="000000" w:themeColor="text1"/>
          <w:shd w:val="clear" w:color="auto" w:fill="FFFFFF"/>
          <w:lang w:eastAsia="zh-CN"/>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Pr>
          <w:i/>
          <w:iCs/>
          <w:color w:val="000000" w:themeColor="text1"/>
          <w:shd w:val="clear" w:color="auto" w:fill="FFFFFF"/>
          <w:lang w:eastAsia="zh-CN"/>
        </w:rPr>
        <w:t>.</w:t>
      </w:r>
    </w:p>
    <w:p w:rsidR="007C7655" w:rsidRDefault="007C7655"/>
    <w:sectPr w:rsidR="007C76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10B"/>
    <w:multiLevelType w:val="hybridMultilevel"/>
    <w:tmpl w:val="7944A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F0EB4"/>
    <w:multiLevelType w:val="hybridMultilevel"/>
    <w:tmpl w:val="64C695F8"/>
    <w:lvl w:ilvl="0" w:tplc="0422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61769A"/>
    <w:multiLevelType w:val="hybridMultilevel"/>
    <w:tmpl w:val="A65A6870"/>
    <w:lvl w:ilvl="0" w:tplc="C4EAB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975DC0"/>
    <w:multiLevelType w:val="hybridMultilevel"/>
    <w:tmpl w:val="0262AFD6"/>
    <w:lvl w:ilvl="0" w:tplc="94702A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051B5A"/>
    <w:multiLevelType w:val="hybridMultilevel"/>
    <w:tmpl w:val="02FCB4E0"/>
    <w:lvl w:ilvl="0" w:tplc="91BA31D2">
      <w:start w:val="65"/>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72603E"/>
    <w:multiLevelType w:val="hybridMultilevel"/>
    <w:tmpl w:val="F7983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977E07"/>
    <w:multiLevelType w:val="hybridMultilevel"/>
    <w:tmpl w:val="D7F0B616"/>
    <w:lvl w:ilvl="0" w:tplc="91BA31D2">
      <w:start w:val="6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9" w15:restartNumberingAfterBreak="0">
    <w:nsid w:val="6DE5430D"/>
    <w:multiLevelType w:val="hybridMultilevel"/>
    <w:tmpl w:val="12C218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98F2B77"/>
    <w:multiLevelType w:val="hybridMultilevel"/>
    <w:tmpl w:val="48D443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4"/>
  </w:num>
  <w:num w:numId="9">
    <w:abstractNumId w:val="9"/>
  </w:num>
  <w:num w:numId="10">
    <w:abstractNumId w:val="2"/>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6C"/>
    <w:rsid w:val="00057D79"/>
    <w:rsid w:val="004A7B3B"/>
    <w:rsid w:val="00673572"/>
    <w:rsid w:val="00760E91"/>
    <w:rsid w:val="00773C1F"/>
    <w:rsid w:val="007C7655"/>
    <w:rsid w:val="007E1CA1"/>
    <w:rsid w:val="008B78B4"/>
    <w:rsid w:val="00A00E3B"/>
    <w:rsid w:val="00B94834"/>
    <w:rsid w:val="00E82FBA"/>
    <w:rsid w:val="00F47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F1E7"/>
  <w15:chartTrackingRefBased/>
  <w15:docId w15:val="{8F0B0278-F9EA-4462-A3EA-AF229E54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C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styleId="a3">
    <w:name w:val="Table Grid"/>
    <w:basedOn w:val="a1"/>
    <w:uiPriority w:val="39"/>
    <w:rsid w:val="00F4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3498</Words>
  <Characters>1994</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11</cp:revision>
  <dcterms:created xsi:type="dcterms:W3CDTF">2023-09-28T08:42:00Z</dcterms:created>
  <dcterms:modified xsi:type="dcterms:W3CDTF">2023-09-29T08:35:00Z</dcterms:modified>
</cp:coreProperties>
</file>