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550BF0"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550BF0"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95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594EC495"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4FFB99B9" w:rsidR="00E35841" w:rsidRPr="004437F2"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r w:rsidR="004437F2">
              <w:rPr>
                <w:rStyle w:val="13"/>
                <w:sz w:val="24"/>
                <w:szCs w:val="24"/>
                <w:lang w:val="uk-UA"/>
              </w:rPr>
              <w:t>.</w:t>
            </w:r>
          </w:p>
          <w:p w14:paraId="6D588DD2" w14:textId="769075B8"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03CF6205" w14:textId="77777777" w:rsidR="00A04952" w:rsidRPr="00734642" w:rsidRDefault="00A04952" w:rsidP="00A04952">
      <w:pPr>
        <w:pStyle w:val="11"/>
        <w:spacing w:line="240" w:lineRule="auto"/>
        <w:jc w:val="right"/>
        <w:rPr>
          <w:rStyle w:val="13"/>
          <w:sz w:val="24"/>
          <w:lang w:val="uk-UA"/>
        </w:rPr>
      </w:pPr>
    </w:p>
    <w:p w14:paraId="45F015FC" w14:textId="5641FF4F"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9526" w:type="dxa"/>
        <w:tblInd w:w="108" w:type="dxa"/>
        <w:tblLayout w:type="fixed"/>
        <w:tblLook w:val="0000" w:firstRow="0" w:lastRow="0" w:firstColumn="0" w:lastColumn="0" w:noHBand="0" w:noVBand="0"/>
      </w:tblPr>
      <w:tblGrid>
        <w:gridCol w:w="567"/>
        <w:gridCol w:w="2694"/>
        <w:gridCol w:w="2013"/>
        <w:gridCol w:w="1685"/>
        <w:gridCol w:w="2567"/>
      </w:tblGrid>
      <w:tr w:rsidR="00A04952" w:rsidRPr="00A04952" w14:paraId="018E9081" w14:textId="77777777" w:rsidTr="007B5E7C">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10372C">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95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7B5E7C">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567"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7B5E7C">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7B5E7C">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567"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6B13F8">
        <w:rPr>
          <w:color w:val="000000" w:themeColor="text1"/>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50BF0"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0305F8">
              <w:rPr>
                <w:bCs/>
                <w:color w:val="000000" w:themeColor="text1"/>
                <w:lang w:val="uk-UA"/>
              </w:rPr>
              <w:lastRenderedPageBreak/>
              <w:t>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0305F8">
              <w:rPr>
                <w:bCs/>
                <w:color w:val="000000"/>
                <w:lang w:val="uk-UA"/>
              </w:rPr>
              <w:lastRenderedPageBreak/>
              <w:t>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550BF0"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7C8BF27D" w14:textId="77777777" w:rsidR="004D4FFE" w:rsidRDefault="004D4FFE" w:rsidP="000305F8">
      <w:pPr>
        <w:jc w:val="center"/>
        <w:rPr>
          <w:bCs/>
          <w:color w:val="000000"/>
          <w:lang w:val="uk-UA"/>
        </w:rPr>
      </w:pPr>
    </w:p>
    <w:p w14:paraId="549F2DB7" w14:textId="77777777" w:rsidR="004D4FFE" w:rsidRDefault="004D4FFE" w:rsidP="000305F8">
      <w:pPr>
        <w:jc w:val="center"/>
        <w:rPr>
          <w:bCs/>
          <w:color w:val="000000"/>
          <w:lang w:val="uk-UA"/>
        </w:rPr>
      </w:pPr>
    </w:p>
    <w:p w14:paraId="2A392519" w14:textId="1FE2A34B"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50BF0"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lastRenderedPageBreak/>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885161">
            <w:pPr>
              <w:jc w:val="both"/>
              <w:rPr>
                <w:bCs/>
                <w:color w:val="000000"/>
                <w:lang w:val="uk-UA"/>
              </w:rPr>
            </w:pPr>
            <w:r w:rsidRPr="000305F8">
              <w:rPr>
                <w:bCs/>
                <w:color w:val="00000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550BF0"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0305F8">
      <w:pPr>
        <w:shd w:val="clear" w:color="auto" w:fill="FFFFFF"/>
        <w:jc w:val="center"/>
        <w:rPr>
          <w:bCs/>
          <w:color w:val="000000"/>
          <w:lang w:val="uk-UA"/>
        </w:rPr>
      </w:pPr>
    </w:p>
    <w:p w14:paraId="7792C0F1" w14:textId="77777777" w:rsidR="000305F8" w:rsidRDefault="000305F8" w:rsidP="000305F8">
      <w:pPr>
        <w:shd w:val="clear" w:color="auto" w:fill="FFFFFF"/>
        <w:jc w:val="center"/>
        <w:rPr>
          <w:bCs/>
          <w:color w:val="000000"/>
          <w:lang w:val="uk-UA"/>
        </w:rPr>
      </w:pPr>
    </w:p>
    <w:p w14:paraId="1399E37C" w14:textId="77777777" w:rsidR="00C43303" w:rsidRDefault="00C43303" w:rsidP="000305F8">
      <w:pPr>
        <w:shd w:val="clear" w:color="auto" w:fill="FFFFFF"/>
        <w:jc w:val="center"/>
        <w:rPr>
          <w:bCs/>
          <w:color w:val="000000"/>
          <w:lang w:val="uk-UA"/>
        </w:rPr>
      </w:pPr>
    </w:p>
    <w:p w14:paraId="7A21EC1F" w14:textId="77777777" w:rsidR="00C43303" w:rsidRDefault="00C43303" w:rsidP="000305F8">
      <w:pPr>
        <w:shd w:val="clear" w:color="auto" w:fill="FFFFFF"/>
        <w:jc w:val="center"/>
        <w:rPr>
          <w:bCs/>
          <w:color w:val="000000"/>
          <w:lang w:val="uk-UA"/>
        </w:rPr>
      </w:pPr>
    </w:p>
    <w:p w14:paraId="113A771F" w14:textId="77777777" w:rsidR="00C43303" w:rsidRDefault="00C43303" w:rsidP="000305F8">
      <w:pPr>
        <w:shd w:val="clear" w:color="auto" w:fill="FFFFFF"/>
        <w:jc w:val="center"/>
        <w:rPr>
          <w:bCs/>
          <w:color w:val="000000"/>
          <w:lang w:val="uk-UA"/>
        </w:rPr>
      </w:pPr>
    </w:p>
    <w:p w14:paraId="7DAD3DCE" w14:textId="77777777" w:rsidR="00C43303" w:rsidRDefault="00C43303" w:rsidP="000305F8">
      <w:pPr>
        <w:shd w:val="clear" w:color="auto" w:fill="FFFFFF"/>
        <w:jc w:val="center"/>
        <w:rPr>
          <w:bCs/>
          <w:color w:val="000000"/>
          <w:lang w:val="uk-UA"/>
        </w:rPr>
      </w:pPr>
    </w:p>
    <w:p w14:paraId="131AB9E6" w14:textId="77777777" w:rsidR="00C43303" w:rsidRDefault="00C43303" w:rsidP="000305F8">
      <w:pPr>
        <w:shd w:val="clear" w:color="auto" w:fill="FFFFFF"/>
        <w:jc w:val="center"/>
        <w:rPr>
          <w:bCs/>
          <w:color w:val="000000"/>
          <w:lang w:val="uk-UA"/>
        </w:rPr>
      </w:pPr>
    </w:p>
    <w:p w14:paraId="40983CBF" w14:textId="77777777" w:rsidR="00C43303" w:rsidRDefault="00C43303" w:rsidP="000305F8">
      <w:pPr>
        <w:shd w:val="clear" w:color="auto" w:fill="FFFFFF"/>
        <w:jc w:val="center"/>
        <w:rPr>
          <w:bCs/>
          <w:color w:val="000000"/>
          <w:lang w:val="uk-UA"/>
        </w:rPr>
      </w:pPr>
    </w:p>
    <w:p w14:paraId="005FDA36" w14:textId="77777777" w:rsidR="00C43303" w:rsidRDefault="00C43303"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lastRenderedPageBreak/>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550BF0"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1DB56D63" w:rsidR="00822440" w:rsidRPr="00773859" w:rsidRDefault="00822440" w:rsidP="00773859">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sidR="00A44449">
                    <w:rPr>
                      <w:rStyle w:val="13"/>
                      <w:bCs/>
                      <w:lang w:val="uk-UA"/>
                    </w:rPr>
                    <w:t>«</w:t>
                  </w:r>
                  <w:r w:rsidR="00550BF0" w:rsidRPr="00550BF0">
                    <w:rPr>
                      <w:bCs/>
                      <w:color w:val="000000"/>
                      <w:lang w:val="uk-UA"/>
                    </w:rPr>
                    <w:t>Поточний ремонт нежитлового приміщення (укриття) по вул. Дружби, 82, розташованого на території трамвайного депо м. Дружківка</w:t>
                  </w:r>
                  <w:r w:rsidR="00773859" w:rsidRPr="00773859">
                    <w:rPr>
                      <w:bCs/>
                      <w:color w:val="000000"/>
                      <w:lang w:val="uk-UA"/>
                    </w:rPr>
                    <w:t>»</w:t>
                  </w:r>
                  <w:r w:rsidR="00773859">
                    <w:rPr>
                      <w:bCs/>
                      <w:color w:val="000000"/>
                      <w:lang w:val="uk-UA"/>
                    </w:rPr>
                    <w:t xml:space="preserve"> за кодом ДК </w:t>
                  </w:r>
                  <w:r w:rsidR="00773859" w:rsidRPr="00773859">
                    <w:rPr>
                      <w:bCs/>
                      <w:color w:val="000000"/>
                      <w:lang w:val="uk-UA"/>
                    </w:rPr>
                    <w:t xml:space="preserve">021:2015 </w:t>
                  </w:r>
                  <w:r w:rsidR="004437F2" w:rsidRPr="004437F2">
                    <w:rPr>
                      <w:bCs/>
                      <w:color w:val="000000"/>
                      <w:lang w:val="uk-UA"/>
                    </w:rPr>
                    <w:t>45000000-7</w:t>
                  </w:r>
                  <w:r w:rsidR="00550BF0">
                    <w:rPr>
                      <w:bCs/>
                      <w:color w:val="000000"/>
                      <w:lang w:val="uk-UA"/>
                    </w:rPr>
                    <w:t xml:space="preserve"> – будівельні роботи та поточний ремонт</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761D073B"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w:t>
                  </w:r>
                  <w:r w:rsidR="004437F2">
                    <w:rPr>
                      <w:rStyle w:val="13"/>
                      <w:bCs/>
                      <w:lang w:val="uk-UA"/>
                    </w:rPr>
                    <w:t xml:space="preserve">виконати </w:t>
                  </w:r>
                  <w:r w:rsidR="00550BF0">
                    <w:rPr>
                      <w:rStyle w:val="13"/>
                      <w:bCs/>
                      <w:lang w:val="uk-UA"/>
                    </w:rPr>
                    <w:t>п</w:t>
                  </w:r>
                  <w:r w:rsidR="00550BF0" w:rsidRPr="00550BF0">
                    <w:rPr>
                      <w:rStyle w:val="13"/>
                      <w:bCs/>
                      <w:lang w:val="uk-UA"/>
                    </w:rPr>
                    <w:t>оточний ремонт нежитлового приміщення (укриття) по вул. Дружби, 82, розташованого на території трамвайного депо м. Дружківка</w:t>
                  </w:r>
                  <w:r w:rsidRPr="000305F8">
                    <w:rPr>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E91B88">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5521" w14:textId="77777777" w:rsidR="00080839" w:rsidRDefault="00080839">
      <w:r>
        <w:separator/>
      </w:r>
    </w:p>
  </w:endnote>
  <w:endnote w:type="continuationSeparator" w:id="0">
    <w:p w14:paraId="70198094" w14:textId="77777777" w:rsidR="00080839" w:rsidRDefault="0008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226F" w14:textId="77777777" w:rsidR="00080839" w:rsidRDefault="00080839">
      <w:r>
        <w:separator/>
      </w:r>
    </w:p>
  </w:footnote>
  <w:footnote w:type="continuationSeparator" w:id="0">
    <w:p w14:paraId="6C9A0882" w14:textId="77777777" w:rsidR="00080839" w:rsidRDefault="0008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80839"/>
    <w:rsid w:val="0009198E"/>
    <w:rsid w:val="000D7E82"/>
    <w:rsid w:val="000F61B9"/>
    <w:rsid w:val="0010372C"/>
    <w:rsid w:val="00106137"/>
    <w:rsid w:val="001260FB"/>
    <w:rsid w:val="00127004"/>
    <w:rsid w:val="001358C6"/>
    <w:rsid w:val="0013724B"/>
    <w:rsid w:val="00141A8D"/>
    <w:rsid w:val="00146108"/>
    <w:rsid w:val="00170FF5"/>
    <w:rsid w:val="00180179"/>
    <w:rsid w:val="001A49A3"/>
    <w:rsid w:val="001A50C3"/>
    <w:rsid w:val="001A6211"/>
    <w:rsid w:val="001B5076"/>
    <w:rsid w:val="001B76BA"/>
    <w:rsid w:val="001C5D0D"/>
    <w:rsid w:val="001E2500"/>
    <w:rsid w:val="002A6652"/>
    <w:rsid w:val="002B1B53"/>
    <w:rsid w:val="002B7F13"/>
    <w:rsid w:val="002C5A88"/>
    <w:rsid w:val="003164ED"/>
    <w:rsid w:val="003176CA"/>
    <w:rsid w:val="00332780"/>
    <w:rsid w:val="00394084"/>
    <w:rsid w:val="003C1EC3"/>
    <w:rsid w:val="003C2E26"/>
    <w:rsid w:val="00423B94"/>
    <w:rsid w:val="004437F2"/>
    <w:rsid w:val="00463539"/>
    <w:rsid w:val="00484C9C"/>
    <w:rsid w:val="004D4FFE"/>
    <w:rsid w:val="004E68BE"/>
    <w:rsid w:val="00502D5B"/>
    <w:rsid w:val="00521E29"/>
    <w:rsid w:val="005404B6"/>
    <w:rsid w:val="00550BF0"/>
    <w:rsid w:val="00573879"/>
    <w:rsid w:val="005B15FE"/>
    <w:rsid w:val="005C1463"/>
    <w:rsid w:val="005C19FA"/>
    <w:rsid w:val="005C43E3"/>
    <w:rsid w:val="005C6C0B"/>
    <w:rsid w:val="005E1E32"/>
    <w:rsid w:val="005E2679"/>
    <w:rsid w:val="00605A5F"/>
    <w:rsid w:val="00606C5E"/>
    <w:rsid w:val="006135CF"/>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91AA9"/>
    <w:rsid w:val="007B59B5"/>
    <w:rsid w:val="007B5E7C"/>
    <w:rsid w:val="007F4982"/>
    <w:rsid w:val="00812F40"/>
    <w:rsid w:val="00822440"/>
    <w:rsid w:val="00837A0B"/>
    <w:rsid w:val="00885161"/>
    <w:rsid w:val="008A21EE"/>
    <w:rsid w:val="008C137A"/>
    <w:rsid w:val="008E3C13"/>
    <w:rsid w:val="00902930"/>
    <w:rsid w:val="00937605"/>
    <w:rsid w:val="00980829"/>
    <w:rsid w:val="00987BE4"/>
    <w:rsid w:val="00995243"/>
    <w:rsid w:val="00A04952"/>
    <w:rsid w:val="00A13C9C"/>
    <w:rsid w:val="00A30FE9"/>
    <w:rsid w:val="00A44449"/>
    <w:rsid w:val="00A6032A"/>
    <w:rsid w:val="00A730DB"/>
    <w:rsid w:val="00A837B3"/>
    <w:rsid w:val="00A83B32"/>
    <w:rsid w:val="00AB3ED7"/>
    <w:rsid w:val="00AF3F2D"/>
    <w:rsid w:val="00B04F92"/>
    <w:rsid w:val="00B1191F"/>
    <w:rsid w:val="00B2278A"/>
    <w:rsid w:val="00B63E87"/>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11880</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3</cp:revision>
  <cp:lastPrinted>2022-07-05T14:28:00Z</cp:lastPrinted>
  <dcterms:created xsi:type="dcterms:W3CDTF">2023-10-11T13:38:00Z</dcterms:created>
  <dcterms:modified xsi:type="dcterms:W3CDTF">2023-10-12T06:12:00Z</dcterms:modified>
</cp:coreProperties>
</file>