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A47059" w:rsidRDefault="007C7BED" w:rsidP="00735B18">
      <w:pPr>
        <w:jc w:val="right"/>
        <w:rPr>
          <w:b/>
          <w:i/>
          <w:sz w:val="28"/>
          <w:szCs w:val="28"/>
        </w:rPr>
      </w:pPr>
      <w:r>
        <w:rPr>
          <w:b/>
          <w:i/>
          <w:sz w:val="28"/>
          <w:szCs w:val="28"/>
        </w:rPr>
        <w:t>Додаток № 3</w:t>
      </w:r>
    </w:p>
    <w:p w:rsidR="00A47059" w:rsidRPr="006D5111" w:rsidRDefault="00A47059" w:rsidP="00A47059">
      <w:pPr>
        <w:jc w:val="right"/>
        <w:rPr>
          <w:bCs/>
        </w:rPr>
      </w:pPr>
      <w:r w:rsidRPr="006D5111">
        <w:rPr>
          <w:bCs/>
        </w:rPr>
        <w:t xml:space="preserve">до тендерної документації на закупівлю – </w:t>
      </w:r>
    </w:p>
    <w:p w:rsidR="00422A88" w:rsidRDefault="00422A88" w:rsidP="00422A88">
      <w:pPr>
        <w:pStyle w:val="a9"/>
        <w:jc w:val="right"/>
        <w:rPr>
          <w:rFonts w:ascii="Times New Roman" w:hAnsi="Times New Roman"/>
          <w:b/>
          <w:bCs/>
        </w:rPr>
      </w:pPr>
      <w:r w:rsidRPr="00755E47">
        <w:rPr>
          <w:rFonts w:ascii="Times New Roman" w:hAnsi="Times New Roman"/>
          <w:b/>
          <w:bCs/>
        </w:rPr>
        <w:t xml:space="preserve">Електрокардіограф </w:t>
      </w:r>
      <w:r w:rsidR="004D548E">
        <w:rPr>
          <w:rFonts w:ascii="Times New Roman" w:hAnsi="Times New Roman"/>
          <w:b/>
          <w:bCs/>
        </w:rPr>
        <w:t>«</w:t>
      </w:r>
      <w:proofErr w:type="spellStart"/>
      <w:r w:rsidR="004D548E">
        <w:rPr>
          <w:rFonts w:ascii="Times New Roman" w:hAnsi="Times New Roman"/>
          <w:b/>
          <w:bCs/>
        </w:rPr>
        <w:t>Юкард</w:t>
      </w:r>
      <w:proofErr w:type="spellEnd"/>
      <w:r w:rsidR="004D548E">
        <w:rPr>
          <w:rFonts w:ascii="Times New Roman" w:hAnsi="Times New Roman"/>
          <w:b/>
          <w:bCs/>
        </w:rPr>
        <w:t>-100» з пристроєм прийому/</w:t>
      </w:r>
      <w:r w:rsidRPr="00755E47">
        <w:rPr>
          <w:rFonts w:ascii="Times New Roman" w:hAnsi="Times New Roman"/>
          <w:b/>
          <w:bCs/>
        </w:rPr>
        <w:t>передачі даних</w:t>
      </w:r>
      <w:r>
        <w:rPr>
          <w:rFonts w:ascii="Times New Roman" w:hAnsi="Times New Roman"/>
          <w:b/>
          <w:bCs/>
        </w:rPr>
        <w:t>/або еквівалент</w:t>
      </w:r>
      <w:r w:rsidRPr="00755E47">
        <w:rPr>
          <w:rFonts w:ascii="Times New Roman" w:hAnsi="Times New Roman"/>
          <w:b/>
          <w:bCs/>
        </w:rPr>
        <w:t xml:space="preserve"> </w:t>
      </w:r>
    </w:p>
    <w:p w:rsidR="00422A88" w:rsidRDefault="00422A88" w:rsidP="00422A88">
      <w:pPr>
        <w:pStyle w:val="a9"/>
        <w:jc w:val="right"/>
        <w:rPr>
          <w:rFonts w:ascii="Times New Roman" w:hAnsi="Times New Roman"/>
          <w:b/>
        </w:rPr>
      </w:pPr>
      <w:r w:rsidRPr="00755E47">
        <w:rPr>
          <w:rFonts w:ascii="Times New Roman" w:hAnsi="Times New Roman"/>
          <w:b/>
        </w:rPr>
        <w:t xml:space="preserve">(«Код ДК 021:2015: 33120000-7 «Системи реєстрації медичної інформації та дослідне обладнання»; код </w:t>
      </w:r>
      <w:r w:rsidRPr="00755E47">
        <w:rPr>
          <w:rFonts w:ascii="Times New Roman" w:hAnsi="Times New Roman"/>
          <w:b/>
          <w:shd w:val="clear" w:color="auto" w:fill="F0F5F2"/>
        </w:rPr>
        <w:t xml:space="preserve">НК 024:2019 -33586 </w:t>
      </w:r>
      <w:r w:rsidRPr="00755E47">
        <w:rPr>
          <w:rFonts w:ascii="Times New Roman" w:hAnsi="Times New Roman"/>
          <w:b/>
          <w:color w:val="000000"/>
        </w:rPr>
        <w:t>Система моніторингу фізіологічних показників одного пацієнта)</w:t>
      </w:r>
      <w:r w:rsidRPr="00755E47">
        <w:rPr>
          <w:rFonts w:ascii="Times New Roman" w:hAnsi="Times New Roman"/>
          <w:b/>
        </w:rPr>
        <w:t xml:space="preserve"> </w:t>
      </w:r>
      <w:r>
        <w:rPr>
          <w:rFonts w:ascii="Times New Roman" w:hAnsi="Times New Roman"/>
          <w:b/>
        </w:rPr>
        <w:t>;</w:t>
      </w: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422A88" w:rsidRDefault="00422A88" w:rsidP="00422A88">
      <w:pPr>
        <w:pStyle w:val="a9"/>
        <w:jc w:val="center"/>
        <w:rPr>
          <w:rFonts w:ascii="Times New Roman" w:hAnsi="Times New Roman"/>
          <w:b/>
          <w:bCs/>
        </w:rPr>
      </w:pPr>
      <w:r w:rsidRPr="00755E47">
        <w:rPr>
          <w:rFonts w:ascii="Times New Roman" w:hAnsi="Times New Roman"/>
          <w:b/>
          <w:bCs/>
        </w:rPr>
        <w:t>Електрокардіограф «</w:t>
      </w:r>
      <w:proofErr w:type="spellStart"/>
      <w:r w:rsidRPr="00755E47">
        <w:rPr>
          <w:rFonts w:ascii="Times New Roman" w:hAnsi="Times New Roman"/>
          <w:b/>
          <w:bCs/>
        </w:rPr>
        <w:t>Юкард</w:t>
      </w:r>
      <w:proofErr w:type="spellEnd"/>
      <w:r w:rsidRPr="00755E47">
        <w:rPr>
          <w:rFonts w:ascii="Times New Roman" w:hAnsi="Times New Roman"/>
          <w:b/>
          <w:bCs/>
        </w:rPr>
        <w:t>-100» з пристроєм прийому передачі даних</w:t>
      </w:r>
      <w:r>
        <w:rPr>
          <w:rFonts w:ascii="Times New Roman" w:hAnsi="Times New Roman"/>
          <w:b/>
          <w:bCs/>
        </w:rPr>
        <w:t>/або еквівалент</w:t>
      </w:r>
    </w:p>
    <w:p w:rsidR="00422A88" w:rsidRDefault="00422A88" w:rsidP="00422A88">
      <w:pPr>
        <w:pStyle w:val="a9"/>
        <w:jc w:val="center"/>
        <w:rPr>
          <w:rFonts w:ascii="Times New Roman" w:hAnsi="Times New Roman"/>
          <w:b/>
        </w:rPr>
      </w:pPr>
      <w:r w:rsidRPr="00755E47">
        <w:rPr>
          <w:rFonts w:ascii="Times New Roman" w:hAnsi="Times New Roman"/>
          <w:b/>
        </w:rPr>
        <w:t xml:space="preserve">(«Код ДК 021:2015: 33120000-7 «Системи реєстрації медичної інформації та дослідне обладнання»; код </w:t>
      </w:r>
      <w:r w:rsidRPr="00755E47">
        <w:rPr>
          <w:rFonts w:ascii="Times New Roman" w:hAnsi="Times New Roman"/>
          <w:b/>
          <w:shd w:val="clear" w:color="auto" w:fill="F0F5F2"/>
        </w:rPr>
        <w:t xml:space="preserve">НК 024:2019 -33586 </w:t>
      </w:r>
      <w:r w:rsidRPr="00755E47">
        <w:rPr>
          <w:rFonts w:ascii="Times New Roman" w:hAnsi="Times New Roman"/>
          <w:b/>
          <w:color w:val="000000"/>
        </w:rPr>
        <w:t>Система моніторингу фізіологічних показників одного пацієнта)</w:t>
      </w:r>
      <w:r w:rsidRPr="00755E47">
        <w:rPr>
          <w:rFonts w:ascii="Times New Roman" w:hAnsi="Times New Roman"/>
          <w:b/>
        </w:rPr>
        <w:t xml:space="preserve"> </w:t>
      </w:r>
      <w:r>
        <w:rPr>
          <w:rFonts w:ascii="Times New Roman" w:hAnsi="Times New Roman"/>
          <w:b/>
        </w:rPr>
        <w:t>;</w:t>
      </w:r>
    </w:p>
    <w:p w:rsidR="001B6D4B" w:rsidRPr="00F05BCB" w:rsidRDefault="001B6D4B" w:rsidP="001B6D4B">
      <w:pPr>
        <w:ind w:left="567" w:hanging="141"/>
        <w:jc w:val="both"/>
        <w:rPr>
          <w:b/>
          <w:iCs/>
          <w:lang w:eastAsia="uk-UA"/>
        </w:rPr>
      </w:pPr>
      <w:r w:rsidRPr="00F05BCB">
        <w:rPr>
          <w:color w:val="000000"/>
          <w:sz w:val="27"/>
          <w:szCs w:val="27"/>
        </w:rPr>
        <w:t>Кількісні вимоги щодо предмету закупівлі</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413"/>
        <w:gridCol w:w="3405"/>
      </w:tblGrid>
      <w:tr w:rsidR="001B6D4B" w:rsidRPr="00F05BCB" w:rsidTr="00506A19">
        <w:tc>
          <w:tcPr>
            <w:tcW w:w="680" w:type="dxa"/>
            <w:shd w:val="clear" w:color="auto" w:fill="auto"/>
          </w:tcPr>
          <w:p w:rsidR="001B6D4B" w:rsidRPr="00F05BCB" w:rsidRDefault="001B6D4B" w:rsidP="00506A19">
            <w:pPr>
              <w:jc w:val="both"/>
              <w:rPr>
                <w:b/>
                <w:iCs/>
                <w:lang w:eastAsia="uk-UA"/>
              </w:rPr>
            </w:pPr>
            <w:r w:rsidRPr="00F05BCB">
              <w:rPr>
                <w:b/>
                <w:color w:val="000000"/>
                <w:sz w:val="27"/>
                <w:szCs w:val="27"/>
              </w:rPr>
              <w:t>№ п/</w:t>
            </w:r>
            <w:proofErr w:type="spellStart"/>
            <w:r w:rsidRPr="00F05BCB">
              <w:rPr>
                <w:b/>
                <w:color w:val="000000"/>
                <w:sz w:val="27"/>
                <w:szCs w:val="27"/>
              </w:rPr>
              <w:t>п</w:t>
            </w:r>
            <w:proofErr w:type="spellEnd"/>
          </w:p>
        </w:tc>
        <w:tc>
          <w:tcPr>
            <w:tcW w:w="5413" w:type="dxa"/>
            <w:shd w:val="clear" w:color="auto" w:fill="auto"/>
          </w:tcPr>
          <w:p w:rsidR="001B6D4B" w:rsidRPr="00F05BCB" w:rsidRDefault="001B6D4B" w:rsidP="00506A19">
            <w:pPr>
              <w:jc w:val="center"/>
              <w:rPr>
                <w:b/>
                <w:iCs/>
                <w:lang w:eastAsia="uk-UA"/>
              </w:rPr>
            </w:pPr>
            <w:r w:rsidRPr="00F05BCB">
              <w:rPr>
                <w:b/>
                <w:color w:val="000000"/>
                <w:sz w:val="27"/>
                <w:szCs w:val="27"/>
              </w:rPr>
              <w:t>Найменування</w:t>
            </w:r>
          </w:p>
        </w:tc>
        <w:tc>
          <w:tcPr>
            <w:tcW w:w="3405" w:type="dxa"/>
            <w:shd w:val="clear" w:color="auto" w:fill="auto"/>
          </w:tcPr>
          <w:p w:rsidR="001B6D4B" w:rsidRPr="00F05BCB" w:rsidRDefault="001B6D4B" w:rsidP="00506A19">
            <w:pPr>
              <w:jc w:val="center"/>
              <w:rPr>
                <w:b/>
                <w:iCs/>
                <w:lang w:eastAsia="uk-UA"/>
              </w:rPr>
            </w:pPr>
            <w:r w:rsidRPr="00F05BCB">
              <w:rPr>
                <w:b/>
                <w:color w:val="000000"/>
                <w:sz w:val="27"/>
                <w:szCs w:val="27"/>
              </w:rPr>
              <w:t>Кількість</w:t>
            </w:r>
          </w:p>
        </w:tc>
      </w:tr>
      <w:tr w:rsidR="001B6D4B" w:rsidRPr="00F05BCB" w:rsidTr="00506A19">
        <w:tc>
          <w:tcPr>
            <w:tcW w:w="680" w:type="dxa"/>
            <w:shd w:val="clear" w:color="auto" w:fill="auto"/>
          </w:tcPr>
          <w:p w:rsidR="001B6D4B" w:rsidRPr="00F05BCB" w:rsidRDefault="001B6D4B" w:rsidP="00506A19">
            <w:pPr>
              <w:jc w:val="center"/>
              <w:rPr>
                <w:iCs/>
                <w:lang w:eastAsia="uk-UA"/>
              </w:rPr>
            </w:pPr>
            <w:r>
              <w:rPr>
                <w:iCs/>
                <w:lang w:eastAsia="uk-UA"/>
              </w:rPr>
              <w:t>1</w:t>
            </w:r>
            <w:r w:rsidRPr="00F05BCB">
              <w:rPr>
                <w:iCs/>
                <w:lang w:eastAsia="uk-UA"/>
              </w:rPr>
              <w:t>.</w:t>
            </w:r>
          </w:p>
        </w:tc>
        <w:tc>
          <w:tcPr>
            <w:tcW w:w="5413" w:type="dxa"/>
            <w:shd w:val="clear" w:color="auto" w:fill="auto"/>
          </w:tcPr>
          <w:p w:rsidR="001B6D4B" w:rsidRPr="00F05BCB" w:rsidRDefault="00422A88" w:rsidP="00506A19">
            <w:pPr>
              <w:jc w:val="both"/>
            </w:pPr>
            <w:r w:rsidRPr="00755E47">
              <w:rPr>
                <w:b/>
                <w:bCs/>
                <w:sz w:val="22"/>
                <w:szCs w:val="22"/>
              </w:rPr>
              <w:t>Електрокардіограф «</w:t>
            </w:r>
            <w:proofErr w:type="spellStart"/>
            <w:r w:rsidRPr="00755E47">
              <w:rPr>
                <w:b/>
                <w:bCs/>
                <w:sz w:val="22"/>
                <w:szCs w:val="22"/>
              </w:rPr>
              <w:t>Юкард</w:t>
            </w:r>
            <w:proofErr w:type="spellEnd"/>
            <w:r w:rsidRPr="00755E47">
              <w:rPr>
                <w:b/>
                <w:bCs/>
                <w:sz w:val="22"/>
                <w:szCs w:val="22"/>
              </w:rPr>
              <w:t>-100» з пристроєм прийому</w:t>
            </w:r>
            <w:r w:rsidR="004D548E">
              <w:rPr>
                <w:b/>
                <w:bCs/>
                <w:sz w:val="22"/>
                <w:szCs w:val="22"/>
              </w:rPr>
              <w:t>/</w:t>
            </w:r>
            <w:r w:rsidRPr="00755E47">
              <w:rPr>
                <w:b/>
                <w:bCs/>
                <w:sz w:val="22"/>
                <w:szCs w:val="22"/>
              </w:rPr>
              <w:t xml:space="preserve"> передачі даних</w:t>
            </w:r>
          </w:p>
        </w:tc>
        <w:tc>
          <w:tcPr>
            <w:tcW w:w="3405" w:type="dxa"/>
            <w:shd w:val="clear" w:color="auto" w:fill="auto"/>
          </w:tcPr>
          <w:p w:rsidR="001B6D4B" w:rsidRPr="00F05BCB" w:rsidRDefault="00422A88" w:rsidP="00506A19">
            <w:pPr>
              <w:jc w:val="center"/>
              <w:rPr>
                <w:iCs/>
                <w:lang w:eastAsia="uk-UA"/>
              </w:rPr>
            </w:pPr>
            <w:r>
              <w:rPr>
                <w:iCs/>
                <w:lang w:eastAsia="uk-UA"/>
              </w:rPr>
              <w:t>1шт.</w:t>
            </w:r>
          </w:p>
        </w:tc>
      </w:tr>
    </w:tbl>
    <w:p w:rsidR="001B6D4B" w:rsidRDefault="001B6D4B" w:rsidP="001B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p>
    <w:p w:rsidR="00422A88" w:rsidRDefault="00422A88" w:rsidP="00422A88">
      <w:pPr>
        <w:widowControl w:val="0"/>
        <w:tabs>
          <w:tab w:val="left" w:pos="-851"/>
          <w:tab w:val="left" w:pos="-426"/>
          <w:tab w:val="left" w:pos="-284"/>
        </w:tabs>
        <w:autoSpaceDE w:val="0"/>
        <w:autoSpaceDN w:val="0"/>
        <w:adjustRightInd w:val="0"/>
        <w:spacing w:line="312" w:lineRule="auto"/>
        <w:jc w:val="center"/>
        <w:rPr>
          <w:b/>
          <w:color w:val="000000" w:themeColor="text1"/>
        </w:rPr>
      </w:pPr>
      <w:r w:rsidRPr="001D1307">
        <w:rPr>
          <w:b/>
          <w:color w:val="000000" w:themeColor="text1"/>
        </w:rPr>
        <w:t>Електрокардіограф</w:t>
      </w:r>
      <w:r w:rsidR="001103C4">
        <w:rPr>
          <w:b/>
          <w:color w:val="000000" w:themeColor="text1"/>
        </w:rPr>
        <w:t xml:space="preserve"> </w:t>
      </w:r>
      <w:r w:rsidRPr="001D1307">
        <w:rPr>
          <w:b/>
          <w:color w:val="000000" w:themeColor="text1"/>
        </w:rPr>
        <w:t xml:space="preserve">ЮКАРД 100 </w:t>
      </w:r>
    </w:p>
    <w:p w:rsidR="00422A88" w:rsidRPr="001D1307" w:rsidRDefault="00422A88" w:rsidP="00422A88">
      <w:pPr>
        <w:widowControl w:val="0"/>
        <w:tabs>
          <w:tab w:val="left" w:pos="-851"/>
          <w:tab w:val="left" w:pos="-426"/>
          <w:tab w:val="left" w:pos="-284"/>
        </w:tabs>
        <w:autoSpaceDE w:val="0"/>
        <w:autoSpaceDN w:val="0"/>
        <w:adjustRightInd w:val="0"/>
        <w:spacing w:line="312" w:lineRule="auto"/>
        <w:jc w:val="center"/>
        <w:rPr>
          <w:b/>
          <w:color w:val="000000" w:themeColor="text1"/>
        </w:rPr>
      </w:pPr>
      <w:r w:rsidRPr="001D1307">
        <w:rPr>
          <w:b/>
          <w:color w:val="000000" w:themeColor="text1"/>
        </w:rPr>
        <w:t xml:space="preserve">з пристроєм прийому/передачі даних  </w:t>
      </w:r>
      <w:r w:rsidR="007C7BED">
        <w:rPr>
          <w:b/>
          <w:color w:val="000000" w:themeColor="text1"/>
        </w:rPr>
        <w:t>/ або еквівалент</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429"/>
        <w:gridCol w:w="3735"/>
      </w:tblGrid>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tabs>
                <w:tab w:val="left" w:pos="398"/>
              </w:tabs>
              <w:jc w:val="center"/>
              <w:rPr>
                <w:b/>
                <w:color w:val="000000" w:themeColor="text1"/>
              </w:rPr>
            </w:pPr>
            <w:r w:rsidRPr="00EA713E">
              <w:rPr>
                <w:b/>
                <w:color w:val="000000" w:themeColor="text1"/>
              </w:rPr>
              <w:t>№</w:t>
            </w: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jc w:val="center"/>
              <w:rPr>
                <w:b/>
                <w:color w:val="000000" w:themeColor="text1"/>
              </w:rPr>
            </w:pPr>
            <w:r w:rsidRPr="00EA713E">
              <w:rPr>
                <w:b/>
                <w:color w:val="000000" w:themeColor="text1"/>
              </w:rPr>
              <w:t>Технічні характеристики</w:t>
            </w:r>
          </w:p>
          <w:p w:rsidR="00422A88" w:rsidRPr="00EA713E" w:rsidRDefault="00422A88" w:rsidP="00CA7789">
            <w:pPr>
              <w:shd w:val="clear" w:color="auto" w:fill="FFFFFF"/>
              <w:rPr>
                <w:b/>
                <w:color w:val="000000" w:themeColor="text1"/>
              </w:rPr>
            </w:pPr>
          </w:p>
        </w:tc>
        <w:tc>
          <w:tcPr>
            <w:tcW w:w="3735" w:type="dxa"/>
            <w:tcBorders>
              <w:top w:val="single" w:sz="4" w:space="0" w:color="auto"/>
              <w:left w:val="single" w:sz="4" w:space="0" w:color="auto"/>
              <w:bottom w:val="single" w:sz="4" w:space="0" w:color="auto"/>
              <w:right w:val="single" w:sz="4" w:space="0" w:color="auto"/>
            </w:tcBorders>
          </w:tcPr>
          <w:p w:rsidR="00422A88" w:rsidRPr="00FF5C9B" w:rsidRDefault="00422A88" w:rsidP="00422A88">
            <w:pPr>
              <w:jc w:val="center"/>
              <w:rPr>
                <w:b/>
              </w:rPr>
            </w:pPr>
            <w:r w:rsidRPr="00FF5C9B">
              <w:rPr>
                <w:b/>
              </w:rPr>
              <w:t>Відповідність</w:t>
            </w:r>
          </w:p>
          <w:p w:rsidR="00422A88" w:rsidRPr="00EA713E" w:rsidRDefault="00422A88" w:rsidP="00422A88">
            <w:pPr>
              <w:shd w:val="clear" w:color="auto" w:fill="FFFFFF"/>
              <w:jc w:val="center"/>
              <w:rPr>
                <w:b/>
                <w:color w:val="000000" w:themeColor="text1"/>
              </w:rPr>
            </w:pPr>
            <w:r w:rsidRPr="003E719B">
              <w:rPr>
                <w:b/>
              </w:rPr>
              <w:t>(так/ні з посиланнями на технічний опис)</w:t>
            </w: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tabs>
                <w:tab w:val="left" w:pos="398"/>
              </w:tabs>
              <w:suppressAutoHyphens/>
              <w:snapToGrid w:val="0"/>
              <w:spacing w:after="0" w:line="240" w:lineRule="auto"/>
              <w:ind w:left="0" w:firstLine="0"/>
              <w:jc w:val="center"/>
              <w:rPr>
                <w:rFonts w:ascii="Times New Roman" w:eastAsia="Times New Roman" w:hAnsi="Times New Roman"/>
                <w:color w:val="000000" w:themeColor="text1"/>
                <w:lang w:val="uk-UA" w:eastAsia="ar-SA"/>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t xml:space="preserve">Реєстрація електрокардіограм, передача ЕКГ на відстані,  розширений аналіз та діагностика порушень серцевої діяльності </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tabs>
                <w:tab w:val="left" w:pos="398"/>
              </w:tabs>
              <w:suppressAutoHyphens/>
              <w:snapToGrid w:val="0"/>
              <w:spacing w:after="0" w:line="240" w:lineRule="auto"/>
              <w:ind w:left="0" w:firstLine="0"/>
              <w:jc w:val="center"/>
              <w:rPr>
                <w:rFonts w:ascii="Times New Roman" w:eastAsia="Times New Roman" w:hAnsi="Times New Roman"/>
                <w:color w:val="000000" w:themeColor="text1"/>
                <w:lang w:val="uk-UA" w:eastAsia="ar-SA"/>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uppressAutoHyphens/>
              <w:snapToGrid w:val="0"/>
              <w:rPr>
                <w:color w:val="000000" w:themeColor="text1"/>
                <w:lang w:eastAsia="ar-SA"/>
              </w:rPr>
            </w:pPr>
            <w:r w:rsidRPr="00EA713E">
              <w:rPr>
                <w:color w:val="000000" w:themeColor="text1"/>
              </w:rPr>
              <w:t>Синхронна реєстрація 12-ти стандартних відведень</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uppressAutoHyphens/>
              <w:snapToGrid w:val="0"/>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tabs>
                <w:tab w:val="left" w:pos="398"/>
              </w:tabs>
              <w:suppressAutoHyphens/>
              <w:snapToGrid w:val="0"/>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uppressAutoHyphens/>
              <w:snapToGrid w:val="0"/>
              <w:rPr>
                <w:color w:val="000000" w:themeColor="text1"/>
                <w:lang w:eastAsia="ar-SA"/>
              </w:rPr>
            </w:pPr>
            <w:r w:rsidRPr="00EA713E">
              <w:rPr>
                <w:color w:val="000000" w:themeColor="text1"/>
              </w:rPr>
              <w:t xml:space="preserve">Синхронна реєстрація відведень за Небом і </w:t>
            </w:r>
            <w:proofErr w:type="spellStart"/>
            <w:r w:rsidRPr="00EA713E">
              <w:rPr>
                <w:color w:val="000000" w:themeColor="text1"/>
              </w:rPr>
              <w:t>Слопаком</w:t>
            </w:r>
            <w:proofErr w:type="spellEnd"/>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uppressAutoHyphens/>
              <w:snapToGrid w:val="0"/>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jc w:val="both"/>
            </w:pPr>
            <w:r w:rsidRPr="00EA713E">
              <w:t>Надійна реєстрація ЕКГ в салоні автомобіля ШМД</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jc w:val="both"/>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Вбудована система аналізу та інтерпретації ЕКГ та формування попереднього висновку</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Режим безперервного моніторингу частоти серцевих скорочень</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 xml:space="preserve">Зберігання в незалежній пам’яті фрагментів ЕКГ по всіх 12-ти відведенням </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trHeight w:val="655"/>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Введення картки пацієнта: ПІБ, зріст, вага, рік народження, стать, частота пульсу, артеріальний тиск крові.</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Введення відомостей про пацієнта та лікаря в файл ЕКГ для телеметричної передачі</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Вбудований кольоровий дисплей  для візуалізації ЕКГ</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 xml:space="preserve">Вбудований  </w:t>
            </w:r>
            <w:proofErr w:type="spellStart"/>
            <w:r w:rsidRPr="00EA713E">
              <w:rPr>
                <w:color w:val="000000" w:themeColor="text1"/>
              </w:rPr>
              <w:t>термопринтер</w:t>
            </w:r>
            <w:proofErr w:type="spellEnd"/>
            <w:r w:rsidRPr="00EA713E">
              <w:rPr>
                <w:color w:val="000000" w:themeColor="text1"/>
              </w:rPr>
              <w:t xml:space="preserve"> з шириною паперу 80 мм.</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1E72C2"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Вбудований телеметричний модуль для бездротової передачі ЕКГ по каналах мобільного зв’язку, що не потребує використання зовнішніх периферичних пристроїв (</w:t>
            </w:r>
            <w:proofErr w:type="spellStart"/>
            <w:r w:rsidRPr="00EA713E">
              <w:rPr>
                <w:color w:val="000000" w:themeColor="text1"/>
                <w:lang w:val="en-US"/>
              </w:rPr>
              <w:t>WiFi</w:t>
            </w:r>
            <w:proofErr w:type="spellEnd"/>
            <w:r w:rsidRPr="00EA713E">
              <w:rPr>
                <w:color w:val="000000" w:themeColor="text1"/>
              </w:rPr>
              <w:t xml:space="preserve"> модеми, </w:t>
            </w:r>
            <w:r w:rsidRPr="00EA713E">
              <w:rPr>
                <w:color w:val="000000" w:themeColor="text1"/>
                <w:lang w:val="en-US"/>
              </w:rPr>
              <w:t>GSM</w:t>
            </w:r>
            <w:r w:rsidRPr="00EA713E">
              <w:rPr>
                <w:color w:val="000000" w:themeColor="text1"/>
              </w:rPr>
              <w:t xml:space="preserve"> модеми, </w:t>
            </w:r>
            <w:proofErr w:type="spellStart"/>
            <w:r w:rsidRPr="00EA713E">
              <w:rPr>
                <w:color w:val="000000" w:themeColor="text1"/>
              </w:rPr>
              <w:t>смартфони</w:t>
            </w:r>
            <w:proofErr w:type="spellEnd"/>
            <w:r w:rsidRPr="00EA713E">
              <w:rPr>
                <w:color w:val="000000" w:themeColor="text1"/>
              </w:rPr>
              <w:t xml:space="preserve">, </w:t>
            </w:r>
            <w:proofErr w:type="spellStart"/>
            <w:r w:rsidRPr="00EA713E">
              <w:rPr>
                <w:color w:val="000000" w:themeColor="text1"/>
              </w:rPr>
              <w:t>аккустичні</w:t>
            </w:r>
            <w:proofErr w:type="spellEnd"/>
            <w:r w:rsidRPr="00EA713E">
              <w:rPr>
                <w:color w:val="000000" w:themeColor="text1"/>
              </w:rPr>
              <w:t xml:space="preserve"> перетворювачі тощо)</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1E72C2"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 xml:space="preserve">Здійснення голосових дзвінків безпосередньо за допомогою аудіо </w:t>
            </w:r>
            <w:proofErr w:type="spellStart"/>
            <w:r w:rsidRPr="00EA713E">
              <w:rPr>
                <w:color w:val="000000" w:themeColor="text1"/>
              </w:rPr>
              <w:t>гарнітурипід’єднаної</w:t>
            </w:r>
            <w:proofErr w:type="spellEnd"/>
            <w:r w:rsidRPr="00EA713E">
              <w:rPr>
                <w:color w:val="000000" w:themeColor="text1"/>
              </w:rPr>
              <w:t xml:space="preserve"> до електрокардіографа та без використання сторонніх пристроїв (мобільні телефони, </w:t>
            </w:r>
            <w:proofErr w:type="spellStart"/>
            <w:r w:rsidRPr="00EA713E">
              <w:rPr>
                <w:color w:val="000000" w:themeColor="text1"/>
              </w:rPr>
              <w:t>смартфони</w:t>
            </w:r>
            <w:proofErr w:type="spellEnd"/>
            <w:r w:rsidRPr="00EA713E">
              <w:rPr>
                <w:color w:val="000000" w:themeColor="text1"/>
              </w:rPr>
              <w:t>)</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Отримання висновку від консультанта-кардіолога на електрокардіограф з подальшою можливістю його перегляду та друк</w:t>
            </w:r>
            <w:r>
              <w:rPr>
                <w:color w:val="000000" w:themeColor="text1"/>
              </w:rPr>
              <w:t>у</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Захист від імпульсів дефібрилятора</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proofErr w:type="spellStart"/>
            <w:r w:rsidRPr="00EA713E">
              <w:rPr>
                <w:color w:val="000000" w:themeColor="text1"/>
              </w:rPr>
              <w:t>Швидкістьрозгортки</w:t>
            </w:r>
            <w:proofErr w:type="spellEnd"/>
            <w:r w:rsidRPr="00EA713E">
              <w:rPr>
                <w:color w:val="000000" w:themeColor="text1"/>
              </w:rPr>
              <w:t xml:space="preserve"> 5, 10, 25, 50 мм / с</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1E72C2"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Цифрові фільтри 50 Гц і 35 Гц</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Автоматична компенсація дрейфу ізолінії</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proofErr w:type="spellStart"/>
            <w:r w:rsidRPr="00EA713E">
              <w:rPr>
                <w:color w:val="000000" w:themeColor="text1"/>
              </w:rPr>
              <w:t>Придушеннясинфазнихперешкод</w:t>
            </w:r>
            <w:proofErr w:type="spellEnd"/>
            <w:r w:rsidRPr="00EA713E">
              <w:rPr>
                <w:color w:val="000000" w:themeColor="text1"/>
              </w:rPr>
              <w:t>&gt; 100 дБ</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proofErr w:type="spellStart"/>
            <w:r w:rsidRPr="00EA713E">
              <w:rPr>
                <w:color w:val="000000" w:themeColor="text1"/>
              </w:rPr>
              <w:t>Діапазонвимірювань</w:t>
            </w:r>
            <w:proofErr w:type="spellEnd"/>
            <w:r w:rsidRPr="00EA713E">
              <w:rPr>
                <w:color w:val="000000" w:themeColor="text1"/>
              </w:rPr>
              <w:t xml:space="preserve"> ЧСС 20 - 280 1 / </w:t>
            </w:r>
            <w:proofErr w:type="spellStart"/>
            <w:r w:rsidRPr="00EA713E">
              <w:rPr>
                <w:color w:val="000000" w:themeColor="text1"/>
              </w:rPr>
              <w:t>хв</w:t>
            </w:r>
            <w:proofErr w:type="spellEnd"/>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proofErr w:type="spellStart"/>
            <w:r w:rsidRPr="00EA713E">
              <w:rPr>
                <w:color w:val="000000" w:themeColor="text1"/>
              </w:rPr>
              <w:t>Живленнявідмережізмінного</w:t>
            </w:r>
            <w:proofErr w:type="spellEnd"/>
            <w:r w:rsidRPr="00EA713E">
              <w:rPr>
                <w:color w:val="000000" w:themeColor="text1"/>
              </w:rPr>
              <w:t xml:space="preserve"> струму 220В, </w:t>
            </w:r>
            <w:proofErr w:type="spellStart"/>
            <w:r w:rsidRPr="00EA713E">
              <w:rPr>
                <w:color w:val="000000" w:themeColor="text1"/>
              </w:rPr>
              <w:t>вбудованогоакумулятораабобортовоїмережіавтомобіля</w:t>
            </w:r>
            <w:proofErr w:type="spellEnd"/>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rPr>
                <w:color w:val="000000" w:themeColor="text1"/>
              </w:rPr>
            </w:pPr>
            <w:r w:rsidRPr="00EA713E">
              <w:rPr>
                <w:color w:val="000000" w:themeColor="text1"/>
              </w:rPr>
              <w:t>Автономна робота не менше 2 годин</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Можливість введення інформації з використанням стандартної клавіатури</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t xml:space="preserve">Компактний, переносний,  вага  </w:t>
            </w:r>
            <w:smartTag w:uri="urn:schemas-microsoft-com:office:smarttags" w:element="metricconverter">
              <w:smartTagPr>
                <w:attr w:name="ProductID" w:val="2 кг"/>
              </w:smartTagPr>
              <w:r w:rsidRPr="00EA713E">
                <w:t>2 кг</w:t>
              </w:r>
            </w:smartTag>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pPr>
          </w:p>
        </w:tc>
      </w:tr>
      <w:tr w:rsidR="00422A88" w:rsidRPr="00EA713E" w:rsidTr="00422A8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126DB3">
            <w:pPr>
              <w:pStyle w:val="af"/>
              <w:numPr>
                <w:ilvl w:val="0"/>
                <w:numId w:val="2"/>
              </w:numPr>
              <w:shd w:val="clear" w:color="auto" w:fill="FFFFFF"/>
              <w:tabs>
                <w:tab w:val="left" w:pos="398"/>
              </w:tabs>
              <w:spacing w:after="0" w:line="240" w:lineRule="auto"/>
              <w:ind w:left="0" w:firstLine="0"/>
              <w:jc w:val="center"/>
              <w:rPr>
                <w:rFonts w:ascii="Times New Roman" w:eastAsia="Times New Roman" w:hAnsi="Times New Roman"/>
                <w:color w:val="000000" w:themeColor="text1"/>
                <w:lang w:val="uk-UA" w:eastAsia="ru-RU"/>
              </w:rPr>
            </w:pPr>
          </w:p>
        </w:tc>
        <w:tc>
          <w:tcPr>
            <w:tcW w:w="6429" w:type="dxa"/>
            <w:tcBorders>
              <w:top w:val="single" w:sz="4" w:space="0" w:color="auto"/>
              <w:left w:val="single" w:sz="4" w:space="0" w:color="auto"/>
              <w:bottom w:val="single" w:sz="4" w:space="0" w:color="auto"/>
              <w:right w:val="single" w:sz="4" w:space="0" w:color="auto"/>
            </w:tcBorders>
            <w:vAlign w:val="center"/>
          </w:tcPr>
          <w:p w:rsidR="00422A88" w:rsidRPr="00EA713E" w:rsidRDefault="00422A88" w:rsidP="00CA7789">
            <w:pPr>
              <w:shd w:val="clear" w:color="auto" w:fill="FFFFFF"/>
              <w:rPr>
                <w:color w:val="000000" w:themeColor="text1"/>
              </w:rPr>
            </w:pPr>
            <w:r w:rsidRPr="00EA713E">
              <w:rPr>
                <w:color w:val="000000" w:themeColor="text1"/>
              </w:rPr>
              <w:t>Комплект постачання:</w:t>
            </w:r>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rPr>
              <w:t>Електрокардіограф з телеметричним модулем</w:t>
            </w:r>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rPr>
              <w:t>ЕКГ кабель 10-ти електродний.</w:t>
            </w:r>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rPr>
              <w:t>ЕКГ електрод-прищіпка</w:t>
            </w:r>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rPr>
              <w:t>ЕКГ електрод-присоска</w:t>
            </w:r>
          </w:p>
          <w:p w:rsidR="00422A88" w:rsidRPr="00EA713E" w:rsidRDefault="00422A88" w:rsidP="00126DB3">
            <w:pPr>
              <w:numPr>
                <w:ilvl w:val="0"/>
                <w:numId w:val="1"/>
              </w:numPr>
              <w:shd w:val="clear" w:color="auto" w:fill="FFFFFF"/>
              <w:ind w:left="379"/>
              <w:rPr>
                <w:color w:val="000000" w:themeColor="text1"/>
              </w:rPr>
            </w:pPr>
            <w:proofErr w:type="spellStart"/>
            <w:r w:rsidRPr="00EA713E">
              <w:rPr>
                <w:color w:val="000000" w:themeColor="text1"/>
              </w:rPr>
              <w:t>Термопапір</w:t>
            </w:r>
            <w:proofErr w:type="spellEnd"/>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rPr>
              <w:t>Сумка для транспортування</w:t>
            </w:r>
          </w:p>
          <w:p w:rsidR="00422A88" w:rsidRPr="00EA713E" w:rsidRDefault="00422A88" w:rsidP="00126DB3">
            <w:pPr>
              <w:numPr>
                <w:ilvl w:val="0"/>
                <w:numId w:val="1"/>
              </w:numPr>
              <w:shd w:val="clear" w:color="auto" w:fill="FFFFFF"/>
              <w:ind w:left="379"/>
              <w:rPr>
                <w:color w:val="000000" w:themeColor="text1"/>
              </w:rPr>
            </w:pPr>
            <w:proofErr w:type="spellStart"/>
            <w:r w:rsidRPr="00EA713E">
              <w:rPr>
                <w:color w:val="000000" w:themeColor="text1"/>
              </w:rPr>
              <w:t>Аудігарнітура</w:t>
            </w:r>
            <w:proofErr w:type="spellEnd"/>
          </w:p>
          <w:p w:rsidR="00422A88" w:rsidRPr="00EA713E" w:rsidRDefault="00422A88" w:rsidP="00126DB3">
            <w:pPr>
              <w:numPr>
                <w:ilvl w:val="0"/>
                <w:numId w:val="1"/>
              </w:numPr>
              <w:shd w:val="clear" w:color="auto" w:fill="FFFFFF"/>
              <w:ind w:left="379"/>
              <w:rPr>
                <w:color w:val="000000" w:themeColor="text1"/>
              </w:rPr>
            </w:pPr>
            <w:r w:rsidRPr="00EA713E">
              <w:rPr>
                <w:color w:val="000000" w:themeColor="text1"/>
                <w:lang w:val="en-US"/>
              </w:rPr>
              <w:t>USB</w:t>
            </w:r>
            <w:r w:rsidRPr="00EA713E">
              <w:rPr>
                <w:color w:val="000000" w:themeColor="text1"/>
              </w:rPr>
              <w:t xml:space="preserve"> клавіатура</w:t>
            </w:r>
          </w:p>
        </w:tc>
        <w:tc>
          <w:tcPr>
            <w:tcW w:w="3735" w:type="dxa"/>
            <w:tcBorders>
              <w:top w:val="single" w:sz="4" w:space="0" w:color="auto"/>
              <w:left w:val="single" w:sz="4" w:space="0" w:color="auto"/>
              <w:bottom w:val="single" w:sz="4" w:space="0" w:color="auto"/>
              <w:right w:val="single" w:sz="4" w:space="0" w:color="auto"/>
            </w:tcBorders>
          </w:tcPr>
          <w:p w:rsidR="00422A88" w:rsidRPr="00EA713E" w:rsidRDefault="00422A88" w:rsidP="00CA7789">
            <w:pPr>
              <w:shd w:val="clear" w:color="auto" w:fill="FFFFFF"/>
              <w:rPr>
                <w:color w:val="000000" w:themeColor="text1"/>
              </w:rPr>
            </w:pPr>
          </w:p>
        </w:tc>
      </w:tr>
    </w:tbl>
    <w:p w:rsidR="00422A88" w:rsidRDefault="00422A88" w:rsidP="00422A88">
      <w:pPr>
        <w:rPr>
          <w:color w:val="000000" w:themeColor="text1"/>
        </w:rPr>
      </w:pPr>
    </w:p>
    <w:p w:rsidR="00422A88" w:rsidRPr="00477096" w:rsidRDefault="00422A88" w:rsidP="00422A88">
      <w:pPr>
        <w:rPr>
          <w:color w:val="000000" w:themeColor="text1"/>
        </w:rPr>
      </w:pPr>
      <w:r w:rsidRPr="00477096">
        <w:rPr>
          <w:color w:val="000000" w:themeColor="text1"/>
        </w:rPr>
        <w:t>Загальні вимоги:</w:t>
      </w:r>
    </w:p>
    <w:p w:rsidR="00422A88" w:rsidRDefault="00422A88" w:rsidP="00422A88">
      <w:pPr>
        <w:rPr>
          <w:color w:val="000000"/>
        </w:rPr>
      </w:pPr>
      <w:r w:rsidRPr="00477096">
        <w:rPr>
          <w:color w:val="000000" w:themeColor="text1"/>
        </w:rPr>
        <w:t>1.</w:t>
      </w:r>
      <w:r w:rsidRPr="00477096">
        <w:rPr>
          <w:color w:val="000000"/>
        </w:rPr>
        <w:t>Декларація</w:t>
      </w:r>
      <w:r>
        <w:rPr>
          <w:color w:val="000000"/>
        </w:rPr>
        <w:t xml:space="preserve"> </w:t>
      </w:r>
      <w:r w:rsidRPr="00477096">
        <w:rPr>
          <w:color w:val="000000"/>
        </w:rPr>
        <w:t>відповідності</w:t>
      </w:r>
      <w:r>
        <w:rPr>
          <w:color w:val="000000"/>
        </w:rPr>
        <w:t xml:space="preserve"> </w:t>
      </w:r>
      <w:r w:rsidRPr="00477096">
        <w:rPr>
          <w:color w:val="000000"/>
        </w:rPr>
        <w:t>технічному регламенту медичних</w:t>
      </w:r>
      <w:r>
        <w:rPr>
          <w:color w:val="000000"/>
        </w:rPr>
        <w:t xml:space="preserve"> </w:t>
      </w:r>
      <w:r w:rsidRPr="00477096">
        <w:rPr>
          <w:color w:val="000000"/>
        </w:rPr>
        <w:t>виробів (надати у складі тендерної пропозиції)</w:t>
      </w:r>
      <w:r w:rsidR="00C53B32">
        <w:rPr>
          <w:color w:val="000000"/>
        </w:rPr>
        <w:t>.</w:t>
      </w:r>
    </w:p>
    <w:p w:rsidR="00C53B32" w:rsidRPr="00477096" w:rsidRDefault="00C53B32" w:rsidP="00422A88">
      <w:pPr>
        <w:rPr>
          <w:color w:val="000000" w:themeColor="text1"/>
        </w:rPr>
      </w:pPr>
      <w:r>
        <w:rPr>
          <w:color w:val="000000"/>
        </w:rPr>
        <w:t>2. Інструкція або паспорт до приладу українською мовою у складі тендерної пропозиції.</w:t>
      </w:r>
    </w:p>
    <w:p w:rsidR="00422A88" w:rsidRPr="00477096" w:rsidRDefault="00C53B32" w:rsidP="00422A88">
      <w:pPr>
        <w:rPr>
          <w:color w:val="000000" w:themeColor="text1"/>
        </w:rPr>
      </w:pPr>
      <w:r>
        <w:rPr>
          <w:color w:val="000000" w:themeColor="text1"/>
        </w:rPr>
        <w:t>3</w:t>
      </w:r>
      <w:r w:rsidR="00422A88" w:rsidRPr="00477096">
        <w:rPr>
          <w:color w:val="000000" w:themeColor="text1"/>
        </w:rPr>
        <w:t>. 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r w:rsidR="00422A88" w:rsidRPr="00477096">
        <w:rPr>
          <w:color w:val="000000"/>
        </w:rPr>
        <w:t>(надати у складі тендерної пропозиції)</w:t>
      </w:r>
    </w:p>
    <w:p w:rsidR="00422A88" w:rsidRPr="00477096" w:rsidRDefault="00C53B32" w:rsidP="00422A88">
      <w:pPr>
        <w:suppressAutoHyphens/>
        <w:snapToGrid w:val="0"/>
        <w:ind w:firstLine="34"/>
        <w:rPr>
          <w:color w:val="000000" w:themeColor="text1"/>
        </w:rPr>
      </w:pPr>
      <w:r>
        <w:rPr>
          <w:color w:val="000000" w:themeColor="text1"/>
        </w:rPr>
        <w:t>4</w:t>
      </w:r>
      <w:r w:rsidR="00422A88" w:rsidRPr="00477096">
        <w:rPr>
          <w:color w:val="000000" w:themeColor="text1"/>
        </w:rPr>
        <w:t>.Обладнання має</w:t>
      </w:r>
      <w:r w:rsidR="007C7BED">
        <w:rPr>
          <w:color w:val="000000" w:themeColor="text1"/>
        </w:rPr>
        <w:t xml:space="preserve"> бути виготовлене не раніше 2022</w:t>
      </w:r>
      <w:r w:rsidR="00422A88" w:rsidRPr="00477096">
        <w:rPr>
          <w:color w:val="000000" w:themeColor="text1"/>
        </w:rPr>
        <w:t xml:space="preserve"> року (надати </w:t>
      </w:r>
      <w:proofErr w:type="spellStart"/>
      <w:r w:rsidR="00422A88" w:rsidRPr="00477096">
        <w:rPr>
          <w:color w:val="000000" w:themeColor="text1"/>
        </w:rPr>
        <w:t>скан-копію</w:t>
      </w:r>
      <w:proofErr w:type="spellEnd"/>
      <w:r w:rsidR="00422A88" w:rsidRPr="00477096">
        <w:rPr>
          <w:color w:val="000000" w:themeColor="text1"/>
        </w:rPr>
        <w:t xml:space="preserve"> гарантійного листа Учасника у складі тендерної пропозиції).</w:t>
      </w:r>
    </w:p>
    <w:p w:rsidR="00422A88" w:rsidRPr="00A55C0D" w:rsidRDefault="00422A88" w:rsidP="00422A88">
      <w:pPr>
        <w:pStyle w:val="15"/>
        <w:autoSpaceDN w:val="0"/>
        <w:ind w:left="1038"/>
        <w:jc w:val="both"/>
        <w:rPr>
          <w:b/>
          <w:i/>
          <w:sz w:val="28"/>
          <w:szCs w:val="28"/>
          <w:lang w:val="uk-UA"/>
        </w:rPr>
      </w:pPr>
    </w:p>
    <w:p w:rsidR="00422A88" w:rsidRPr="00DA7692" w:rsidRDefault="00422A88" w:rsidP="00422A88"/>
    <w:p w:rsidR="001B6D4B" w:rsidRPr="008C3049" w:rsidRDefault="001B6D4B" w:rsidP="001B6D4B">
      <w:pPr>
        <w:pStyle w:val="af3"/>
        <w:rPr>
          <w:b/>
          <w:color w:val="000000" w:themeColor="text1"/>
        </w:rPr>
      </w:pPr>
      <w:r w:rsidRPr="008C3049">
        <w:rPr>
          <w:b/>
          <w:bCs/>
          <w:i/>
          <w:color w:val="000000" w:themeColor="text1"/>
          <w:u w:val="single"/>
        </w:rPr>
        <w:t>Примітка:</w:t>
      </w:r>
      <w:r w:rsidRPr="008C3049">
        <w:rPr>
          <w:b/>
          <w:bCs/>
          <w:i/>
          <w:iCs/>
          <w:color w:val="000000" w:themeColor="text1"/>
        </w:rPr>
        <w:t xml:space="preserve">у разі, коли в описі предмета закупівлі </w:t>
      </w:r>
      <w:r w:rsidRPr="008C3049">
        <w:rPr>
          <w:b/>
          <w:i/>
          <w:color w:val="000000" w:themeColor="text1"/>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w:t>
      </w:r>
      <w:bookmarkStart w:id="0" w:name="_GoBack"/>
      <w:bookmarkEnd w:id="0"/>
      <w:r w:rsidRPr="008C3049">
        <w:rPr>
          <w:b/>
          <w:i/>
          <w:color w:val="000000" w:themeColor="text1"/>
        </w:rPr>
        <w:t>лід враховувати вираз "або еквівалент"</w:t>
      </w:r>
    </w:p>
    <w:p w:rsidR="001B6D4B" w:rsidRDefault="001B6D4B" w:rsidP="001B6D4B"/>
    <w:p w:rsidR="001B6D4B" w:rsidRDefault="001B6D4B" w:rsidP="001B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ind w:firstLine="567"/>
        <w:jc w:val="both"/>
        <w:rPr>
          <w:rFonts w:eastAsia="Calibri"/>
          <w:b/>
          <w:i/>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784DAB" w:rsidRPr="00246977" w:rsidTr="00784DAB">
        <w:trPr>
          <w:trHeight w:val="829"/>
        </w:trPr>
        <w:tc>
          <w:tcPr>
            <w:tcW w:w="3792" w:type="dxa"/>
            <w:tcBorders>
              <w:top w:val="nil"/>
              <w:left w:val="nil"/>
              <w:bottom w:val="nil"/>
              <w:right w:val="nil"/>
            </w:tcBorders>
          </w:tcPr>
          <w:p w:rsidR="00784DAB" w:rsidRPr="00246977" w:rsidRDefault="00784DAB" w:rsidP="00784DAB">
            <w:pPr>
              <w:tabs>
                <w:tab w:val="left" w:pos="2160"/>
                <w:tab w:val="left" w:pos="3600"/>
              </w:tabs>
              <w:rPr>
                <w:rFonts w:eastAsia="Calibri"/>
                <w:b/>
                <w:lang w:eastAsia="en-US"/>
              </w:rPr>
            </w:pPr>
            <w:r w:rsidRPr="00246977">
              <w:rPr>
                <w:rFonts w:eastAsia="Calibri"/>
                <w:b/>
                <w:lang w:eastAsia="en-US"/>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 xml:space="preserve">________________________   </w:t>
            </w:r>
          </w:p>
          <w:p w:rsidR="00784DAB" w:rsidRPr="00246977" w:rsidRDefault="00784DAB" w:rsidP="00784DAB">
            <w:pPr>
              <w:tabs>
                <w:tab w:val="left" w:pos="2160"/>
                <w:tab w:val="left" w:pos="3600"/>
              </w:tabs>
              <w:jc w:val="both"/>
              <w:rPr>
                <w:rFonts w:eastAsia="Calibri"/>
                <w:i/>
                <w:lang w:eastAsia="en-US"/>
              </w:rPr>
            </w:pPr>
            <w:r w:rsidRPr="00246977">
              <w:rPr>
                <w:rFonts w:eastAsia="Calibri"/>
                <w:b/>
                <w:lang w:eastAsia="en-US"/>
              </w:rPr>
              <w:t xml:space="preserve">               </w:t>
            </w:r>
            <w:r w:rsidRPr="00246977">
              <w:rPr>
                <w:rFonts w:eastAsia="Calibri"/>
                <w:i/>
                <w:lang w:eastAsia="en-US"/>
              </w:rPr>
              <w:t>(підпис, М.П.</w:t>
            </w:r>
          </w:p>
          <w:p w:rsidR="00784DAB" w:rsidRPr="00246977" w:rsidRDefault="00784DAB" w:rsidP="00784DAB">
            <w:pPr>
              <w:tabs>
                <w:tab w:val="left" w:pos="2160"/>
                <w:tab w:val="left" w:pos="3600"/>
              </w:tabs>
              <w:jc w:val="both"/>
              <w:rPr>
                <w:rFonts w:eastAsia="Calibri"/>
                <w:b/>
                <w:lang w:eastAsia="en-US"/>
              </w:rPr>
            </w:pPr>
            <w:r w:rsidRPr="00246977">
              <w:rPr>
                <w:rFonts w:eastAsia="Calibri"/>
                <w:i/>
                <w:lang w:eastAsia="en-US"/>
              </w:rPr>
              <w:t xml:space="preserve">(у разі використання), дата) </w:t>
            </w:r>
          </w:p>
        </w:tc>
        <w:tc>
          <w:tcPr>
            <w:tcW w:w="2693" w:type="dxa"/>
            <w:tcBorders>
              <w:top w:val="nil"/>
              <w:left w:val="nil"/>
              <w:bottom w:val="nil"/>
              <w:right w:val="nil"/>
            </w:tcBorders>
          </w:tcPr>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p>
          <w:p w:rsidR="00784DAB" w:rsidRPr="00246977" w:rsidRDefault="00784DAB" w:rsidP="00784DAB">
            <w:pPr>
              <w:tabs>
                <w:tab w:val="left" w:pos="2160"/>
                <w:tab w:val="left" w:pos="3600"/>
              </w:tabs>
              <w:jc w:val="both"/>
              <w:rPr>
                <w:rFonts w:eastAsia="Calibri"/>
                <w:b/>
                <w:lang w:eastAsia="en-US"/>
              </w:rPr>
            </w:pPr>
            <w:r w:rsidRPr="00246977">
              <w:rPr>
                <w:rFonts w:eastAsia="Calibri"/>
                <w:b/>
                <w:lang w:eastAsia="en-US"/>
              </w:rPr>
              <w:t>__________________</w:t>
            </w:r>
          </w:p>
          <w:p w:rsidR="00784DAB" w:rsidRPr="00246977" w:rsidRDefault="00784DAB" w:rsidP="00784DAB">
            <w:pPr>
              <w:tabs>
                <w:tab w:val="left" w:pos="2160"/>
                <w:tab w:val="left" w:pos="3600"/>
              </w:tabs>
              <w:rPr>
                <w:rFonts w:eastAsia="Calibri"/>
                <w:i/>
                <w:lang w:eastAsia="en-US"/>
              </w:rPr>
            </w:pPr>
            <w:r w:rsidRPr="00246977">
              <w:rPr>
                <w:rFonts w:eastAsia="Calibri"/>
                <w:i/>
                <w:lang w:eastAsia="en-US"/>
              </w:rPr>
              <w:t>(ініціали та прізвище)</w:t>
            </w:r>
          </w:p>
        </w:tc>
      </w:tr>
    </w:tbl>
    <w:p w:rsidR="00784DAB" w:rsidRDefault="00784DAB" w:rsidP="008B508B">
      <w:pPr>
        <w:pStyle w:val="aa"/>
        <w:spacing w:before="0" w:beforeAutospacing="0" w:after="160" w:afterAutospacing="0"/>
        <w:jc w:val="both"/>
        <w:rPr>
          <w:b/>
          <w:bCs/>
          <w:color w:val="000000"/>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7"/>
        <w:rPr>
          <w:rFonts w:ascii="Times New Roman" w:hAnsi="Times New Roman"/>
          <w:noProof/>
          <w:sz w:val="28"/>
          <w:szCs w:val="28"/>
          <w:highlight w:val="yellow"/>
        </w:rPr>
      </w:pPr>
    </w:p>
    <w:p w:rsidR="005335D7" w:rsidRPr="008B508B" w:rsidRDefault="005335D7" w:rsidP="00951E4F">
      <w:pPr>
        <w:pStyle w:val="af7"/>
        <w:jc w:val="both"/>
        <w:rPr>
          <w:rFonts w:ascii="Times New Roman" w:hAnsi="Times New Roman"/>
          <w:b/>
          <w:bCs/>
          <w:i/>
          <w:iCs/>
          <w:sz w:val="24"/>
          <w:szCs w:val="24"/>
          <w:lang w:val="ru-RU"/>
        </w:rPr>
      </w:pPr>
    </w:p>
    <w:p w:rsidR="005335D7" w:rsidRPr="00951E4F" w:rsidRDefault="005335D7" w:rsidP="00951E4F">
      <w:pPr>
        <w:pStyle w:val="af7"/>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1B6D4B">
      <w:footerReference w:type="even" r:id="rId8"/>
      <w:footerReference w:type="default" r:id="rId9"/>
      <w:type w:val="continuous"/>
      <w:pgSz w:w="11906" w:h="16838" w:code="9"/>
      <w:pgMar w:top="426"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4F" w:rsidRDefault="005C484F" w:rsidP="00207BBB">
      <w:pPr>
        <w:pStyle w:val="CharChar"/>
      </w:pPr>
      <w:r>
        <w:separator/>
      </w:r>
    </w:p>
  </w:endnote>
  <w:endnote w:type="continuationSeparator" w:id="0">
    <w:p w:rsidR="005C484F" w:rsidRDefault="005C484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2962A0"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2962A0"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C53B32">
      <w:rPr>
        <w:rStyle w:val="a3"/>
        <w:noProof/>
      </w:rPr>
      <w:t>2</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4F" w:rsidRDefault="005C484F" w:rsidP="00207BBB">
      <w:pPr>
        <w:pStyle w:val="CharChar"/>
      </w:pPr>
      <w:r>
        <w:separator/>
      </w:r>
    </w:p>
  </w:footnote>
  <w:footnote w:type="continuationSeparator" w:id="0">
    <w:p w:rsidR="005C484F" w:rsidRDefault="005C484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1B042576"/>
    <w:multiLevelType w:val="multilevel"/>
    <w:tmpl w:val="8892C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78441A"/>
    <w:multiLevelType w:val="hybridMultilevel"/>
    <w:tmpl w:val="B466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03C4"/>
    <w:rsid w:val="00112D38"/>
    <w:rsid w:val="00113A35"/>
    <w:rsid w:val="00113E59"/>
    <w:rsid w:val="0011529B"/>
    <w:rsid w:val="0011606E"/>
    <w:rsid w:val="001161AC"/>
    <w:rsid w:val="0011679B"/>
    <w:rsid w:val="001206F0"/>
    <w:rsid w:val="00122DE8"/>
    <w:rsid w:val="00122F97"/>
    <w:rsid w:val="001244EF"/>
    <w:rsid w:val="00124B27"/>
    <w:rsid w:val="00126D89"/>
    <w:rsid w:val="00126DB3"/>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6D4B"/>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18A0"/>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2A0"/>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4B52"/>
    <w:rsid w:val="003E5121"/>
    <w:rsid w:val="003E533D"/>
    <w:rsid w:val="003E5EEB"/>
    <w:rsid w:val="003E7DAA"/>
    <w:rsid w:val="003F0E07"/>
    <w:rsid w:val="003F1641"/>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A88"/>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994"/>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48E"/>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484F"/>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C7BED"/>
    <w:rsid w:val="007D03B7"/>
    <w:rsid w:val="007D12C3"/>
    <w:rsid w:val="007D1AFD"/>
    <w:rsid w:val="007D316D"/>
    <w:rsid w:val="007D40BE"/>
    <w:rsid w:val="007D5481"/>
    <w:rsid w:val="007D646A"/>
    <w:rsid w:val="007D67C4"/>
    <w:rsid w:val="007D7360"/>
    <w:rsid w:val="007D7887"/>
    <w:rsid w:val="007E0589"/>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47F"/>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E7A7A"/>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108"/>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577D"/>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3B3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BB1"/>
    <w:rsid w:val="00CF1E44"/>
    <w:rsid w:val="00CF20C0"/>
    <w:rsid w:val="00CF3E1F"/>
    <w:rsid w:val="00CF64A9"/>
    <w:rsid w:val="00CF791B"/>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C1F"/>
    <w:rsid w:val="00E1279A"/>
    <w:rsid w:val="00E159DF"/>
    <w:rsid w:val="00E17B74"/>
    <w:rsid w:val="00E20BEB"/>
    <w:rsid w:val="00E22A86"/>
    <w:rsid w:val="00E23C1C"/>
    <w:rsid w:val="00E260B2"/>
    <w:rsid w:val="00E26AD5"/>
    <w:rsid w:val="00E26EB4"/>
    <w:rsid w:val="00E30DCD"/>
    <w:rsid w:val="00E319B6"/>
    <w:rsid w:val="00E327C5"/>
    <w:rsid w:val="00E3348D"/>
    <w:rsid w:val="00E337B9"/>
    <w:rsid w:val="00E35712"/>
    <w:rsid w:val="00E358C8"/>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28F"/>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link w:val="af0"/>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af0">
    <w:name w:val="Абзац списка Знак"/>
    <w:link w:val="af"/>
    <w:uiPriority w:val="34"/>
    <w:locked/>
    <w:rsid w:val="00422A88"/>
    <w:rPr>
      <w:rFonts w:ascii="Calibri" w:eastAsia="Calibri" w:hAnsi="Calibri"/>
      <w:sz w:val="22"/>
      <w:szCs w:val="22"/>
      <w:lang w:eastAsia="en-US"/>
    </w:rPr>
  </w:style>
  <w:style w:type="paragraph" w:customStyle="1" w:styleId="TableParagraph">
    <w:name w:val="Table Paragraph"/>
    <w:basedOn w:val="a"/>
    <w:uiPriority w:val="1"/>
    <w:qFormat/>
    <w:rsid w:val="00422A88"/>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link w:val="af0"/>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2">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qFormat/>
    <w:rsid w:val="0090015C"/>
    <w:rPr>
      <w:i/>
      <w:iCs/>
    </w:rPr>
  </w:style>
  <w:style w:type="paragraph" w:customStyle="1" w:styleId="afe">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f">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0">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af0">
    <w:name w:val="Абзац списка Знак"/>
    <w:link w:val="af"/>
    <w:uiPriority w:val="34"/>
    <w:locked/>
    <w:rsid w:val="00422A88"/>
    <w:rPr>
      <w:rFonts w:ascii="Calibri" w:eastAsia="Calibri" w:hAnsi="Calibri"/>
      <w:sz w:val="22"/>
      <w:szCs w:val="22"/>
      <w:lang w:eastAsia="en-US"/>
    </w:rPr>
  </w:style>
  <w:style w:type="paragraph" w:customStyle="1" w:styleId="TableParagraph">
    <w:name w:val="Table Paragraph"/>
    <w:basedOn w:val="a"/>
    <w:uiPriority w:val="1"/>
    <w:qFormat/>
    <w:rsid w:val="00422A88"/>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2824</Words>
  <Characters>1611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cp:lastModifiedBy>
  <cp:revision>3</cp:revision>
  <cp:lastPrinted>2022-11-14T07:47:00Z</cp:lastPrinted>
  <dcterms:created xsi:type="dcterms:W3CDTF">2023-11-20T10:32:00Z</dcterms:created>
  <dcterms:modified xsi:type="dcterms:W3CDTF">2023-11-20T10:55:00Z</dcterms:modified>
</cp:coreProperties>
</file>