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03" w:rsidRPr="00217CBE" w:rsidRDefault="00B57803" w:rsidP="00B5780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7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217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</w:p>
    <w:p w:rsidR="00B57803" w:rsidRPr="00217CBE" w:rsidRDefault="00B57803" w:rsidP="00A56F7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7C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B57803" w:rsidRPr="009E6CBF" w:rsidRDefault="00B57803" w:rsidP="00B578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9E6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6C4C93" w:rsidRDefault="00C74765" w:rsidP="006C4C93">
      <w:pPr>
        <w:pStyle w:val="a5"/>
        <w:jc w:val="center"/>
        <w:rPr>
          <w:b/>
          <w:szCs w:val="24"/>
          <w:lang w:val="uk-UA"/>
        </w:rPr>
      </w:pPr>
      <w:r w:rsidRPr="00C74765">
        <w:rPr>
          <w:b/>
          <w:caps/>
          <w:szCs w:val="24"/>
          <w:lang w:val="uk-UA"/>
        </w:rPr>
        <w:t>код</w:t>
      </w:r>
      <w:r w:rsidRPr="00C74765">
        <w:rPr>
          <w:b/>
          <w:caps/>
          <w:szCs w:val="24"/>
        </w:rPr>
        <w:t xml:space="preserve"> ДК 021:2015 </w:t>
      </w:r>
      <w:r w:rsidRPr="00C74765">
        <w:rPr>
          <w:b/>
          <w:caps/>
          <w:szCs w:val="24"/>
          <w:lang w:val="uk-UA"/>
        </w:rPr>
        <w:t>-</w:t>
      </w:r>
      <w:r w:rsidRPr="00C74765">
        <w:rPr>
          <w:b/>
          <w:caps/>
          <w:szCs w:val="24"/>
        </w:rPr>
        <w:t xml:space="preserve"> 33690000-3 Лікарські засоби Різні </w:t>
      </w:r>
      <w:r w:rsidR="006C4C93" w:rsidRPr="00444AEE">
        <w:rPr>
          <w:b/>
          <w:szCs w:val="24"/>
        </w:rPr>
        <w:t>(Реактиви та реагенти для аналізатор</w:t>
      </w:r>
      <w:r w:rsidR="006C4C93">
        <w:rPr>
          <w:b/>
          <w:szCs w:val="24"/>
          <w:lang w:val="uk-UA"/>
        </w:rPr>
        <w:t>ів- 9 найменувань</w:t>
      </w:r>
      <w:r w:rsidR="006C4C93" w:rsidRPr="00444AEE">
        <w:rPr>
          <w:b/>
          <w:szCs w:val="24"/>
        </w:rPr>
        <w:t>)</w:t>
      </w:r>
    </w:p>
    <w:p w:rsidR="006C4C93" w:rsidRPr="006C4C93" w:rsidRDefault="006C4C93" w:rsidP="006C4C93">
      <w:pPr>
        <w:pStyle w:val="a5"/>
        <w:jc w:val="center"/>
        <w:rPr>
          <w:b/>
          <w:color w:val="000000" w:themeColor="text1"/>
          <w:szCs w:val="24"/>
          <w:lang w:val="uk-UA"/>
        </w:rPr>
      </w:pPr>
    </w:p>
    <w:p w:rsidR="00C74765" w:rsidRPr="00C74765" w:rsidRDefault="00B57803" w:rsidP="006C4C93">
      <w:pPr>
        <w:pStyle w:val="a5"/>
        <w:jc w:val="center"/>
        <w:rPr>
          <w:szCs w:val="24"/>
          <w:lang w:val="uk-UA"/>
        </w:rPr>
      </w:pPr>
      <w:r w:rsidRPr="009E6CBF">
        <w:rPr>
          <w:szCs w:val="24"/>
        </w:rPr>
        <w:t>Медико-технічні характеристики</w:t>
      </w:r>
    </w:p>
    <w:tbl>
      <w:tblPr>
        <w:tblW w:w="10522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3025"/>
        <w:gridCol w:w="992"/>
        <w:gridCol w:w="3402"/>
        <w:gridCol w:w="1276"/>
        <w:gridCol w:w="1134"/>
      </w:tblGrid>
      <w:tr w:rsidR="006C4C93" w:rsidRPr="00695355" w:rsidTr="00561069">
        <w:trPr>
          <w:trHeight w:val="486"/>
        </w:trPr>
        <w:tc>
          <w:tcPr>
            <w:tcW w:w="693" w:type="dxa"/>
            <w:shd w:val="clear" w:color="auto" w:fill="auto"/>
            <w:vAlign w:val="center"/>
          </w:tcPr>
          <w:p w:rsidR="006C4C93" w:rsidRPr="006C4C93" w:rsidRDefault="006C4C93" w:rsidP="006F2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6C4C93" w:rsidRPr="006C4C93" w:rsidRDefault="006C4C93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C93" w:rsidRPr="006C4C93" w:rsidRDefault="006C4C93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НК 024:2019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4C93" w:rsidRPr="006C4C93" w:rsidRDefault="006C4C93" w:rsidP="006F27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Медико-технічнівимоги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4C93" w:rsidRPr="006C4C93" w:rsidRDefault="006C4C93" w:rsidP="006C4C93">
            <w:pPr>
              <w:spacing w:after="0"/>
              <w:ind w:right="-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4C93" w:rsidRPr="006C4C93" w:rsidRDefault="006C4C93" w:rsidP="006F279C">
            <w:pPr>
              <w:spacing w:after="0"/>
              <w:ind w:right="-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561069" w:rsidRPr="00695355" w:rsidTr="00561069">
        <w:trPr>
          <w:trHeight w:val="870"/>
        </w:trPr>
        <w:tc>
          <w:tcPr>
            <w:tcW w:w="693" w:type="dxa"/>
            <w:shd w:val="clear" w:color="auto" w:fill="auto"/>
            <w:vAlign w:val="center"/>
          </w:tcPr>
          <w:p w:rsidR="00561069" w:rsidRPr="006C4C93" w:rsidRDefault="00561069" w:rsidP="006F279C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61069" w:rsidRPr="006C4C93" w:rsidRDefault="00561069" w:rsidP="006F2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Хлориди</w:t>
            </w:r>
          </w:p>
          <w:p w:rsidR="00561069" w:rsidRPr="006C4C93" w:rsidRDefault="00561069" w:rsidP="006F2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реагентів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1х125мл,+стандарт 1х5мл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60037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реагентів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1х125мл,+стандарт 1х5мл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069" w:rsidRPr="00695355" w:rsidTr="00561069">
        <w:trPr>
          <w:trHeight w:val="870"/>
        </w:trPr>
        <w:tc>
          <w:tcPr>
            <w:tcW w:w="693" w:type="dxa"/>
            <w:shd w:val="clear" w:color="auto" w:fill="auto"/>
            <w:vAlign w:val="center"/>
          </w:tcPr>
          <w:p w:rsidR="00561069" w:rsidRPr="006C4C93" w:rsidRDefault="00561069" w:rsidP="006F279C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61069" w:rsidRPr="006C4C93" w:rsidRDefault="00561069" w:rsidP="006F2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Аланінамінотрансфераза (АЛТ)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реагентів: Реагент1, 1х100мл + Реагент2, 1х20мл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52955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Склад набору  Набір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реагентів: Реагент1, 1х100мл + Реагент2, 1х20мл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хвилі 340 нм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Стабільність реактиву .Робочий реагент стабільний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тижнів (2-8 ° C)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Зберіганняв холодильнику при 2-8 ° C. Стабільність :Реагенти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стабільні до закінчення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придатності, зазначеного на етикетках. Реагенти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повинні бути прозорими і безбарвними.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реагентів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використовувати як бі- і як моно реагент. Для приготування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робочого (моно) реагенту змішати 5 обсягів реагенту R1 і 1 обсяг реагенту R2 в одноразовій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ємності.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61069" w:rsidRPr="00695355" w:rsidTr="00561069">
        <w:trPr>
          <w:trHeight w:val="870"/>
        </w:trPr>
        <w:tc>
          <w:tcPr>
            <w:tcW w:w="693" w:type="dxa"/>
            <w:shd w:val="clear" w:color="auto" w:fill="auto"/>
            <w:vAlign w:val="center"/>
          </w:tcPr>
          <w:p w:rsidR="00561069" w:rsidRPr="006C4C93" w:rsidRDefault="00561069" w:rsidP="006F279C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61069" w:rsidRPr="006C4C93" w:rsidRDefault="00561069" w:rsidP="006F2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Аспартатамінотрансфераза (АСТ)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Реагент1, 1х120мл + Реагент2, 1х30мл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shd w:val="clear" w:color="auto" w:fill="F0F5F2"/>
              </w:rPr>
              <w:t>52954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реагентів: Набір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реагентів: Реагент1, 1х120мл + Реагент2, 1х30мл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Довжинахвилі 340 нм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Стабільність реактиву .Робочий реагент стабільний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протягом 48 годин при кімнатній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температурі (15 - 30 ° C) і протягом 14 днів у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холодильнику (2 - 8 ° C)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в холодильнику при 2-8 ° C. Стабільність :Реагенти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стабільні до закінчення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придатності, зазначеного на етикетках.</w:t>
            </w:r>
          </w:p>
          <w:p w:rsidR="00561069" w:rsidRPr="006C4C93" w:rsidRDefault="00561069" w:rsidP="006F279C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C93">
              <w:rPr>
                <w:rFonts w:ascii="Times New Roman" w:hAnsi="Times New Roman"/>
                <w:sz w:val="24"/>
                <w:szCs w:val="24"/>
              </w:rPr>
              <w:t>Набір реагентів можна використовувати як бі- і як моно реагент. Для приготування робочого (моно) реагенту змішати 5 обсягів реагенту R1 і 1 обсяг реагенту R2 в одноразовій ємності.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1069" w:rsidRPr="00695355" w:rsidTr="00561069">
        <w:trPr>
          <w:trHeight w:val="645"/>
        </w:trPr>
        <w:tc>
          <w:tcPr>
            <w:tcW w:w="693" w:type="dxa"/>
            <w:shd w:val="clear" w:color="auto" w:fill="auto"/>
            <w:vAlign w:val="center"/>
          </w:tcPr>
          <w:p w:rsidR="00561069" w:rsidRPr="006C4C93" w:rsidRDefault="00561069" w:rsidP="006F279C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61069" w:rsidRPr="006C4C93" w:rsidRDefault="00561069" w:rsidP="006F2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білок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Реагент1, 1х125мл + Стандарт, 1х5мл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shd w:val="clear" w:color="auto" w:fill="F0F5F2"/>
              </w:rPr>
              <w:t>61900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реагентів: : Реагент1, 1х125мл + Стандарт, 1х5мл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Склад реагентів 1. Реагент загального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білка: Гідроксид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натрію (їдкий натр) 600 ммоль, Сульфат міді 12 ммоль, Тартрат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натрію / калію 32 ммоль, Йодид калію 30 ммоль, наповнювачі. 2. Стандарт загального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білка: бичачий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альбумін 5 г / дл (50 г / л) Зберігання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реагентів Реагент зберігати в холодильнику (2-8ºС) до терміну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придатності. Стандарт зберігати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температурі 2-8С ° до терміну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придатності.</w:t>
            </w:r>
          </w:p>
          <w:p w:rsidR="00561069" w:rsidRPr="006C4C93" w:rsidRDefault="00561069" w:rsidP="006F279C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C93">
              <w:rPr>
                <w:rFonts w:ascii="Times New Roman" w:hAnsi="Times New Roman"/>
                <w:sz w:val="24"/>
                <w:szCs w:val="24"/>
              </w:rPr>
              <w:t>Довжина хвилі 540 нм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1069" w:rsidRPr="00695355" w:rsidTr="00561069">
        <w:trPr>
          <w:trHeight w:val="690"/>
        </w:trPr>
        <w:tc>
          <w:tcPr>
            <w:tcW w:w="693" w:type="dxa"/>
            <w:shd w:val="clear" w:color="auto" w:fill="auto"/>
            <w:vAlign w:val="center"/>
          </w:tcPr>
          <w:p w:rsidR="00561069" w:rsidRPr="006C4C93" w:rsidRDefault="00561069" w:rsidP="006F279C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61069" w:rsidRPr="006C4C93" w:rsidRDefault="00561069" w:rsidP="006F2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Сечова кислота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Реагент1, 1х125мл + Стандарт, 1х5мл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shd w:val="clear" w:color="auto" w:fill="F0F5F2"/>
              </w:rPr>
              <w:t>30183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реагентів: Реагент1, 1х125мл + Стандарт, 1х5мл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хвилі  520 нм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Реагенти 1. Реагент сечової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кислоти: 4-ААП 4 ммоль, ДХГБС 2 ммоль, буфер рН 7,5, стабілізатори, сурфактанти. 2. Стандарт сечової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кислоти (5 мг/дл, 0,30 ммоль/л).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Зберігання та стабільність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реагентів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 xml:space="preserve">зберігати в холодильнику при 2-80 С. НЕ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ЗАМОРОЖУВАТИ. Перед використанням реагент слід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нагріти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кімнатної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температури.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61069" w:rsidRPr="00695355" w:rsidTr="00561069">
        <w:trPr>
          <w:trHeight w:val="825"/>
        </w:trPr>
        <w:tc>
          <w:tcPr>
            <w:tcW w:w="693" w:type="dxa"/>
            <w:shd w:val="clear" w:color="auto" w:fill="auto"/>
            <w:vAlign w:val="center"/>
          </w:tcPr>
          <w:p w:rsidR="00561069" w:rsidRPr="006C4C93" w:rsidRDefault="00561069" w:rsidP="006F279C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61069" w:rsidRPr="006C4C93" w:rsidRDefault="00561069" w:rsidP="006F2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Сечовина</w:t>
            </w:r>
          </w:p>
          <w:p w:rsidR="00561069" w:rsidRPr="006C4C93" w:rsidRDefault="00561069" w:rsidP="006F2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Реагент1, 1х125мл + Реагент2, 1х25мл + Стандарт, 1х5мл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shd w:val="clear" w:color="auto" w:fill="F0F5F2"/>
              </w:rPr>
              <w:t>53587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реагентів: Реагент1, 1х125мл + Реагент2, 1х25мл + Стандарт, 1х5мл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Реагенти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готові до використання. Концентрація в робочому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реагенті: TRIS Буфер, pH 7,8 100 ммоль / л 2-оксоглутарат 5 ммоль / л AДФ 0,6 ммоль / л Уреаза&gt; 20,000 Од / л Глутаматдегідрогеназа&gt; 1,500 Од / л НАДН 0,25 ммоль / л Стабілізатори, консерванти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Пропорції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реактивів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змішати 5 обсягів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ферментного реагенту (R1) + 1 обсяг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коферментного реагенту (R2).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хвилі  340 нм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реагентів і стабільність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Реагенти і стандарт стабільні до закінчення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придатності, зазначеного на етикетці, за умови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зберігання в холодильнику при 2-8 ° С</w:t>
            </w:r>
          </w:p>
          <w:p w:rsidR="00561069" w:rsidRPr="006C4C93" w:rsidRDefault="00561069" w:rsidP="006F279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93">
              <w:rPr>
                <w:rFonts w:ascii="Times New Roman" w:hAnsi="Times New Roman"/>
                <w:sz w:val="24"/>
                <w:szCs w:val="24"/>
              </w:rPr>
              <w:t>Реагенти являють собою безбарвні прозорі рідини. Реагенти слід утилізувати при появі замутнення або виявленні в них твердих частинок. Робочий реагент стабільний протягом 2 тижнів при 2-8 ° 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61069" w:rsidRPr="00695355" w:rsidTr="00561069">
        <w:trPr>
          <w:trHeight w:val="915"/>
        </w:trPr>
        <w:tc>
          <w:tcPr>
            <w:tcW w:w="693" w:type="dxa"/>
            <w:shd w:val="clear" w:color="auto" w:fill="auto"/>
            <w:vAlign w:val="center"/>
          </w:tcPr>
          <w:p w:rsidR="00561069" w:rsidRPr="006C4C93" w:rsidRDefault="00561069" w:rsidP="006F279C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ротромбінов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рідкий 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PTLIGUID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Diagon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30591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Протромбіновий час, рідкий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Dia-PT LIQUID реагент протромбінового часу.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Фасування:6х2 мл.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Набір повинен бути рідким, готовим до використання, призначеним для визначення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протромбінового часу, а також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факторів II, V, VII і X.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Відкриті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флакони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 xml:space="preserve">повинні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бути стабільні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протягом не менш як 12 днів за температури 2-8°С.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На результат тесту РТ з реагентами Dia-PT LIQUID можуть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впливати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ліки та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попередньо-аналітичні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інтерференційні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агенти. Потенційні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межі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Параметрів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перевірені на аналізаторах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Diagon (CoagLine) з наступним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результатом: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гепарин 0,75 МО/мл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гемоглобін 6,8 г/л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тригліцериди 8 ммоль/л, білірубін  270 мкмоль/л.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Тест на точність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Dia-PT LIQUID на автоматичному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коагулометрі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дає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наступні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результати: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аналізу: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Зразок: 1-2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10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Середнє: 11,3-18,3 сек.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0,59-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387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 аналізами: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Зразок: 3-4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10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Середнє: 11,3-19 сек.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1,521-1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094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набір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61069" w:rsidRPr="00695355" w:rsidTr="00561069">
        <w:trPr>
          <w:trHeight w:val="870"/>
        </w:trPr>
        <w:tc>
          <w:tcPr>
            <w:tcW w:w="693" w:type="dxa"/>
            <w:shd w:val="clear" w:color="auto" w:fill="auto"/>
            <w:vAlign w:val="center"/>
          </w:tcPr>
          <w:p w:rsidR="00561069" w:rsidRPr="006C4C93" w:rsidRDefault="00561069" w:rsidP="006F279C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АЧТЧ рідкий 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Dia-PTT LIQUID Diagon 6x2 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55981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Dia-PT LIQUID реагент протромбінового часу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Фасування: 6х2 мл.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Набір повинен бути рідким, готовим до використання, призначеним для визначення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активованого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часткового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тромбопластинового часу, а також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факторів II, V, VII, X.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Реагент Dia-PT LIQUID являє собою тканинний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тромбопластин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мозку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кролика, 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іоникальцію та консервант.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Відкриті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флакони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повинні бути стабільні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протягом не менш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днів за температури 2-8°С.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На результат тесту РТ з реагентами Dia-PT LIQUID можуть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впливати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ліки та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попередньо-аналітичні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інтерференційні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агенти. Потенційні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межі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араметрів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перевірені на аналізаторах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Diagon (CoagLine) з наступним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результатом: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 xml:space="preserve">гепарин 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5 МО/мл,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гемоглобін 6,8 г/л,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тригліцериди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ммоль/л, білірубін 270 мкмоль/л.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bCs/>
                <w:sz w:val="24"/>
                <w:szCs w:val="24"/>
              </w:rPr>
              <w:t>Тест на точність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bCs/>
                <w:sz w:val="24"/>
                <w:szCs w:val="24"/>
              </w:rPr>
              <w:t>Dia-PT LIQUID на автоматичному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bCs/>
                <w:sz w:val="24"/>
                <w:szCs w:val="24"/>
              </w:rPr>
              <w:t>коагулометрі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bCs/>
                <w:sz w:val="24"/>
                <w:szCs w:val="24"/>
              </w:rPr>
              <w:t>дає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bCs/>
                <w:sz w:val="24"/>
                <w:szCs w:val="24"/>
              </w:rPr>
              <w:t>наступні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результати: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аналізу: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Зразок: 1-2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10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Середнє: 11,3-18,3 сек.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0,59-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387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 аналізами: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Зразок: 3-4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10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Середнє: 11,3-19 сек.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1,521-1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094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набір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61069" w:rsidRPr="00695355" w:rsidTr="00561069">
        <w:trPr>
          <w:trHeight w:val="870"/>
        </w:trPr>
        <w:tc>
          <w:tcPr>
            <w:tcW w:w="693" w:type="dxa"/>
            <w:shd w:val="clear" w:color="auto" w:fill="auto"/>
            <w:vAlign w:val="center"/>
          </w:tcPr>
          <w:p w:rsidR="00561069" w:rsidRPr="006C4C93" w:rsidRDefault="00561069" w:rsidP="006F279C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Кальцію хлорид. Реагент для аналізу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згустку IVD0,025М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30593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Розчин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кальцію хлориду Dia-CaCl₂.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Dia-CaCl2 – 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додатковий реагент лабораторії, двоступеневий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скринінговий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тест АЧТЧ.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Фасування: 12х4 мл.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0,025М буферний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розчин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кальцію хлориду із консервантом.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АКТИВНІ ІНГРІДІЄНТИ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CaCl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– 0,025М буферний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розчині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консервантом.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Готовий до використання.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Відкриті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флакони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повинні бути стабільні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протягом не менш як 8 тижнів за температури 2-8°С.</w:t>
            </w:r>
          </w:p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набір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069" w:rsidRPr="006C4C93" w:rsidRDefault="00561069" w:rsidP="006F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854D1" w:rsidRPr="00217CBE" w:rsidRDefault="008854D1" w:rsidP="009E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17CBE" w:rsidRPr="00217CBE" w:rsidRDefault="00217CBE" w:rsidP="00217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BE">
        <w:rPr>
          <w:rFonts w:ascii="Times New Roman" w:hAnsi="Times New Roman" w:cs="Times New Roman"/>
          <w:sz w:val="24"/>
          <w:szCs w:val="24"/>
        </w:rPr>
        <w:t>Товар, що поставляється повинен відповідати медико-технічним вимогам вказаній в даній документації. Для підтвердження відповідності запропонованого товару технічним умовам та вимогам Учасник надає наступні документи:</w:t>
      </w:r>
    </w:p>
    <w:p w:rsidR="00217CBE" w:rsidRPr="00217CBE" w:rsidRDefault="00217CBE" w:rsidP="00217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BE">
        <w:rPr>
          <w:rFonts w:ascii="Times New Roman" w:hAnsi="Times New Roman" w:cs="Times New Roman"/>
          <w:sz w:val="24"/>
          <w:szCs w:val="24"/>
        </w:rPr>
        <w:t xml:space="preserve"> З метою запобігання поставки замовнику фальсифікованого товару Учасник надає оригінал листа виробника (представництва, філії – якщо повноваження поширюються на територію України), в якому зазначено, що виробник підтверджує можливість поставки товару, який є предметом закупівлі цих торгів (вказати номер оголошення про проведення процедури закупівлі), у кількості, зі строками придатності та в терміни, визначені цією Документацією та пропозицією учасника.</w:t>
      </w:r>
    </w:p>
    <w:p w:rsidR="00A56F7C" w:rsidRDefault="00217CBE" w:rsidP="00217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7CBE">
        <w:rPr>
          <w:rFonts w:ascii="Times New Roman" w:hAnsi="Times New Roman" w:cs="Times New Roman"/>
          <w:sz w:val="24"/>
          <w:szCs w:val="24"/>
        </w:rPr>
        <w:t xml:space="preserve"> Подання аналогів або еквіваленту товару не передбачено.</w:t>
      </w:r>
    </w:p>
    <w:p w:rsidR="00B57803" w:rsidRPr="00217CBE" w:rsidRDefault="00B57803" w:rsidP="00B5780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17CBE">
        <w:rPr>
          <w:rFonts w:ascii="Times New Roman" w:hAnsi="Times New Roman"/>
          <w:b/>
          <w:sz w:val="24"/>
          <w:szCs w:val="24"/>
        </w:rPr>
        <w:t>Загальні медико-технічні вимоги до предмету закупівлі:</w:t>
      </w:r>
    </w:p>
    <w:p w:rsidR="00A56F7C" w:rsidRPr="00217CBE" w:rsidRDefault="00A56F7C" w:rsidP="00A56F7C">
      <w:pPr>
        <w:pStyle w:val="ab"/>
        <w:shd w:val="clear" w:color="auto" w:fill="FFFFFF"/>
        <w:spacing w:before="0" w:beforeAutospacing="0" w:after="0"/>
        <w:ind w:firstLine="709"/>
        <w:jc w:val="both"/>
      </w:pPr>
      <w:r w:rsidRPr="00217CBE">
        <w:t>1.</w:t>
      </w:r>
      <w:r w:rsidRPr="00217CBE">
        <w:tab/>
        <w:t>Товар має бути зареєстрований та сертифікований в Україні, якість товару повинна відповідати вимогам, встановленим до нього загальнообов’язковими на території України нормами і правилами, і підтверджуватися сертифікатом якості, відповідності, висновком санітарно-гігієнічної експертизи тощо. Для підтвердження учасник надає копії відповідних документів.</w:t>
      </w:r>
    </w:p>
    <w:p w:rsidR="00A56F7C" w:rsidRPr="00217CBE" w:rsidRDefault="00A56F7C" w:rsidP="00A56F7C">
      <w:pPr>
        <w:pStyle w:val="ab"/>
        <w:shd w:val="clear" w:color="auto" w:fill="FFFFFF"/>
        <w:spacing w:before="0" w:beforeAutospacing="0" w:after="0"/>
        <w:ind w:firstLine="709"/>
        <w:jc w:val="both"/>
      </w:pPr>
      <w:r w:rsidRPr="00217CBE">
        <w:t>2.</w:t>
      </w:r>
      <w:r w:rsidRPr="00217CBE">
        <w:tab/>
        <w:t>Упаковка не повинна бути пошкоджена, розкрита, не укомплектована чи недоукомплектована. Маркування на зовнішній упаковці товару повинно включати в себе назву та інформацію про термін придатності, номер партії, виробника.</w:t>
      </w:r>
    </w:p>
    <w:p w:rsidR="00A56F7C" w:rsidRPr="00217CBE" w:rsidRDefault="00A56F7C" w:rsidP="00A56F7C">
      <w:pPr>
        <w:pStyle w:val="ab"/>
        <w:shd w:val="clear" w:color="auto" w:fill="FFFFFF"/>
        <w:spacing w:before="0" w:beforeAutospacing="0" w:after="0"/>
        <w:ind w:firstLine="709"/>
        <w:jc w:val="both"/>
      </w:pPr>
      <w:r w:rsidRPr="00217CBE">
        <w:t>3.</w:t>
      </w:r>
      <w:r w:rsidRPr="00217CBE">
        <w:tab/>
        <w:t>Термін придатності предмету закупівлі на момент поставки має становити не менше, ніж 80% від загального терміну придатності визначеного виробником. Для підтвердження учасник надає гарантійний лист про термін придатності товару.</w:t>
      </w:r>
    </w:p>
    <w:p w:rsidR="00A56F7C" w:rsidRPr="00217CBE" w:rsidRDefault="00A56F7C" w:rsidP="00A56F7C">
      <w:pPr>
        <w:pStyle w:val="ab"/>
        <w:shd w:val="clear" w:color="auto" w:fill="FFFFFF"/>
        <w:spacing w:before="0" w:beforeAutospacing="0" w:after="0"/>
        <w:ind w:firstLine="709"/>
        <w:jc w:val="both"/>
      </w:pPr>
      <w:r w:rsidRPr="00217CBE">
        <w:t>4.</w:t>
      </w:r>
      <w:r w:rsidRPr="00217CBE">
        <w:tab/>
        <w:t>Товар поставляється за рахунок і транспортом Постачальника в кількості згідно заявок на адресу Замовника. Для підтвердження учасник надає гарантійний лист про термін поставки товару у кількості та в терміни, визначені документацією закупівлі.</w:t>
      </w:r>
    </w:p>
    <w:p w:rsidR="00A56F7C" w:rsidRPr="00217CBE" w:rsidRDefault="00217CBE" w:rsidP="00A56F7C">
      <w:pPr>
        <w:pStyle w:val="ab"/>
        <w:shd w:val="clear" w:color="auto" w:fill="FFFFFF"/>
        <w:spacing w:before="0" w:beforeAutospacing="0" w:after="0"/>
        <w:ind w:firstLine="709"/>
        <w:jc w:val="both"/>
      </w:pPr>
      <w:r w:rsidRPr="00217CBE">
        <w:t>5.</w:t>
      </w:r>
      <w:r w:rsidR="00A56F7C" w:rsidRPr="00217CBE">
        <w:tab/>
        <w:t>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561069" w:rsidRPr="00561069" w:rsidRDefault="001A1E62" w:rsidP="005610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06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56F7C" w:rsidRPr="0056106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56F7C" w:rsidRPr="005610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Для підтвердження можливості поставки товару належної якості, який є предметом даної закупівлі, у кількості, зі строками придатності та в терміни, визначені документацією, учасники повинні надати гарантійний лист виробника (представництва, філії виробника – якщо їх відповідні повноваження поширюються на територію </w:t>
      </w:r>
      <w:r w:rsidR="00A56F7C" w:rsidRPr="00561069">
        <w:rPr>
          <w:rFonts w:ascii="Times New Roman" w:hAnsi="Times New Roman" w:cs="Times New Roman"/>
          <w:sz w:val="24"/>
          <w:szCs w:val="24"/>
        </w:rPr>
        <w:t>України), котрий повинен містити в собі номер огол</w:t>
      </w:r>
      <w:r w:rsidR="00217CBE" w:rsidRPr="00561069">
        <w:rPr>
          <w:rFonts w:ascii="Times New Roman" w:hAnsi="Times New Roman" w:cs="Times New Roman"/>
          <w:sz w:val="24"/>
          <w:szCs w:val="24"/>
        </w:rPr>
        <w:t xml:space="preserve">ошення про проведення </w:t>
      </w:r>
      <w:r w:rsidR="00A56F7C" w:rsidRPr="00561069">
        <w:rPr>
          <w:rFonts w:ascii="Times New Roman" w:hAnsi="Times New Roman" w:cs="Times New Roman"/>
          <w:sz w:val="24"/>
          <w:szCs w:val="24"/>
        </w:rPr>
        <w:t>закупівлі, назву замовника та назву предмета даної закупівлі.</w:t>
      </w:r>
      <w:r w:rsidR="00561069" w:rsidRPr="005610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61069" w:rsidRPr="00561069">
        <w:rPr>
          <w:rFonts w:ascii="Times New Roman" w:hAnsi="Times New Roman" w:cs="Times New Roman"/>
          <w:sz w:val="24"/>
          <w:szCs w:val="24"/>
          <w:lang w:val="uk-UA"/>
        </w:rPr>
        <w:t>Надати сертифікати відповідності чи інші документи які підтверджують якість та відповідність медико-технічним вимогам Замовника.</w:t>
      </w:r>
    </w:p>
    <w:p w:rsidR="00A56F7C" w:rsidRPr="00561069" w:rsidRDefault="00A56F7C" w:rsidP="00A56F7C">
      <w:pPr>
        <w:pStyle w:val="ab"/>
        <w:shd w:val="clear" w:color="auto" w:fill="FFFFFF"/>
        <w:spacing w:before="0" w:beforeAutospacing="0" w:after="0"/>
        <w:ind w:firstLine="709"/>
        <w:jc w:val="both"/>
      </w:pPr>
    </w:p>
    <w:p w:rsidR="00B57803" w:rsidRPr="00561069" w:rsidRDefault="00B57803" w:rsidP="00B57803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/>
        </w:rPr>
      </w:pPr>
    </w:p>
    <w:p w:rsidR="00B57803" w:rsidRPr="00561069" w:rsidRDefault="00B57803" w:rsidP="00B57803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B57803" w:rsidRPr="00561069" w:rsidSect="00885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C6A" w:rsidRDefault="00957C6A" w:rsidP="002C10CF">
      <w:pPr>
        <w:spacing w:after="0" w:line="240" w:lineRule="auto"/>
      </w:pPr>
      <w:r>
        <w:separator/>
      </w:r>
    </w:p>
  </w:endnote>
  <w:endnote w:type="continuationSeparator" w:id="1">
    <w:p w:rsidR="00957C6A" w:rsidRDefault="00957C6A" w:rsidP="002C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CF" w:rsidRDefault="002C10C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5634"/>
      <w:docPartObj>
        <w:docPartGallery w:val="Page Numbers (Bottom of Page)"/>
        <w:docPartUnique/>
      </w:docPartObj>
    </w:sdtPr>
    <w:sdtContent>
      <w:p w:rsidR="002C10CF" w:rsidRDefault="00DF7BE2">
        <w:pPr>
          <w:pStyle w:val="a9"/>
          <w:jc w:val="right"/>
        </w:pPr>
        <w:fldSimple w:instr=" PAGE   \* MERGEFORMAT ">
          <w:r w:rsidR="00A425D3">
            <w:rPr>
              <w:noProof/>
            </w:rPr>
            <w:t>5</w:t>
          </w:r>
        </w:fldSimple>
      </w:p>
    </w:sdtContent>
  </w:sdt>
  <w:p w:rsidR="002C10CF" w:rsidRDefault="002C10C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CF" w:rsidRDefault="002C10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C6A" w:rsidRDefault="00957C6A" w:rsidP="002C10CF">
      <w:pPr>
        <w:spacing w:after="0" w:line="240" w:lineRule="auto"/>
      </w:pPr>
      <w:r>
        <w:separator/>
      </w:r>
    </w:p>
  </w:footnote>
  <w:footnote w:type="continuationSeparator" w:id="1">
    <w:p w:rsidR="00957C6A" w:rsidRDefault="00957C6A" w:rsidP="002C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CF" w:rsidRDefault="002C10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CF" w:rsidRDefault="002C10C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CF" w:rsidRDefault="002C10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7759"/>
    <w:multiLevelType w:val="hybridMultilevel"/>
    <w:tmpl w:val="7FFA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0360A"/>
    <w:multiLevelType w:val="multilevel"/>
    <w:tmpl w:val="A614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803"/>
    <w:rsid w:val="000E534B"/>
    <w:rsid w:val="001A1E62"/>
    <w:rsid w:val="00217CBE"/>
    <w:rsid w:val="002C10CF"/>
    <w:rsid w:val="00330B61"/>
    <w:rsid w:val="003B73CF"/>
    <w:rsid w:val="00503414"/>
    <w:rsid w:val="00531D11"/>
    <w:rsid w:val="00561069"/>
    <w:rsid w:val="005E0EC8"/>
    <w:rsid w:val="006C4C93"/>
    <w:rsid w:val="008319FA"/>
    <w:rsid w:val="008854D1"/>
    <w:rsid w:val="00945348"/>
    <w:rsid w:val="00957C6A"/>
    <w:rsid w:val="009E6CBF"/>
    <w:rsid w:val="00A14070"/>
    <w:rsid w:val="00A425D3"/>
    <w:rsid w:val="00A50E08"/>
    <w:rsid w:val="00A56F7C"/>
    <w:rsid w:val="00A80F3E"/>
    <w:rsid w:val="00AE4AF7"/>
    <w:rsid w:val="00AF409F"/>
    <w:rsid w:val="00B57803"/>
    <w:rsid w:val="00BF30C1"/>
    <w:rsid w:val="00C74765"/>
    <w:rsid w:val="00DE6990"/>
    <w:rsid w:val="00D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803"/>
    <w:pPr>
      <w:spacing w:after="0" w:line="240" w:lineRule="auto"/>
    </w:pPr>
    <w:rPr>
      <w:rFonts w:ascii="Calibri" w:eastAsia="Calibri" w:hAnsi="Calibri" w:cs="Calibr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80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uk-UA" w:eastAsia="en-US"/>
    </w:rPr>
  </w:style>
  <w:style w:type="character" w:customStyle="1" w:styleId="dkcode">
    <w:name w:val="dk_code"/>
    <w:basedOn w:val="a0"/>
    <w:rsid w:val="00B57803"/>
  </w:style>
  <w:style w:type="paragraph" w:styleId="a4">
    <w:name w:val="List Paragraph"/>
    <w:basedOn w:val="a"/>
    <w:uiPriority w:val="34"/>
    <w:qFormat/>
    <w:rsid w:val="00B57803"/>
    <w:pPr>
      <w:spacing w:after="160" w:line="259" w:lineRule="auto"/>
      <w:ind w:left="720"/>
      <w:contextualSpacing/>
    </w:pPr>
    <w:rPr>
      <w:rFonts w:ascii="Calibri" w:eastAsia="Calibri" w:hAnsi="Calibri" w:cs="Calibri"/>
      <w:lang w:val="uk-UA"/>
    </w:rPr>
  </w:style>
  <w:style w:type="paragraph" w:styleId="a5">
    <w:name w:val="Body Text"/>
    <w:basedOn w:val="a"/>
    <w:link w:val="a6"/>
    <w:rsid w:val="002C1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C10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2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10CF"/>
  </w:style>
  <w:style w:type="paragraph" w:styleId="a9">
    <w:name w:val="footer"/>
    <w:basedOn w:val="a"/>
    <w:link w:val="aa"/>
    <w:uiPriority w:val="99"/>
    <w:unhideWhenUsed/>
    <w:rsid w:val="002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0CF"/>
  </w:style>
  <w:style w:type="paragraph" w:styleId="ab">
    <w:name w:val="Normal (Web)"/>
    <w:basedOn w:val="a"/>
    <w:uiPriority w:val="99"/>
    <w:rsid w:val="00A56F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">
    <w:name w:val="Стиль3"/>
    <w:basedOn w:val="a"/>
    <w:rsid w:val="00217CBE"/>
    <w:p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No Spacing"/>
    <w:link w:val="ad"/>
    <w:uiPriority w:val="1"/>
    <w:qFormat/>
    <w:rsid w:val="008854D1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d">
    <w:name w:val="Без интервала Знак"/>
    <w:link w:val="ac"/>
    <w:uiPriority w:val="1"/>
    <w:locked/>
    <w:rsid w:val="008854D1"/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2022-11-29T15:43:00Z</cp:lastPrinted>
  <dcterms:created xsi:type="dcterms:W3CDTF">2022-11-29T13:12:00Z</dcterms:created>
  <dcterms:modified xsi:type="dcterms:W3CDTF">2023-01-30T09:15:00Z</dcterms:modified>
</cp:coreProperties>
</file>