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F5" w:rsidRPr="00BD10E8" w:rsidRDefault="005757F5" w:rsidP="005757F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rsidR="005757F5" w:rsidRPr="00BD10E8" w:rsidRDefault="005757F5" w:rsidP="005757F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rsidR="005757F5" w:rsidRPr="00BD10E8" w:rsidRDefault="005757F5" w:rsidP="005757F5">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rsidR="005757F5" w:rsidRPr="00BD10E8" w:rsidRDefault="005757F5" w:rsidP="005757F5">
      <w:pPr>
        <w:pStyle w:val="1"/>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rsidR="005757F5" w:rsidRPr="00BD10E8" w:rsidRDefault="005757F5" w:rsidP="005757F5">
      <w:pPr>
        <w:pStyle w:val="1"/>
        <w:rPr>
          <w:rFonts w:ascii="Times New Roman" w:hAnsi="Times New Roman"/>
          <w:noProof/>
          <w:sz w:val="24"/>
          <w:szCs w:val="24"/>
          <w:lang w:val="uk-UA"/>
        </w:rPr>
      </w:pP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Pr="004A23D5">
        <w:rPr>
          <w:rFonts w:ascii="Times New Roman" w:hAnsi="Times New Roman"/>
          <w:noProof/>
          <w:sz w:val="24"/>
          <w:szCs w:val="24"/>
          <w:lang w:val="uk-UA"/>
        </w:rPr>
        <w:t>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w:t>
      </w:r>
      <w:r>
        <w:rPr>
          <w:rFonts w:ascii="Times New Roman" w:hAnsi="Times New Roman"/>
          <w:noProof/>
          <w:sz w:val="24"/>
          <w:szCs w:val="24"/>
          <w:lang w:val="uk-UA"/>
        </w:rPr>
        <w:t>діалізу та системи водоочищення</w:t>
      </w:r>
      <w:r w:rsidRPr="00BD10E8">
        <w:rPr>
          <w:rFonts w:ascii="Times New Roman" w:hAnsi="Times New Roman"/>
          <w:noProof/>
          <w:sz w:val="24"/>
          <w:szCs w:val="24"/>
          <w:lang w:val="uk-UA"/>
        </w:rPr>
        <w:t xml:space="preserve"> згідно Додатку №1 до Договору.</w:t>
      </w:r>
    </w:p>
    <w:p w:rsidR="005757F5"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rsidR="005757F5" w:rsidRPr="00BD10E8" w:rsidRDefault="005757F5" w:rsidP="005757F5">
      <w:pPr>
        <w:pStyle w:val="1"/>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rsidR="005757F5" w:rsidRPr="00BD10E8" w:rsidRDefault="005757F5" w:rsidP="005757F5">
      <w:pPr>
        <w:pStyle w:val="1"/>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rsidR="005757F5" w:rsidRPr="00BD10E8" w:rsidRDefault="005757F5" w:rsidP="005757F5">
      <w:pPr>
        <w:pStyle w:val="1"/>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rsidR="005757F5" w:rsidRPr="00BD10E8" w:rsidRDefault="005757F5" w:rsidP="005757F5">
      <w:pPr>
        <w:pStyle w:val="1"/>
        <w:rPr>
          <w:rFonts w:ascii="Times New Roman" w:hAnsi="Times New Roman"/>
          <w:noProof/>
          <w:sz w:val="24"/>
          <w:szCs w:val="24"/>
          <w:lang w:val="uk-UA"/>
        </w:rPr>
      </w:pP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грн./або без ПДВ.</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rsidR="005757F5" w:rsidRPr="00BD10E8" w:rsidRDefault="005757F5" w:rsidP="005757F5">
      <w:pPr>
        <w:pStyle w:val="1"/>
        <w:rPr>
          <w:rFonts w:ascii="Times New Roman" w:hAnsi="Times New Roman"/>
          <w:noProof/>
          <w:sz w:val="24"/>
          <w:szCs w:val="24"/>
          <w:lang w:val="uk-UA"/>
        </w:rPr>
      </w:pP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rsidR="005757F5" w:rsidRPr="00094E60"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sidRPr="00094E60">
        <w:rPr>
          <w:rFonts w:ascii="Times New Roman" w:hAnsi="Times New Roman"/>
          <w:noProof/>
          <w:sz w:val="24"/>
          <w:szCs w:val="24"/>
          <w:lang w:val="uk-UA"/>
        </w:rPr>
        <w:t>3-х (трьох) робочих днів з моменту здійснення замовлення до 30.09.2023 року.</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rsidR="005757F5"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rsidR="005757F5" w:rsidRPr="00BD10E8" w:rsidRDefault="005757F5" w:rsidP="005757F5">
      <w:pPr>
        <w:pStyle w:val="1"/>
        <w:ind w:firstLine="0"/>
        <w:rPr>
          <w:rFonts w:ascii="Times New Roman" w:hAnsi="Times New Roman"/>
          <w:noProof/>
          <w:sz w:val="24"/>
          <w:szCs w:val="24"/>
          <w:lang w:val="uk-UA"/>
        </w:rPr>
      </w:pP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rsidR="005757F5" w:rsidRPr="00BD10E8" w:rsidRDefault="005757F5" w:rsidP="005757F5">
      <w:pPr>
        <w:pStyle w:val="10"/>
        <w:numPr>
          <w:ilvl w:val="0"/>
          <w:numId w:val="3"/>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5757F5" w:rsidRPr="00BD10E8" w:rsidRDefault="005757F5" w:rsidP="005757F5">
      <w:pPr>
        <w:pStyle w:val="10"/>
        <w:numPr>
          <w:ilvl w:val="0"/>
          <w:numId w:val="3"/>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5757F5" w:rsidRPr="00BD10E8" w:rsidRDefault="005757F5" w:rsidP="005757F5">
      <w:pPr>
        <w:pStyle w:val="10"/>
        <w:numPr>
          <w:ilvl w:val="0"/>
          <w:numId w:val="3"/>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rsidR="005757F5" w:rsidRPr="0005599E" w:rsidRDefault="005757F5" w:rsidP="005757F5">
      <w:pPr>
        <w:pStyle w:val="10"/>
        <w:numPr>
          <w:ilvl w:val="0"/>
          <w:numId w:val="3"/>
        </w:numPr>
        <w:tabs>
          <w:tab w:val="left" w:pos="541"/>
        </w:tabs>
        <w:spacing w:after="260"/>
        <w:jc w:val="both"/>
        <w:rPr>
          <w:noProof/>
          <w:sz w:val="24"/>
          <w:szCs w:val="24"/>
          <w:lang w:val="uk-UA"/>
        </w:rPr>
      </w:pPr>
      <w:r w:rsidRPr="00BD10E8">
        <w:rPr>
          <w:noProof/>
          <w:sz w:val="24"/>
          <w:szCs w:val="24"/>
          <w:lang w:val="uk-UA"/>
        </w:rPr>
        <w:t xml:space="preserve">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w:t>
      </w:r>
      <w:r w:rsidRPr="00BD10E8">
        <w:rPr>
          <w:noProof/>
          <w:sz w:val="24"/>
          <w:szCs w:val="24"/>
          <w:lang w:val="uk-UA"/>
        </w:rPr>
        <w:lastRenderedPageBreak/>
        <w:t>Договір.</w:t>
      </w: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757F5" w:rsidRPr="00094E60"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rsidR="005757F5" w:rsidRPr="00BD10E8" w:rsidRDefault="005757F5" w:rsidP="005757F5">
      <w:pPr>
        <w:pStyle w:val="1"/>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BD10E8" w:rsidRDefault="005757F5" w:rsidP="005757F5">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757F5" w:rsidRPr="004F1A02" w:rsidRDefault="005757F5" w:rsidP="005757F5">
      <w:pPr>
        <w:pStyle w:val="a4"/>
        <w:numPr>
          <w:ilvl w:val="1"/>
          <w:numId w:val="1"/>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rsidR="005757F5" w:rsidRPr="00BD10E8" w:rsidRDefault="005757F5" w:rsidP="005757F5">
      <w:pPr>
        <w:pStyle w:val="a4"/>
        <w:numPr>
          <w:ilvl w:val="1"/>
          <w:numId w:val="1"/>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57F5" w:rsidRDefault="005757F5" w:rsidP="005757F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rsidR="005757F5" w:rsidRPr="00BD10E8" w:rsidRDefault="005757F5" w:rsidP="005757F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noProof/>
          <w:color w:val="232323"/>
          <w:sz w:val="24"/>
          <w:szCs w:val="24"/>
          <w:lang w:val="uk-UA"/>
        </w:rPr>
        <w:t>;</w:t>
      </w:r>
    </w:p>
    <w:p w:rsidR="005757F5" w:rsidRPr="00BD10E8" w:rsidRDefault="005757F5" w:rsidP="005757F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rsidR="005757F5" w:rsidRDefault="005757F5" w:rsidP="005757F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rsidR="005757F5" w:rsidRDefault="005757F5" w:rsidP="005757F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rsidR="005757F5" w:rsidRDefault="005757F5" w:rsidP="005757F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757F5" w:rsidRDefault="005757F5" w:rsidP="005757F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rsidR="005757F5" w:rsidRPr="004F1A02" w:rsidRDefault="005757F5" w:rsidP="005757F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757F5" w:rsidRPr="00BD10E8" w:rsidRDefault="005757F5" w:rsidP="005757F5">
      <w:pPr>
        <w:pStyle w:val="a4"/>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lastRenderedPageBreak/>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rsidR="005757F5" w:rsidRPr="00BD10E8" w:rsidRDefault="005757F5" w:rsidP="005757F5">
      <w:pPr>
        <w:pStyle w:val="a4"/>
        <w:numPr>
          <w:ilvl w:val="1"/>
          <w:numId w:val="4"/>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rsidR="005757F5" w:rsidRPr="004A23D5" w:rsidRDefault="005757F5" w:rsidP="005757F5">
      <w:pPr>
        <w:pStyle w:val="a4"/>
        <w:numPr>
          <w:ilvl w:val="1"/>
          <w:numId w:val="4"/>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rsidR="005757F5" w:rsidRPr="0005599E" w:rsidRDefault="005757F5" w:rsidP="005757F5">
      <w:pPr>
        <w:pStyle w:val="a4"/>
        <w:tabs>
          <w:tab w:val="left" w:pos="1248"/>
        </w:tabs>
        <w:suppressAutoHyphens/>
        <w:spacing w:after="0" w:line="240" w:lineRule="auto"/>
        <w:ind w:left="0"/>
        <w:jc w:val="both"/>
        <w:rPr>
          <w:rFonts w:ascii="Times New Roman" w:hAnsi="Times New Roman"/>
          <w:noProof/>
          <w:color w:val="1A1A1A"/>
          <w:sz w:val="24"/>
          <w:szCs w:val="24"/>
          <w:lang w:val="uk-UA"/>
        </w:rPr>
      </w:pPr>
    </w:p>
    <w:p w:rsidR="005757F5" w:rsidRPr="00BD10E8" w:rsidRDefault="005757F5" w:rsidP="005757F5">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rsidR="005757F5" w:rsidRDefault="005757F5" w:rsidP="005757F5">
      <w:pPr>
        <w:pStyle w:val="1"/>
        <w:rPr>
          <w:rFonts w:ascii="Times New Roman" w:hAnsi="Times New Roman"/>
          <w:noProof/>
          <w:sz w:val="24"/>
          <w:szCs w:val="24"/>
          <w:lang w:val="uk-UA"/>
        </w:rPr>
      </w:pPr>
    </w:p>
    <w:p w:rsidR="005757F5" w:rsidRPr="0005599E" w:rsidRDefault="005757F5" w:rsidP="005757F5">
      <w:pPr>
        <w:pStyle w:val="1"/>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bookmarkStart w:id="0" w:name="_GoBack"/>
      <w:bookmarkEnd w:id="0"/>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Default="005757F5" w:rsidP="005757F5">
      <w:pPr>
        <w:ind w:right="-284"/>
        <w:rPr>
          <w:rFonts w:ascii="Times New Roman" w:hAnsi="Times New Roman"/>
          <w:b/>
          <w:bCs/>
          <w:noProof/>
          <w:sz w:val="24"/>
          <w:szCs w:val="24"/>
          <w:lang w:val="uk-UA"/>
        </w:rPr>
      </w:pPr>
    </w:p>
    <w:p w:rsidR="005757F5" w:rsidRPr="00BD10E8" w:rsidRDefault="005757F5" w:rsidP="005757F5">
      <w:pPr>
        <w:ind w:right="-284"/>
        <w:rPr>
          <w:rFonts w:ascii="Times New Roman" w:hAnsi="Times New Roman"/>
          <w:b/>
          <w:bCs/>
          <w:noProof/>
          <w:sz w:val="24"/>
          <w:szCs w:val="24"/>
          <w:lang w:val="uk-UA"/>
        </w:rPr>
      </w:pP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rsidR="005757F5" w:rsidRPr="00BD10E8" w:rsidRDefault="005757F5" w:rsidP="005757F5">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rsidR="005757F5" w:rsidRPr="00BD10E8" w:rsidRDefault="005757F5" w:rsidP="005757F5">
      <w:pPr>
        <w:ind w:left="-900"/>
        <w:jc w:val="right"/>
        <w:rPr>
          <w:rFonts w:ascii="Times New Roman" w:hAnsi="Times New Roman"/>
          <w:b/>
          <w:noProof/>
          <w:sz w:val="24"/>
          <w:szCs w:val="24"/>
          <w:lang w:val="uk-UA"/>
        </w:rPr>
      </w:pPr>
    </w:p>
    <w:p w:rsidR="005757F5" w:rsidRPr="00BD10E8" w:rsidRDefault="005757F5" w:rsidP="005757F5">
      <w:pPr>
        <w:pStyle w:val="2"/>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rsidR="005757F5" w:rsidRPr="00BD10E8" w:rsidRDefault="005757F5" w:rsidP="005757F5">
      <w:pPr>
        <w:pStyle w:val="2"/>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1971"/>
        <w:gridCol w:w="1432"/>
        <w:gridCol w:w="1329"/>
        <w:gridCol w:w="1099"/>
        <w:gridCol w:w="1104"/>
        <w:gridCol w:w="851"/>
        <w:gridCol w:w="1158"/>
      </w:tblGrid>
      <w:tr w:rsidR="005757F5" w:rsidRPr="004954BA" w:rsidTr="006E5AA2">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rsidR="005757F5" w:rsidRPr="004954BA" w:rsidRDefault="005757F5" w:rsidP="006E5AA2">
            <w:pPr>
              <w:pStyle w:val="1"/>
              <w:jc w:val="center"/>
              <w:rPr>
                <w:rFonts w:ascii="Times New Roman" w:hAnsi="Times New Roman"/>
                <w:b/>
                <w:noProof/>
                <w:sz w:val="20"/>
                <w:lang w:val="uk-UA"/>
              </w:rPr>
            </w:pPr>
            <w:r w:rsidRPr="004954BA">
              <w:rPr>
                <w:rFonts w:ascii="Times New Roman" w:hAnsi="Times New Roman"/>
                <w:b/>
                <w:noProof/>
                <w:sz w:val="20"/>
                <w:lang w:val="uk-UA"/>
              </w:rPr>
              <w:t>№ з/п</w:t>
            </w:r>
          </w:p>
        </w:tc>
        <w:tc>
          <w:tcPr>
            <w:tcW w:w="1971" w:type="dxa"/>
            <w:tcBorders>
              <w:top w:val="single" w:sz="4" w:space="0" w:color="000000"/>
              <w:left w:val="single" w:sz="4" w:space="0" w:color="000000"/>
              <w:bottom w:val="single" w:sz="4" w:space="0" w:color="000000"/>
              <w:right w:val="single" w:sz="4" w:space="0" w:color="000000"/>
            </w:tcBorders>
          </w:tcPr>
          <w:p w:rsidR="005757F5" w:rsidRPr="004954BA" w:rsidRDefault="005757F5" w:rsidP="006E5AA2">
            <w:pPr>
              <w:pStyle w:val="1"/>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432" w:type="dxa"/>
            <w:tcBorders>
              <w:top w:val="single" w:sz="4" w:space="0" w:color="000000"/>
              <w:left w:val="single" w:sz="4" w:space="0" w:color="000000"/>
              <w:bottom w:val="single" w:sz="4" w:space="0" w:color="000000"/>
              <w:right w:val="single" w:sz="4" w:space="0" w:color="000000"/>
            </w:tcBorders>
          </w:tcPr>
          <w:p w:rsidR="005757F5" w:rsidRPr="004954BA" w:rsidRDefault="005757F5" w:rsidP="006E5AA2">
            <w:pPr>
              <w:pStyle w:val="1"/>
              <w:ind w:firstLine="0"/>
              <w:rPr>
                <w:rFonts w:ascii="Times New Roman" w:hAnsi="Times New Roman"/>
                <w:b/>
                <w:noProof/>
                <w:sz w:val="20"/>
                <w:lang w:val="uk-UA"/>
              </w:rPr>
            </w:pPr>
            <w:r w:rsidRPr="004954BA">
              <w:rPr>
                <w:rFonts w:ascii="Times New Roman" w:hAnsi="Times New Roman"/>
                <w:b/>
                <w:bCs/>
                <w:noProof/>
                <w:sz w:val="20"/>
                <w:lang w:val="uk-UA"/>
              </w:rPr>
              <w:t>Опис</w:t>
            </w:r>
          </w:p>
        </w:tc>
        <w:tc>
          <w:tcPr>
            <w:tcW w:w="1329" w:type="dxa"/>
            <w:tcBorders>
              <w:top w:val="single" w:sz="4" w:space="0" w:color="000000"/>
              <w:left w:val="single" w:sz="4" w:space="0" w:color="000000"/>
              <w:bottom w:val="single" w:sz="4" w:space="0" w:color="000000"/>
              <w:right w:val="single" w:sz="4" w:space="0" w:color="000000"/>
            </w:tcBorders>
          </w:tcPr>
          <w:p w:rsidR="005757F5" w:rsidRPr="004954BA" w:rsidRDefault="005757F5" w:rsidP="006E5AA2">
            <w:pPr>
              <w:pStyle w:val="1"/>
              <w:ind w:firstLine="0"/>
              <w:rPr>
                <w:rFonts w:ascii="Times New Roman" w:hAnsi="Times New Roman"/>
                <w:b/>
                <w:noProof/>
                <w:sz w:val="20"/>
                <w:lang w:val="uk-UA"/>
              </w:rPr>
            </w:pPr>
            <w:r w:rsidRPr="004954BA">
              <w:rPr>
                <w:rFonts w:ascii="Times New Roman" w:hAnsi="Times New Roman"/>
                <w:b/>
                <w:noProof/>
                <w:sz w:val="20"/>
                <w:lang w:val="uk-UA"/>
              </w:rPr>
              <w:t>Одиниця</w:t>
            </w:r>
          </w:p>
          <w:p w:rsidR="005757F5" w:rsidRPr="004954BA" w:rsidRDefault="005757F5" w:rsidP="006E5AA2">
            <w:pPr>
              <w:pStyle w:val="1"/>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rsidR="005757F5" w:rsidRPr="004954BA" w:rsidRDefault="005757F5" w:rsidP="006E5AA2">
            <w:pPr>
              <w:pStyle w:val="1"/>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rsidR="005757F5" w:rsidRPr="004954BA" w:rsidRDefault="005757F5" w:rsidP="006E5AA2">
            <w:pPr>
              <w:pStyle w:val="1"/>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rsidR="005757F5" w:rsidRPr="004954BA" w:rsidRDefault="005757F5" w:rsidP="006E5AA2">
            <w:pPr>
              <w:pStyle w:val="1"/>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rsidR="005757F5" w:rsidRPr="004954BA" w:rsidRDefault="005757F5" w:rsidP="006E5AA2">
            <w:pPr>
              <w:pStyle w:val="1"/>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5757F5" w:rsidRPr="004954BA" w:rsidTr="006E5AA2">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5757F5" w:rsidRPr="004954BA" w:rsidRDefault="005757F5" w:rsidP="005757F5">
            <w:pPr>
              <w:pStyle w:val="1"/>
              <w:numPr>
                <w:ilvl w:val="0"/>
                <w:numId w:val="2"/>
              </w:numPr>
              <w:jc w:val="center"/>
              <w:rPr>
                <w:rFonts w:ascii="Times New Roman" w:hAnsi="Times New Roman"/>
                <w:noProof/>
                <w:color w:val="000000"/>
                <w:sz w:val="20"/>
                <w:lang w:val="uk-UA"/>
              </w:rPr>
            </w:pP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57F5" w:rsidRPr="004954BA" w:rsidRDefault="005757F5" w:rsidP="006E5AA2">
            <w:pPr>
              <w:pStyle w:val="1"/>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57F5" w:rsidRPr="004954BA" w:rsidRDefault="005757F5" w:rsidP="006E5AA2">
            <w:pPr>
              <w:pStyle w:val="1"/>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57F5" w:rsidRPr="004954BA" w:rsidRDefault="005757F5" w:rsidP="006E5AA2">
            <w:pPr>
              <w:pStyle w:val="1"/>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57F5" w:rsidRPr="004954BA" w:rsidRDefault="005757F5" w:rsidP="006E5AA2">
            <w:pPr>
              <w:pStyle w:val="1"/>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r>
      <w:tr w:rsidR="005757F5" w:rsidRPr="004954BA" w:rsidTr="006E5AA2">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5757F5" w:rsidRPr="004954BA" w:rsidRDefault="005757F5" w:rsidP="006E5AA2">
            <w:pPr>
              <w:pStyle w:val="1"/>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57F5" w:rsidRPr="004954BA" w:rsidRDefault="005757F5" w:rsidP="006E5AA2">
            <w:pPr>
              <w:pStyle w:val="1"/>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57F5" w:rsidRPr="004954BA" w:rsidRDefault="005757F5" w:rsidP="006E5AA2">
            <w:pPr>
              <w:pStyle w:val="1"/>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57F5" w:rsidRPr="004954BA" w:rsidRDefault="005757F5" w:rsidP="006E5AA2">
            <w:pPr>
              <w:pStyle w:val="1"/>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57F5" w:rsidRPr="004954BA" w:rsidRDefault="005757F5" w:rsidP="006E5AA2">
            <w:pPr>
              <w:pStyle w:val="1"/>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r>
      <w:tr w:rsidR="005757F5" w:rsidRPr="004954BA" w:rsidTr="006E5AA2">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rsidR="005757F5" w:rsidRPr="004954BA" w:rsidRDefault="005757F5" w:rsidP="006E5AA2">
            <w:pPr>
              <w:pStyle w:val="1"/>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r>
      <w:tr w:rsidR="005757F5" w:rsidRPr="004954BA" w:rsidTr="006E5AA2">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rsidR="005757F5" w:rsidRPr="004954BA" w:rsidRDefault="005757F5" w:rsidP="006E5AA2">
            <w:pPr>
              <w:pStyle w:val="1"/>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r>
      <w:tr w:rsidR="005757F5" w:rsidRPr="004954BA" w:rsidTr="006E5AA2">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rsidR="005757F5" w:rsidRPr="004954BA" w:rsidRDefault="005757F5" w:rsidP="006E5AA2">
            <w:pPr>
              <w:pStyle w:val="1"/>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757F5" w:rsidRPr="004954BA" w:rsidRDefault="005757F5" w:rsidP="006E5AA2">
            <w:pPr>
              <w:pStyle w:val="1"/>
              <w:jc w:val="center"/>
              <w:rPr>
                <w:rFonts w:ascii="Times New Roman" w:hAnsi="Times New Roman"/>
                <w:noProof/>
                <w:sz w:val="20"/>
                <w:lang w:val="uk-UA"/>
              </w:rPr>
            </w:pPr>
          </w:p>
        </w:tc>
      </w:tr>
    </w:tbl>
    <w:p w:rsidR="005757F5" w:rsidRPr="00BD10E8" w:rsidRDefault="005757F5" w:rsidP="005757F5">
      <w:pPr>
        <w:rPr>
          <w:rFonts w:ascii="Times New Roman" w:hAnsi="Times New Roman"/>
          <w:noProof/>
          <w:sz w:val="24"/>
          <w:szCs w:val="24"/>
          <w:lang w:val="uk-UA"/>
        </w:rPr>
      </w:pPr>
    </w:p>
    <w:p w:rsidR="005757F5" w:rsidRPr="00BD10E8" w:rsidRDefault="005757F5" w:rsidP="005757F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 або без ПДВ</w:t>
      </w:r>
    </w:p>
    <w:p w:rsidR="005757F5" w:rsidRPr="00BD10E8" w:rsidRDefault="005757F5" w:rsidP="005757F5">
      <w:pPr>
        <w:pStyle w:val="2"/>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rsidR="005757F5" w:rsidRPr="00BD10E8" w:rsidRDefault="005757F5" w:rsidP="005757F5">
      <w:pPr>
        <w:pStyle w:val="2"/>
        <w:spacing w:after="0" w:line="240" w:lineRule="auto"/>
        <w:ind w:left="-900"/>
        <w:rPr>
          <w:rFonts w:ascii="Times New Roman" w:hAnsi="Times New Roman"/>
          <w:noProof/>
          <w:sz w:val="24"/>
          <w:szCs w:val="24"/>
          <w:lang w:val="uk-UA"/>
        </w:rPr>
      </w:pPr>
    </w:p>
    <w:p w:rsidR="005757F5" w:rsidRPr="00BD10E8" w:rsidRDefault="005757F5" w:rsidP="005757F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rsidR="005757F5" w:rsidRPr="00BD10E8" w:rsidRDefault="005757F5" w:rsidP="005757F5">
      <w:pPr>
        <w:pStyle w:val="2"/>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rsidR="005757F5" w:rsidRPr="00BD10E8" w:rsidRDefault="005757F5" w:rsidP="005757F5">
      <w:pPr>
        <w:pStyle w:val="2"/>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rsidR="005757F5" w:rsidRDefault="005757F5" w:rsidP="005757F5">
      <w:pPr>
        <w:rPr>
          <w:rFonts w:ascii="Times New Roman" w:hAnsi="Times New Roman"/>
          <w:noProof/>
          <w:sz w:val="24"/>
          <w:szCs w:val="24"/>
          <w:lang w:val="uk-UA"/>
        </w:rPr>
      </w:pPr>
    </w:p>
    <w:p w:rsidR="00BC0F0A" w:rsidRDefault="00BC0F0A"/>
    <w:sectPr w:rsidR="00BC0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1">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CF"/>
    <w:rsid w:val="00335ECF"/>
    <w:rsid w:val="005757F5"/>
    <w:rsid w:val="00BC0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7F5"/>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qFormat/>
    <w:rsid w:val="005757F5"/>
    <w:pPr>
      <w:spacing w:after="0" w:line="240" w:lineRule="auto"/>
      <w:ind w:firstLine="709"/>
      <w:jc w:val="both"/>
    </w:pPr>
  </w:style>
  <w:style w:type="paragraph" w:styleId="a4">
    <w:name w:val="List Paragraph"/>
    <w:aliases w:val="Абзац,Elenco Normale"/>
    <w:basedOn w:val="a"/>
    <w:link w:val="a5"/>
    <w:uiPriority w:val="34"/>
    <w:qFormat/>
    <w:rsid w:val="005757F5"/>
    <w:pPr>
      <w:ind w:left="720"/>
      <w:contextualSpacing/>
    </w:pPr>
  </w:style>
  <w:style w:type="paragraph" w:styleId="2">
    <w:name w:val="Body Text Indent 2"/>
    <w:basedOn w:val="a"/>
    <w:link w:val="20"/>
    <w:rsid w:val="005757F5"/>
    <w:pPr>
      <w:spacing w:after="120" w:line="480" w:lineRule="auto"/>
      <w:ind w:left="283"/>
    </w:pPr>
  </w:style>
  <w:style w:type="character" w:customStyle="1" w:styleId="20">
    <w:name w:val="Основной текст с отступом 2 Знак"/>
    <w:basedOn w:val="a0"/>
    <w:link w:val="2"/>
    <w:rsid w:val="005757F5"/>
    <w:rPr>
      <w:rFonts w:ascii="Calibri" w:eastAsia="Times New Roman" w:hAnsi="Calibri" w:cs="Times New Roman"/>
      <w:szCs w:val="20"/>
      <w:lang w:eastAsia="ru-RU"/>
    </w:rPr>
  </w:style>
  <w:style w:type="character" w:customStyle="1" w:styleId="a3">
    <w:name w:val="Без интервала Знак"/>
    <w:link w:val="1"/>
    <w:qFormat/>
    <w:locked/>
    <w:rsid w:val="005757F5"/>
    <w:rPr>
      <w:rFonts w:ascii="Calibri" w:eastAsia="Times New Roman" w:hAnsi="Calibri" w:cs="Times New Roman"/>
      <w:szCs w:val="20"/>
      <w:lang w:eastAsia="ru-RU"/>
    </w:rPr>
  </w:style>
  <w:style w:type="character" w:customStyle="1" w:styleId="a5">
    <w:name w:val="Абзац списка Знак"/>
    <w:aliases w:val="Абзац Знак,Elenco Normale Знак"/>
    <w:link w:val="a4"/>
    <w:uiPriority w:val="34"/>
    <w:locked/>
    <w:rsid w:val="005757F5"/>
    <w:rPr>
      <w:rFonts w:ascii="Calibri" w:eastAsia="Times New Roman" w:hAnsi="Calibri" w:cs="Times New Roman"/>
      <w:szCs w:val="20"/>
      <w:lang w:eastAsia="ru-RU"/>
    </w:rPr>
  </w:style>
  <w:style w:type="paragraph" w:customStyle="1" w:styleId="10">
    <w:name w:val="Основной текст1"/>
    <w:basedOn w:val="a"/>
    <w:rsid w:val="005757F5"/>
    <w:pPr>
      <w:widowControl w:val="0"/>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7F5"/>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qFormat/>
    <w:rsid w:val="005757F5"/>
    <w:pPr>
      <w:spacing w:after="0" w:line="240" w:lineRule="auto"/>
      <w:ind w:firstLine="709"/>
      <w:jc w:val="both"/>
    </w:pPr>
  </w:style>
  <w:style w:type="paragraph" w:styleId="a4">
    <w:name w:val="List Paragraph"/>
    <w:aliases w:val="Абзац,Elenco Normale"/>
    <w:basedOn w:val="a"/>
    <w:link w:val="a5"/>
    <w:uiPriority w:val="34"/>
    <w:qFormat/>
    <w:rsid w:val="005757F5"/>
    <w:pPr>
      <w:ind w:left="720"/>
      <w:contextualSpacing/>
    </w:pPr>
  </w:style>
  <w:style w:type="paragraph" w:styleId="2">
    <w:name w:val="Body Text Indent 2"/>
    <w:basedOn w:val="a"/>
    <w:link w:val="20"/>
    <w:rsid w:val="005757F5"/>
    <w:pPr>
      <w:spacing w:after="120" w:line="480" w:lineRule="auto"/>
      <w:ind w:left="283"/>
    </w:pPr>
  </w:style>
  <w:style w:type="character" w:customStyle="1" w:styleId="20">
    <w:name w:val="Основной текст с отступом 2 Знак"/>
    <w:basedOn w:val="a0"/>
    <w:link w:val="2"/>
    <w:rsid w:val="005757F5"/>
    <w:rPr>
      <w:rFonts w:ascii="Calibri" w:eastAsia="Times New Roman" w:hAnsi="Calibri" w:cs="Times New Roman"/>
      <w:szCs w:val="20"/>
      <w:lang w:eastAsia="ru-RU"/>
    </w:rPr>
  </w:style>
  <w:style w:type="character" w:customStyle="1" w:styleId="a3">
    <w:name w:val="Без интервала Знак"/>
    <w:link w:val="1"/>
    <w:qFormat/>
    <w:locked/>
    <w:rsid w:val="005757F5"/>
    <w:rPr>
      <w:rFonts w:ascii="Calibri" w:eastAsia="Times New Roman" w:hAnsi="Calibri" w:cs="Times New Roman"/>
      <w:szCs w:val="20"/>
      <w:lang w:eastAsia="ru-RU"/>
    </w:rPr>
  </w:style>
  <w:style w:type="character" w:customStyle="1" w:styleId="a5">
    <w:name w:val="Абзац списка Знак"/>
    <w:aliases w:val="Абзац Знак,Elenco Normale Знак"/>
    <w:link w:val="a4"/>
    <w:uiPriority w:val="34"/>
    <w:locked/>
    <w:rsid w:val="005757F5"/>
    <w:rPr>
      <w:rFonts w:ascii="Calibri" w:eastAsia="Times New Roman" w:hAnsi="Calibri" w:cs="Times New Roman"/>
      <w:szCs w:val="20"/>
      <w:lang w:eastAsia="ru-RU"/>
    </w:rPr>
  </w:style>
  <w:style w:type="paragraph" w:customStyle="1" w:styleId="10">
    <w:name w:val="Основной текст1"/>
    <w:basedOn w:val="a"/>
    <w:rsid w:val="005757F5"/>
    <w:pPr>
      <w:widowControl w:val="0"/>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0B31-8D1F-4E79-9813-0C19E401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9449</Characters>
  <Application>Microsoft Office Word</Application>
  <DocSecurity>0</DocSecurity>
  <Lines>78</Lines>
  <Paragraphs>22</Paragraphs>
  <ScaleCrop>false</ScaleCrop>
  <Company>*</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2023-06-02T10:58:00Z</dcterms:created>
  <dcterms:modified xsi:type="dcterms:W3CDTF">2023-06-02T10:59:00Z</dcterms:modified>
</cp:coreProperties>
</file>