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195291" w14:textId="77777777" w:rsidR="00201873" w:rsidRPr="00C75A2A" w:rsidRDefault="00201873" w:rsidP="00201873">
      <w:pPr>
        <w:jc w:val="right"/>
        <w:rPr>
          <w:b/>
          <w:bCs/>
          <w:i/>
          <w:iCs/>
        </w:rPr>
      </w:pPr>
      <w:r w:rsidRPr="00C75A2A">
        <w:rPr>
          <w:b/>
          <w:bCs/>
          <w:i/>
          <w:iCs/>
        </w:rPr>
        <w:t>Додаток №3</w:t>
      </w:r>
    </w:p>
    <w:p w14:paraId="45818421" w14:textId="77777777" w:rsidR="00201873" w:rsidRPr="00C75A2A" w:rsidRDefault="00201873" w:rsidP="00201873">
      <w:pPr>
        <w:widowControl w:val="0"/>
        <w:tabs>
          <w:tab w:val="left" w:pos="4860"/>
        </w:tabs>
        <w:autoSpaceDE w:val="0"/>
        <w:autoSpaceDN w:val="0"/>
        <w:adjustRightInd w:val="0"/>
        <w:jc w:val="right"/>
        <w:rPr>
          <w:b/>
          <w:bCs/>
          <w:i/>
          <w:iCs/>
        </w:rPr>
      </w:pPr>
      <w:r w:rsidRPr="00C75A2A">
        <w:rPr>
          <w:b/>
          <w:bCs/>
          <w:i/>
          <w:iCs/>
        </w:rPr>
        <w:t xml:space="preserve">до тендерної документації </w:t>
      </w:r>
    </w:p>
    <w:p w14:paraId="14B6BEC8" w14:textId="77777777" w:rsidR="00201873" w:rsidRPr="00C75A2A" w:rsidRDefault="00201873" w:rsidP="00201873">
      <w:pPr>
        <w:contextualSpacing/>
        <w:rPr>
          <w:b/>
          <w:caps/>
        </w:rPr>
      </w:pPr>
    </w:p>
    <w:p w14:paraId="41C1BB80" w14:textId="77777777" w:rsidR="00201873" w:rsidRPr="00C75A2A" w:rsidRDefault="00201873" w:rsidP="00201873">
      <w:pPr>
        <w:jc w:val="center"/>
        <w:rPr>
          <w:b/>
          <w:caps/>
          <w:lang w:eastAsia="ar-SA"/>
        </w:rPr>
      </w:pPr>
      <w:r>
        <w:rPr>
          <w:b/>
          <w:caps/>
          <w:lang w:eastAsia="ar-SA"/>
        </w:rPr>
        <w:t>Інформація про необхідні технічні, якісні, кількісні та інші вимоги до предмета закупівлі</w:t>
      </w:r>
    </w:p>
    <w:p w14:paraId="4042E3DC" w14:textId="77777777" w:rsidR="00201873" w:rsidRPr="00C75A2A" w:rsidRDefault="00201873" w:rsidP="00201873">
      <w:pPr>
        <w:jc w:val="center"/>
        <w:rPr>
          <w:b/>
          <w:caps/>
        </w:rPr>
      </w:pPr>
    </w:p>
    <w:p w14:paraId="612C37E6" w14:textId="77777777" w:rsidR="00201873" w:rsidRDefault="00201873" w:rsidP="00201873">
      <w:pPr>
        <w:widowControl w:val="0"/>
        <w:autoSpaceDE w:val="0"/>
        <w:autoSpaceDN w:val="0"/>
        <w:adjustRightInd w:val="0"/>
        <w:jc w:val="center"/>
        <w:rPr>
          <w:b/>
        </w:rPr>
      </w:pPr>
      <w:r w:rsidRPr="005F1397">
        <w:rPr>
          <w:b/>
        </w:rPr>
        <w:t>Код ДК 021-2015: 34220000-5 Причепи, напівпричепи та пересувні контейнери</w:t>
      </w:r>
      <w:r>
        <w:rPr>
          <w:b/>
        </w:rPr>
        <w:t xml:space="preserve"> </w:t>
      </w:r>
      <w:r w:rsidRPr="005F1397">
        <w:rPr>
          <w:b/>
        </w:rPr>
        <w:t xml:space="preserve">(напівпричіп-платформа (4-х </w:t>
      </w:r>
      <w:proofErr w:type="spellStart"/>
      <w:r w:rsidRPr="005F1397">
        <w:rPr>
          <w:b/>
        </w:rPr>
        <w:t>осна</w:t>
      </w:r>
      <w:proofErr w:type="spellEnd"/>
      <w:r w:rsidRPr="005F1397">
        <w:rPr>
          <w:b/>
        </w:rPr>
        <w:t xml:space="preserve"> вантажопідйомністю до 45 т)</w:t>
      </w:r>
    </w:p>
    <w:p w14:paraId="78696F9B" w14:textId="77777777" w:rsidR="00201873" w:rsidRDefault="00201873" w:rsidP="00201873">
      <w:pPr>
        <w:widowControl w:val="0"/>
        <w:autoSpaceDE w:val="0"/>
        <w:autoSpaceDN w:val="0"/>
        <w:adjustRightInd w:val="0"/>
        <w:jc w:val="right"/>
        <w:rPr>
          <w:b/>
        </w:rPr>
      </w:pPr>
      <w:r>
        <w:rPr>
          <w:b/>
        </w:rPr>
        <w:t>Таблиця 1</w:t>
      </w:r>
    </w:p>
    <w:tbl>
      <w:tblPr>
        <w:tblStyle w:val="a3"/>
        <w:tblW w:w="0" w:type="auto"/>
        <w:tblInd w:w="-147" w:type="dxa"/>
        <w:tblLook w:val="04A0" w:firstRow="1" w:lastRow="0" w:firstColumn="1" w:lastColumn="0" w:noHBand="0" w:noVBand="1"/>
      </w:tblPr>
      <w:tblGrid>
        <w:gridCol w:w="3157"/>
        <w:gridCol w:w="3131"/>
        <w:gridCol w:w="3057"/>
      </w:tblGrid>
      <w:tr w:rsidR="00201873" w14:paraId="2E769774" w14:textId="77777777" w:rsidTr="00201873">
        <w:tc>
          <w:tcPr>
            <w:tcW w:w="3157" w:type="dxa"/>
          </w:tcPr>
          <w:p w14:paraId="7FEB9394" w14:textId="77777777" w:rsidR="00201873" w:rsidRDefault="00201873" w:rsidP="001F5290">
            <w:pPr>
              <w:rPr>
                <w:b/>
                <w:bCs/>
              </w:rPr>
            </w:pPr>
            <w:r>
              <w:rPr>
                <w:b/>
                <w:bCs/>
              </w:rPr>
              <w:t>Найменування товару</w:t>
            </w:r>
          </w:p>
        </w:tc>
        <w:tc>
          <w:tcPr>
            <w:tcW w:w="3131" w:type="dxa"/>
          </w:tcPr>
          <w:p w14:paraId="0B8981CA" w14:textId="77777777" w:rsidR="00201873" w:rsidRDefault="00201873" w:rsidP="001F5290">
            <w:pPr>
              <w:rPr>
                <w:b/>
                <w:bCs/>
              </w:rPr>
            </w:pPr>
            <w:r>
              <w:rPr>
                <w:b/>
                <w:bCs/>
              </w:rPr>
              <w:t>Технічні вимоги до товару</w:t>
            </w:r>
          </w:p>
        </w:tc>
        <w:tc>
          <w:tcPr>
            <w:tcW w:w="3057" w:type="dxa"/>
          </w:tcPr>
          <w:p w14:paraId="3544E0F3" w14:textId="77777777" w:rsidR="00201873" w:rsidRDefault="00201873" w:rsidP="001F5290">
            <w:pPr>
              <w:rPr>
                <w:b/>
                <w:bCs/>
              </w:rPr>
            </w:pPr>
            <w:r>
              <w:rPr>
                <w:b/>
                <w:bCs/>
              </w:rPr>
              <w:t>Необхідна комплектація</w:t>
            </w:r>
          </w:p>
        </w:tc>
      </w:tr>
      <w:tr w:rsidR="00201873" w14:paraId="4446A485" w14:textId="77777777" w:rsidTr="00201873">
        <w:tc>
          <w:tcPr>
            <w:tcW w:w="3157" w:type="dxa"/>
          </w:tcPr>
          <w:p w14:paraId="169D1A6E" w14:textId="77777777" w:rsidR="00201873" w:rsidRPr="00A4685F" w:rsidRDefault="00201873" w:rsidP="001F5290">
            <w:pPr>
              <w:rPr>
                <w:b/>
                <w:bCs/>
              </w:rPr>
            </w:pPr>
            <w:proofErr w:type="spellStart"/>
            <w:r w:rsidRPr="00A4685F">
              <w:rPr>
                <w:b/>
                <w:bCs/>
              </w:rPr>
              <w:t>напівпричеп</w:t>
            </w:r>
            <w:proofErr w:type="spellEnd"/>
          </w:p>
          <w:p w14:paraId="240BA6E9" w14:textId="77777777" w:rsidR="00201873" w:rsidRPr="00A4685F" w:rsidRDefault="00201873" w:rsidP="001F5290">
            <w:pPr>
              <w:rPr>
                <w:b/>
                <w:bCs/>
              </w:rPr>
            </w:pPr>
            <w:r w:rsidRPr="00A4685F">
              <w:rPr>
                <w:b/>
                <w:bCs/>
              </w:rPr>
              <w:t xml:space="preserve">(4-х </w:t>
            </w:r>
            <w:proofErr w:type="spellStart"/>
            <w:r w:rsidRPr="00A4685F">
              <w:rPr>
                <w:b/>
                <w:bCs/>
              </w:rPr>
              <w:t>осний</w:t>
            </w:r>
            <w:proofErr w:type="spellEnd"/>
            <w:r w:rsidRPr="00A4685F">
              <w:rPr>
                <w:b/>
                <w:bCs/>
              </w:rPr>
              <w:t>)</w:t>
            </w:r>
          </w:p>
          <w:p w14:paraId="6E0EEDEB" w14:textId="77777777" w:rsidR="00201873" w:rsidRPr="00A4685F" w:rsidRDefault="00201873" w:rsidP="001F5290">
            <w:pPr>
              <w:rPr>
                <w:b/>
                <w:bCs/>
              </w:rPr>
            </w:pPr>
            <w:r w:rsidRPr="00A4685F">
              <w:rPr>
                <w:b/>
                <w:bCs/>
              </w:rPr>
              <w:t>вантажопідйомністю</w:t>
            </w:r>
          </w:p>
          <w:p w14:paraId="4DCA2FD4" w14:textId="77777777" w:rsidR="00201873" w:rsidRDefault="00201873" w:rsidP="001F5290">
            <w:pPr>
              <w:rPr>
                <w:b/>
                <w:bCs/>
              </w:rPr>
            </w:pPr>
            <w:r w:rsidRPr="00A4685F">
              <w:rPr>
                <w:b/>
                <w:bCs/>
              </w:rPr>
              <w:t>до 45 т.</w:t>
            </w:r>
          </w:p>
        </w:tc>
        <w:tc>
          <w:tcPr>
            <w:tcW w:w="3131" w:type="dxa"/>
          </w:tcPr>
          <w:p w14:paraId="6099C1BD" w14:textId="77777777" w:rsidR="00201873" w:rsidRPr="00C412BC" w:rsidRDefault="00201873" w:rsidP="001F5290">
            <w:pPr>
              <w:jc w:val="both"/>
            </w:pPr>
            <w:r w:rsidRPr="00C412BC">
              <w:t>Новий не уживаний напівпричіп-</w:t>
            </w:r>
          </w:p>
          <w:p w14:paraId="05AA54D1" w14:textId="77777777" w:rsidR="00201873" w:rsidRPr="00C412BC" w:rsidRDefault="00201873" w:rsidP="001F5290">
            <w:pPr>
              <w:jc w:val="both"/>
            </w:pPr>
            <w:r w:rsidRPr="00C412BC">
              <w:t>платформа (2022-2023 року випуску)</w:t>
            </w:r>
          </w:p>
          <w:p w14:paraId="728491A4" w14:textId="77777777" w:rsidR="00201873" w:rsidRPr="00C412BC" w:rsidRDefault="00201873" w:rsidP="001F5290">
            <w:pPr>
              <w:jc w:val="both"/>
            </w:pPr>
            <w:r w:rsidRPr="00C412BC">
              <w:t>з оформленою належним чином</w:t>
            </w:r>
          </w:p>
          <w:p w14:paraId="62D437DD" w14:textId="77777777" w:rsidR="00201873" w:rsidRPr="00C412BC" w:rsidRDefault="00201873" w:rsidP="001F5290">
            <w:pPr>
              <w:jc w:val="both"/>
              <w:rPr>
                <w:b/>
                <w:bCs/>
              </w:rPr>
            </w:pPr>
            <w:r w:rsidRPr="00C412BC">
              <w:t>сервісною книжкою.</w:t>
            </w:r>
          </w:p>
          <w:p w14:paraId="026FF9B9" w14:textId="77777777" w:rsidR="00201873" w:rsidRPr="00C412BC" w:rsidRDefault="00201873" w:rsidP="001F5290">
            <w:pPr>
              <w:jc w:val="both"/>
              <w:rPr>
                <w:b/>
                <w:bCs/>
              </w:rPr>
            </w:pPr>
            <w:r w:rsidRPr="00C412BC">
              <w:rPr>
                <w:b/>
                <w:bCs/>
              </w:rPr>
              <w:t>Технічні параметри:</w:t>
            </w:r>
          </w:p>
          <w:p w14:paraId="1CCBD8EB" w14:textId="77777777" w:rsidR="00201873" w:rsidRPr="00C412BC" w:rsidRDefault="00201873" w:rsidP="001F5290">
            <w:pPr>
              <w:jc w:val="both"/>
            </w:pPr>
            <w:r w:rsidRPr="00C412BC">
              <w:t>тип транспортного засобу –</w:t>
            </w:r>
          </w:p>
          <w:p w14:paraId="534D7761" w14:textId="77777777" w:rsidR="00201873" w:rsidRPr="00C412BC" w:rsidRDefault="00201873" w:rsidP="001F5290">
            <w:pPr>
              <w:jc w:val="both"/>
            </w:pPr>
            <w:proofErr w:type="spellStart"/>
            <w:r w:rsidRPr="00C412BC">
              <w:t>напівпричеп</w:t>
            </w:r>
            <w:proofErr w:type="spellEnd"/>
            <w:r w:rsidRPr="00C412BC">
              <w:t xml:space="preserve"> </w:t>
            </w:r>
            <w:proofErr w:type="spellStart"/>
            <w:r w:rsidRPr="00C412BC">
              <w:t>низькорамний</w:t>
            </w:r>
            <w:proofErr w:type="spellEnd"/>
            <w:r w:rsidRPr="00C412BC">
              <w:t>;</w:t>
            </w:r>
          </w:p>
          <w:p w14:paraId="5DE9A412" w14:textId="77777777" w:rsidR="00201873" w:rsidRPr="00C412BC" w:rsidRDefault="00201873" w:rsidP="001F5290">
            <w:pPr>
              <w:jc w:val="both"/>
            </w:pPr>
            <w:r w:rsidRPr="00C412BC">
              <w:t>повна маса – не більше</w:t>
            </w:r>
          </w:p>
          <w:p w14:paraId="67482C97" w14:textId="77777777" w:rsidR="00201873" w:rsidRPr="00C412BC" w:rsidRDefault="00201873" w:rsidP="001F5290">
            <w:pPr>
              <w:jc w:val="both"/>
            </w:pPr>
            <w:r w:rsidRPr="00C412BC">
              <w:t>62 000 кг;</w:t>
            </w:r>
          </w:p>
          <w:p w14:paraId="56E385D4" w14:textId="77777777" w:rsidR="00201873" w:rsidRPr="00C412BC" w:rsidRDefault="00201873" w:rsidP="001F5290">
            <w:pPr>
              <w:jc w:val="both"/>
            </w:pPr>
            <w:r w:rsidRPr="00C412BC">
              <w:t>вантажопідйомність – не менше</w:t>
            </w:r>
          </w:p>
          <w:p w14:paraId="71920236" w14:textId="77777777" w:rsidR="00201873" w:rsidRPr="00C412BC" w:rsidRDefault="00201873" w:rsidP="001F5290">
            <w:pPr>
              <w:jc w:val="both"/>
            </w:pPr>
            <w:r w:rsidRPr="00C412BC">
              <w:t>45 000 кг;</w:t>
            </w:r>
          </w:p>
          <w:p w14:paraId="096BB68D" w14:textId="77777777" w:rsidR="00201873" w:rsidRPr="00C412BC" w:rsidRDefault="00201873" w:rsidP="001F5290">
            <w:pPr>
              <w:jc w:val="both"/>
            </w:pPr>
            <w:r w:rsidRPr="00C412BC">
              <w:t>наявність елементів фіксації вантажу;</w:t>
            </w:r>
          </w:p>
          <w:p w14:paraId="0446E61D" w14:textId="77777777" w:rsidR="00201873" w:rsidRPr="00C412BC" w:rsidRDefault="00201873" w:rsidP="001F5290">
            <w:pPr>
              <w:jc w:val="both"/>
            </w:pPr>
            <w:r w:rsidRPr="00C412BC">
              <w:t>робоча платформа – високоміцна</w:t>
            </w:r>
          </w:p>
          <w:p w14:paraId="2EF6A46D" w14:textId="77777777" w:rsidR="00201873" w:rsidRPr="00C412BC" w:rsidRDefault="00201873" w:rsidP="001F5290">
            <w:pPr>
              <w:jc w:val="both"/>
            </w:pPr>
            <w:r w:rsidRPr="00C412BC">
              <w:t>конструкційна сталь (S355) з</w:t>
            </w:r>
          </w:p>
          <w:p w14:paraId="470EC4C9" w14:textId="77777777" w:rsidR="00201873" w:rsidRPr="00C412BC" w:rsidRDefault="00201873" w:rsidP="001F5290">
            <w:pPr>
              <w:jc w:val="both"/>
            </w:pPr>
            <w:r w:rsidRPr="00C412BC">
              <w:t>металевим настилом товщиною не</w:t>
            </w:r>
          </w:p>
          <w:p w14:paraId="1CA02F09" w14:textId="77777777" w:rsidR="00201873" w:rsidRPr="00C412BC" w:rsidRDefault="00201873" w:rsidP="001F5290">
            <w:pPr>
              <w:jc w:val="both"/>
            </w:pPr>
            <w:r w:rsidRPr="00C412BC">
              <w:t>менше 8 мм;</w:t>
            </w:r>
          </w:p>
          <w:p w14:paraId="483921D8" w14:textId="77777777" w:rsidR="00201873" w:rsidRPr="00C412BC" w:rsidRDefault="00201873" w:rsidP="001F5290">
            <w:pPr>
              <w:jc w:val="both"/>
            </w:pPr>
            <w:r w:rsidRPr="00C412BC">
              <w:t>середина платформи – металевий</w:t>
            </w:r>
          </w:p>
          <w:p w14:paraId="52D43070" w14:textId="77777777" w:rsidR="00201873" w:rsidRPr="00C412BC" w:rsidRDefault="00201873" w:rsidP="001F5290">
            <w:pPr>
              <w:jc w:val="both"/>
            </w:pPr>
            <w:r w:rsidRPr="00C412BC">
              <w:t>настил товщиною не менше 5 мм;</w:t>
            </w:r>
          </w:p>
          <w:p w14:paraId="315311C7" w14:textId="77777777" w:rsidR="00201873" w:rsidRPr="00C412BC" w:rsidRDefault="00201873" w:rsidP="001F5290">
            <w:pPr>
              <w:jc w:val="both"/>
            </w:pPr>
            <w:r w:rsidRPr="00C412BC">
              <w:t>Висота сідла – 1 300 мм.</w:t>
            </w:r>
          </w:p>
          <w:p w14:paraId="5ADDD802" w14:textId="77777777" w:rsidR="00201873" w:rsidRPr="00C412BC" w:rsidRDefault="00201873" w:rsidP="001F5290">
            <w:pPr>
              <w:jc w:val="both"/>
            </w:pPr>
            <w:r w:rsidRPr="00C412BC">
              <w:t xml:space="preserve">Зчіпний </w:t>
            </w:r>
            <w:proofErr w:type="spellStart"/>
            <w:r w:rsidRPr="00C412BC">
              <w:t>шкворень</w:t>
            </w:r>
            <w:proofErr w:type="spellEnd"/>
            <w:r w:rsidRPr="00C412BC">
              <w:t xml:space="preserve"> – 3,5 або 2 дюйма</w:t>
            </w:r>
          </w:p>
          <w:p w14:paraId="0BB4A0F8" w14:textId="77777777" w:rsidR="00201873" w:rsidRPr="00C412BC" w:rsidRDefault="00201873" w:rsidP="001F5290">
            <w:pPr>
              <w:jc w:val="both"/>
            </w:pPr>
            <w:r w:rsidRPr="00C412BC">
              <w:t>Наявність система анти блокування</w:t>
            </w:r>
          </w:p>
          <w:p w14:paraId="2B8FEE36" w14:textId="77777777" w:rsidR="00201873" w:rsidRPr="00C412BC" w:rsidRDefault="00201873" w:rsidP="001F5290">
            <w:pPr>
              <w:jc w:val="both"/>
            </w:pPr>
            <w:r w:rsidRPr="00C412BC">
              <w:t>(АВS) – обов’язково;</w:t>
            </w:r>
          </w:p>
          <w:p w14:paraId="4BB25639" w14:textId="77777777" w:rsidR="00201873" w:rsidRPr="00C412BC" w:rsidRDefault="00201873" w:rsidP="001F5290">
            <w:pPr>
              <w:jc w:val="both"/>
              <w:rPr>
                <w:b/>
                <w:bCs/>
              </w:rPr>
            </w:pPr>
            <w:r w:rsidRPr="00C412BC">
              <w:rPr>
                <w:b/>
                <w:bCs/>
              </w:rPr>
              <w:t>Габаритні розміри платформи:</w:t>
            </w:r>
          </w:p>
          <w:p w14:paraId="13A2A2EC" w14:textId="77777777" w:rsidR="00201873" w:rsidRPr="00C412BC" w:rsidRDefault="00201873" w:rsidP="001F5290">
            <w:pPr>
              <w:jc w:val="both"/>
            </w:pPr>
            <w:r w:rsidRPr="00C412BC">
              <w:t>Довжина – 12 000-12 500 мм;</w:t>
            </w:r>
          </w:p>
          <w:p w14:paraId="615105E2" w14:textId="77777777" w:rsidR="00201873" w:rsidRPr="00C412BC" w:rsidRDefault="00201873" w:rsidP="001F5290">
            <w:pPr>
              <w:jc w:val="both"/>
            </w:pPr>
            <w:r w:rsidRPr="00C412BC">
              <w:t>ширина – 3 000-3 300 мм;</w:t>
            </w:r>
          </w:p>
          <w:p w14:paraId="7C5B9A3F" w14:textId="77777777" w:rsidR="00201873" w:rsidRPr="00C412BC" w:rsidRDefault="00201873" w:rsidP="001F5290">
            <w:pPr>
              <w:jc w:val="both"/>
            </w:pPr>
            <w:r w:rsidRPr="00C412BC">
              <w:t>висота – не більше 1 000 мм.</w:t>
            </w:r>
          </w:p>
          <w:p w14:paraId="61395959" w14:textId="77777777" w:rsidR="00201873" w:rsidRPr="00C412BC" w:rsidRDefault="00201873" w:rsidP="001F5290">
            <w:pPr>
              <w:jc w:val="both"/>
              <w:rPr>
                <w:b/>
                <w:bCs/>
              </w:rPr>
            </w:pPr>
            <w:r w:rsidRPr="00C412BC">
              <w:rPr>
                <w:b/>
                <w:bCs/>
              </w:rPr>
              <w:t>Інше:</w:t>
            </w:r>
          </w:p>
          <w:p w14:paraId="70258BE9" w14:textId="77777777" w:rsidR="00201873" w:rsidRPr="00C412BC" w:rsidRDefault="00201873" w:rsidP="001F5290">
            <w:pPr>
              <w:jc w:val="both"/>
            </w:pPr>
            <w:r w:rsidRPr="00C412BC">
              <w:lastRenderedPageBreak/>
              <w:t>гарантійний термін експлуатації –</w:t>
            </w:r>
          </w:p>
          <w:p w14:paraId="6B756F04" w14:textId="77777777" w:rsidR="00201873" w:rsidRPr="00C412BC" w:rsidRDefault="00201873" w:rsidP="001F5290">
            <w:pPr>
              <w:jc w:val="both"/>
            </w:pPr>
            <w:r w:rsidRPr="00C412BC">
              <w:t>не менше 36 місяців або 150 тис.</w:t>
            </w:r>
          </w:p>
          <w:p w14:paraId="1330D295" w14:textId="77777777" w:rsidR="00201873" w:rsidRDefault="00201873" w:rsidP="001F5290">
            <w:pPr>
              <w:jc w:val="both"/>
              <w:rPr>
                <w:b/>
                <w:bCs/>
              </w:rPr>
            </w:pPr>
            <w:r w:rsidRPr="00C412BC">
              <w:t>пробігу.</w:t>
            </w:r>
          </w:p>
        </w:tc>
        <w:tc>
          <w:tcPr>
            <w:tcW w:w="3057" w:type="dxa"/>
          </w:tcPr>
          <w:p w14:paraId="530B67C8" w14:textId="77777777" w:rsidR="00201873" w:rsidRPr="00C412BC" w:rsidRDefault="00201873" w:rsidP="001F5290">
            <w:pPr>
              <w:jc w:val="both"/>
            </w:pPr>
            <w:r w:rsidRPr="00C412BC">
              <w:lastRenderedPageBreak/>
              <w:t>Обладнаний спеціальними</w:t>
            </w:r>
          </w:p>
          <w:p w14:paraId="779952B2" w14:textId="77777777" w:rsidR="00201873" w:rsidRPr="00C412BC" w:rsidRDefault="00201873" w:rsidP="001F5290">
            <w:pPr>
              <w:jc w:val="both"/>
            </w:pPr>
            <w:r w:rsidRPr="00C412BC">
              <w:t>світловими пристроями, що</w:t>
            </w:r>
          </w:p>
          <w:p w14:paraId="50067E35" w14:textId="77777777" w:rsidR="00201873" w:rsidRPr="00C412BC" w:rsidRDefault="00201873" w:rsidP="001F5290">
            <w:pPr>
              <w:jc w:val="both"/>
            </w:pPr>
            <w:r w:rsidRPr="00C412BC">
              <w:t>повинен відповідати вимогам</w:t>
            </w:r>
          </w:p>
          <w:p w14:paraId="2424A7B9" w14:textId="77777777" w:rsidR="00201873" w:rsidRPr="00C412BC" w:rsidRDefault="00201873" w:rsidP="001F5290">
            <w:pPr>
              <w:jc w:val="both"/>
            </w:pPr>
            <w:r w:rsidRPr="00C412BC">
              <w:t>ДСТУ UN/ECE R48-02.</w:t>
            </w:r>
          </w:p>
          <w:p w14:paraId="2D433056" w14:textId="77777777" w:rsidR="00201873" w:rsidRPr="00C412BC" w:rsidRDefault="00201873" w:rsidP="001F5290">
            <w:pPr>
              <w:jc w:val="both"/>
            </w:pPr>
            <w:r w:rsidRPr="00C412BC">
              <w:t>Задні захисні пристрої (бампер</w:t>
            </w:r>
          </w:p>
          <w:p w14:paraId="05A21BB4" w14:textId="77777777" w:rsidR="00201873" w:rsidRPr="00C412BC" w:rsidRDefault="00201873" w:rsidP="001F5290">
            <w:pPr>
              <w:jc w:val="both"/>
            </w:pPr>
            <w:r w:rsidRPr="00C412BC">
              <w:t>та відбійник) повинні</w:t>
            </w:r>
          </w:p>
          <w:p w14:paraId="370D6E4E" w14:textId="77777777" w:rsidR="00201873" w:rsidRPr="00C412BC" w:rsidRDefault="00201873" w:rsidP="001F5290">
            <w:pPr>
              <w:jc w:val="both"/>
            </w:pPr>
            <w:r w:rsidRPr="00C412BC">
              <w:t>відповідати ДСТУ UN/ECE</w:t>
            </w:r>
          </w:p>
          <w:p w14:paraId="194D7CBB" w14:textId="77777777" w:rsidR="00201873" w:rsidRPr="00C412BC" w:rsidRDefault="00201873" w:rsidP="001F5290">
            <w:pPr>
              <w:jc w:val="both"/>
            </w:pPr>
            <w:r w:rsidRPr="00C412BC">
              <w:t>R58-01.</w:t>
            </w:r>
          </w:p>
          <w:p w14:paraId="4CB6D5F8" w14:textId="77777777" w:rsidR="00201873" w:rsidRPr="00C412BC" w:rsidRDefault="00201873" w:rsidP="001F5290">
            <w:pPr>
              <w:jc w:val="both"/>
              <w:rPr>
                <w:b/>
                <w:bCs/>
              </w:rPr>
            </w:pPr>
            <w:r w:rsidRPr="00C412BC">
              <w:rPr>
                <w:b/>
                <w:bCs/>
              </w:rPr>
              <w:t>Додаткове обладнання:</w:t>
            </w:r>
          </w:p>
          <w:p w14:paraId="1D3B623D" w14:textId="77777777" w:rsidR="00201873" w:rsidRPr="00C412BC" w:rsidRDefault="00201873" w:rsidP="001F5290">
            <w:pPr>
              <w:jc w:val="both"/>
            </w:pPr>
            <w:r w:rsidRPr="00C412BC">
              <w:t>- вогнегасник ВП-5;</w:t>
            </w:r>
          </w:p>
          <w:p w14:paraId="0A347B28" w14:textId="77777777" w:rsidR="00201873" w:rsidRPr="00C412BC" w:rsidRDefault="00201873" w:rsidP="001F5290">
            <w:pPr>
              <w:jc w:val="both"/>
            </w:pPr>
            <w:r w:rsidRPr="00C412BC">
              <w:t>- такелажні петлі для</w:t>
            </w:r>
          </w:p>
          <w:p w14:paraId="1A655B77" w14:textId="77777777" w:rsidR="00201873" w:rsidRPr="00C412BC" w:rsidRDefault="00201873" w:rsidP="001F5290">
            <w:pPr>
              <w:jc w:val="both"/>
            </w:pPr>
            <w:r w:rsidRPr="00C412BC">
              <w:t>закріплення вантажу;</w:t>
            </w:r>
          </w:p>
          <w:p w14:paraId="3D72A4F8" w14:textId="77777777" w:rsidR="00201873" w:rsidRPr="00C412BC" w:rsidRDefault="00201873" w:rsidP="001F5290">
            <w:pPr>
              <w:jc w:val="both"/>
            </w:pPr>
            <w:r w:rsidRPr="00C412BC">
              <w:t xml:space="preserve">- такелажні ремінці – 4 </w:t>
            </w:r>
            <w:proofErr w:type="spellStart"/>
            <w:r w:rsidRPr="00C412BC">
              <w:t>шт</w:t>
            </w:r>
            <w:proofErr w:type="spellEnd"/>
            <w:r w:rsidRPr="00C412BC">
              <w:t>;</w:t>
            </w:r>
          </w:p>
          <w:p w14:paraId="722F9588" w14:textId="77777777" w:rsidR="00201873" w:rsidRPr="00C412BC" w:rsidRDefault="00201873" w:rsidP="001F5290">
            <w:pPr>
              <w:jc w:val="both"/>
            </w:pPr>
            <w:r w:rsidRPr="00C412BC">
              <w:t xml:space="preserve">- </w:t>
            </w:r>
            <w:proofErr w:type="spellStart"/>
            <w:r w:rsidRPr="00C412BC">
              <w:t>противідкатні</w:t>
            </w:r>
            <w:proofErr w:type="spellEnd"/>
            <w:r w:rsidRPr="00C412BC">
              <w:t xml:space="preserve"> опори – 2 </w:t>
            </w:r>
            <w:proofErr w:type="spellStart"/>
            <w:r w:rsidRPr="00C412BC">
              <w:t>шт</w:t>
            </w:r>
            <w:proofErr w:type="spellEnd"/>
            <w:r w:rsidRPr="00C412BC">
              <w:t>;</w:t>
            </w:r>
          </w:p>
          <w:p w14:paraId="268881A3" w14:textId="77777777" w:rsidR="00201873" w:rsidRPr="00C412BC" w:rsidRDefault="00201873" w:rsidP="001F5290">
            <w:pPr>
              <w:jc w:val="both"/>
            </w:pPr>
            <w:r w:rsidRPr="00C412BC">
              <w:t xml:space="preserve">- запасне колесо – 2 </w:t>
            </w:r>
            <w:proofErr w:type="spellStart"/>
            <w:r w:rsidRPr="00C412BC">
              <w:t>шт</w:t>
            </w:r>
            <w:proofErr w:type="spellEnd"/>
            <w:r w:rsidRPr="00C412BC">
              <w:t>;</w:t>
            </w:r>
          </w:p>
          <w:p w14:paraId="5DE20E2C" w14:textId="77777777" w:rsidR="00201873" w:rsidRDefault="00201873" w:rsidP="001F5290">
            <w:pPr>
              <w:jc w:val="both"/>
              <w:rPr>
                <w:b/>
                <w:bCs/>
              </w:rPr>
            </w:pPr>
            <w:r w:rsidRPr="00C412BC">
              <w:t>- дорожній конус – 8 шт.</w:t>
            </w:r>
          </w:p>
        </w:tc>
      </w:tr>
    </w:tbl>
    <w:p w14:paraId="652269CA" w14:textId="77777777" w:rsidR="00201873" w:rsidRDefault="00201873" w:rsidP="00201873">
      <w:pPr>
        <w:rPr>
          <w:b/>
          <w:bCs/>
        </w:rPr>
      </w:pPr>
    </w:p>
    <w:p w14:paraId="744164AA" w14:textId="77777777" w:rsidR="00201873" w:rsidRDefault="00201873" w:rsidP="00201873">
      <w:pPr>
        <w:rPr>
          <w:b/>
          <w:bCs/>
        </w:rPr>
      </w:pPr>
    </w:p>
    <w:p w14:paraId="0BBFB862" w14:textId="77777777" w:rsidR="00201873" w:rsidRPr="00520D33" w:rsidRDefault="00201873" w:rsidP="00201873">
      <w:pPr>
        <w:rPr>
          <w:b/>
          <w:bCs/>
        </w:rPr>
      </w:pPr>
    </w:p>
    <w:p w14:paraId="55114D5C" w14:textId="77777777" w:rsidR="00201873" w:rsidRPr="002D4F65" w:rsidRDefault="00201873" w:rsidP="00201873">
      <w:pPr>
        <w:ind w:firstLine="708"/>
        <w:jc w:val="right"/>
        <w:rPr>
          <w:b/>
        </w:rPr>
      </w:pPr>
      <w:r w:rsidRPr="002D4F65">
        <w:rPr>
          <w:b/>
        </w:rPr>
        <w:t>Таблиця 2</w:t>
      </w:r>
    </w:p>
    <w:tbl>
      <w:tblPr>
        <w:tblStyle w:val="a3"/>
        <w:tblW w:w="0" w:type="auto"/>
        <w:tblLook w:val="04A0" w:firstRow="1" w:lastRow="0" w:firstColumn="1" w:lastColumn="0" w:noHBand="0" w:noVBand="1"/>
      </w:tblPr>
      <w:tblGrid>
        <w:gridCol w:w="3131"/>
        <w:gridCol w:w="3122"/>
        <w:gridCol w:w="3092"/>
      </w:tblGrid>
      <w:tr w:rsidR="00201873" w14:paraId="1FF7DC10" w14:textId="77777777" w:rsidTr="001F5290">
        <w:tc>
          <w:tcPr>
            <w:tcW w:w="3256" w:type="dxa"/>
          </w:tcPr>
          <w:p w14:paraId="13D1A063" w14:textId="77777777" w:rsidR="00201873" w:rsidRPr="009D2F27" w:rsidRDefault="00201873" w:rsidP="001F5290">
            <w:pPr>
              <w:jc w:val="center"/>
              <w:rPr>
                <w:b/>
                <w:bCs/>
              </w:rPr>
            </w:pPr>
            <w:r w:rsidRPr="009D2F27">
              <w:rPr>
                <w:b/>
                <w:bCs/>
              </w:rPr>
              <w:t>Найменування товару</w:t>
            </w:r>
          </w:p>
        </w:tc>
        <w:tc>
          <w:tcPr>
            <w:tcW w:w="3256" w:type="dxa"/>
          </w:tcPr>
          <w:p w14:paraId="6C02A0E5" w14:textId="77777777" w:rsidR="00201873" w:rsidRPr="009D2F27" w:rsidRDefault="00201873" w:rsidP="001F5290">
            <w:pPr>
              <w:jc w:val="center"/>
              <w:rPr>
                <w:b/>
                <w:bCs/>
              </w:rPr>
            </w:pPr>
            <w:r w:rsidRPr="009D2F27">
              <w:rPr>
                <w:b/>
                <w:bCs/>
              </w:rPr>
              <w:t>Технічні вимоги Замовника</w:t>
            </w:r>
          </w:p>
        </w:tc>
        <w:tc>
          <w:tcPr>
            <w:tcW w:w="3257" w:type="dxa"/>
          </w:tcPr>
          <w:p w14:paraId="3BE37477" w14:textId="77777777" w:rsidR="00201873" w:rsidRPr="009D2F27" w:rsidRDefault="00201873" w:rsidP="001F5290">
            <w:pPr>
              <w:jc w:val="center"/>
              <w:rPr>
                <w:b/>
                <w:bCs/>
              </w:rPr>
            </w:pPr>
            <w:r w:rsidRPr="009D2F27">
              <w:rPr>
                <w:b/>
                <w:bCs/>
              </w:rPr>
              <w:t>Технічні характеристики товару, запропонованого Учасником</w:t>
            </w:r>
          </w:p>
        </w:tc>
      </w:tr>
      <w:tr w:rsidR="00201873" w14:paraId="2638E9C1" w14:textId="77777777" w:rsidTr="001F5290">
        <w:tc>
          <w:tcPr>
            <w:tcW w:w="3256" w:type="dxa"/>
          </w:tcPr>
          <w:p w14:paraId="02C21BB2" w14:textId="77777777" w:rsidR="00201873" w:rsidRPr="009D2F27" w:rsidRDefault="00201873" w:rsidP="001F5290">
            <w:pPr>
              <w:jc w:val="center"/>
              <w:rPr>
                <w:b/>
                <w:bCs/>
              </w:rPr>
            </w:pPr>
            <w:r w:rsidRPr="009D2F27">
              <w:rPr>
                <w:b/>
                <w:bCs/>
              </w:rPr>
              <w:t>1</w:t>
            </w:r>
          </w:p>
        </w:tc>
        <w:tc>
          <w:tcPr>
            <w:tcW w:w="3256" w:type="dxa"/>
          </w:tcPr>
          <w:p w14:paraId="6BAD32E2" w14:textId="77777777" w:rsidR="00201873" w:rsidRPr="009D2F27" w:rsidRDefault="00201873" w:rsidP="001F5290">
            <w:pPr>
              <w:jc w:val="center"/>
              <w:rPr>
                <w:b/>
                <w:bCs/>
              </w:rPr>
            </w:pPr>
            <w:r w:rsidRPr="009D2F27">
              <w:rPr>
                <w:b/>
                <w:bCs/>
              </w:rPr>
              <w:t>2</w:t>
            </w:r>
          </w:p>
        </w:tc>
        <w:tc>
          <w:tcPr>
            <w:tcW w:w="3257" w:type="dxa"/>
          </w:tcPr>
          <w:p w14:paraId="6E860349" w14:textId="77777777" w:rsidR="00201873" w:rsidRPr="009D2F27" w:rsidRDefault="00201873" w:rsidP="001F5290">
            <w:pPr>
              <w:jc w:val="center"/>
              <w:rPr>
                <w:b/>
                <w:bCs/>
              </w:rPr>
            </w:pPr>
            <w:r w:rsidRPr="009D2F27">
              <w:rPr>
                <w:b/>
                <w:bCs/>
              </w:rPr>
              <w:t>3</w:t>
            </w:r>
          </w:p>
        </w:tc>
      </w:tr>
      <w:tr w:rsidR="00201873" w14:paraId="77A17374" w14:textId="77777777" w:rsidTr="001F5290">
        <w:tc>
          <w:tcPr>
            <w:tcW w:w="3256" w:type="dxa"/>
          </w:tcPr>
          <w:p w14:paraId="706C49AE" w14:textId="77777777" w:rsidR="00201873" w:rsidRPr="002D4F65" w:rsidRDefault="00201873" w:rsidP="001F5290">
            <w:pPr>
              <w:jc w:val="both"/>
              <w:rPr>
                <w:bCs/>
              </w:rPr>
            </w:pPr>
            <w:proofErr w:type="spellStart"/>
            <w:r w:rsidRPr="002D4F65">
              <w:rPr>
                <w:bCs/>
              </w:rPr>
              <w:t>напівпричеп</w:t>
            </w:r>
            <w:proofErr w:type="spellEnd"/>
          </w:p>
          <w:p w14:paraId="05539DBD" w14:textId="77777777" w:rsidR="00201873" w:rsidRPr="002D4F65" w:rsidRDefault="00201873" w:rsidP="001F5290">
            <w:pPr>
              <w:jc w:val="both"/>
              <w:rPr>
                <w:bCs/>
              </w:rPr>
            </w:pPr>
            <w:r w:rsidRPr="002D4F65">
              <w:rPr>
                <w:bCs/>
              </w:rPr>
              <w:t xml:space="preserve">(4-х </w:t>
            </w:r>
            <w:proofErr w:type="spellStart"/>
            <w:r w:rsidRPr="002D4F65">
              <w:rPr>
                <w:bCs/>
              </w:rPr>
              <w:t>осний</w:t>
            </w:r>
            <w:proofErr w:type="spellEnd"/>
            <w:r w:rsidRPr="002D4F65">
              <w:rPr>
                <w:bCs/>
              </w:rPr>
              <w:t>)</w:t>
            </w:r>
          </w:p>
          <w:p w14:paraId="73D70325" w14:textId="77777777" w:rsidR="00201873" w:rsidRPr="002D4F65" w:rsidRDefault="00201873" w:rsidP="001F5290">
            <w:pPr>
              <w:jc w:val="both"/>
              <w:rPr>
                <w:bCs/>
              </w:rPr>
            </w:pPr>
            <w:r w:rsidRPr="002D4F65">
              <w:rPr>
                <w:bCs/>
              </w:rPr>
              <w:t>вантажопідйомністю</w:t>
            </w:r>
          </w:p>
          <w:p w14:paraId="1AA09815" w14:textId="77777777" w:rsidR="00201873" w:rsidRDefault="00201873" w:rsidP="001F5290">
            <w:pPr>
              <w:jc w:val="both"/>
              <w:rPr>
                <w:bCs/>
              </w:rPr>
            </w:pPr>
            <w:r w:rsidRPr="002D4F65">
              <w:rPr>
                <w:bCs/>
              </w:rPr>
              <w:t>до 45 т.</w:t>
            </w:r>
          </w:p>
        </w:tc>
        <w:tc>
          <w:tcPr>
            <w:tcW w:w="3256" w:type="dxa"/>
          </w:tcPr>
          <w:p w14:paraId="1DF71800" w14:textId="77777777" w:rsidR="00201873" w:rsidRPr="00C412BC" w:rsidRDefault="00201873" w:rsidP="001F5290">
            <w:pPr>
              <w:jc w:val="both"/>
            </w:pPr>
            <w:r w:rsidRPr="00C412BC">
              <w:t>Новий не уживаний напівпричіп-</w:t>
            </w:r>
          </w:p>
          <w:p w14:paraId="2B607E96" w14:textId="77777777" w:rsidR="00201873" w:rsidRPr="00C412BC" w:rsidRDefault="00201873" w:rsidP="001F5290">
            <w:pPr>
              <w:jc w:val="both"/>
            </w:pPr>
            <w:r w:rsidRPr="00C412BC">
              <w:t>платформа (2022-2023 року випуску)</w:t>
            </w:r>
          </w:p>
          <w:p w14:paraId="2FE4F804" w14:textId="77777777" w:rsidR="00201873" w:rsidRPr="00C412BC" w:rsidRDefault="00201873" w:rsidP="001F5290">
            <w:pPr>
              <w:jc w:val="both"/>
            </w:pPr>
            <w:r w:rsidRPr="00C412BC">
              <w:t>з оформленою належним чином</w:t>
            </w:r>
          </w:p>
          <w:p w14:paraId="7E0B7BC7" w14:textId="77777777" w:rsidR="00201873" w:rsidRPr="00C412BC" w:rsidRDefault="00201873" w:rsidP="001F5290">
            <w:pPr>
              <w:jc w:val="both"/>
              <w:rPr>
                <w:b/>
                <w:bCs/>
              </w:rPr>
            </w:pPr>
            <w:r w:rsidRPr="00C412BC">
              <w:t>сервісною книжкою.</w:t>
            </w:r>
          </w:p>
          <w:p w14:paraId="199888B1" w14:textId="77777777" w:rsidR="00201873" w:rsidRPr="00C412BC" w:rsidRDefault="00201873" w:rsidP="001F5290">
            <w:pPr>
              <w:jc w:val="both"/>
              <w:rPr>
                <w:b/>
                <w:bCs/>
              </w:rPr>
            </w:pPr>
            <w:r w:rsidRPr="00C412BC">
              <w:rPr>
                <w:b/>
                <w:bCs/>
              </w:rPr>
              <w:t>Технічні параметри:</w:t>
            </w:r>
          </w:p>
          <w:p w14:paraId="0BC0AA79" w14:textId="77777777" w:rsidR="00201873" w:rsidRPr="00C412BC" w:rsidRDefault="00201873" w:rsidP="001F5290">
            <w:pPr>
              <w:jc w:val="both"/>
            </w:pPr>
            <w:r w:rsidRPr="00C412BC">
              <w:t>тип транспортного засобу –</w:t>
            </w:r>
          </w:p>
          <w:p w14:paraId="795891F6" w14:textId="77777777" w:rsidR="00201873" w:rsidRPr="00C412BC" w:rsidRDefault="00201873" w:rsidP="001F5290">
            <w:pPr>
              <w:jc w:val="both"/>
            </w:pPr>
            <w:proofErr w:type="spellStart"/>
            <w:r w:rsidRPr="00C412BC">
              <w:t>напівпричеп</w:t>
            </w:r>
            <w:proofErr w:type="spellEnd"/>
            <w:r w:rsidRPr="00C412BC">
              <w:t xml:space="preserve"> </w:t>
            </w:r>
            <w:proofErr w:type="spellStart"/>
            <w:r w:rsidRPr="00C412BC">
              <w:t>низькорамний</w:t>
            </w:r>
            <w:proofErr w:type="spellEnd"/>
            <w:r w:rsidRPr="00C412BC">
              <w:t>;</w:t>
            </w:r>
          </w:p>
          <w:p w14:paraId="55E47870" w14:textId="77777777" w:rsidR="00201873" w:rsidRPr="00C412BC" w:rsidRDefault="00201873" w:rsidP="001F5290">
            <w:pPr>
              <w:jc w:val="both"/>
            </w:pPr>
            <w:r w:rsidRPr="00C412BC">
              <w:t>повна маса – не більше</w:t>
            </w:r>
          </w:p>
          <w:p w14:paraId="38ED3415" w14:textId="77777777" w:rsidR="00201873" w:rsidRPr="00C412BC" w:rsidRDefault="00201873" w:rsidP="001F5290">
            <w:pPr>
              <w:jc w:val="both"/>
            </w:pPr>
            <w:r w:rsidRPr="00C412BC">
              <w:t>62 000 кг;</w:t>
            </w:r>
          </w:p>
          <w:p w14:paraId="7EF3E9D5" w14:textId="77777777" w:rsidR="00201873" w:rsidRPr="00C412BC" w:rsidRDefault="00201873" w:rsidP="001F5290">
            <w:pPr>
              <w:jc w:val="both"/>
            </w:pPr>
            <w:r w:rsidRPr="00C412BC">
              <w:t>вантажопідйомність – не менше</w:t>
            </w:r>
          </w:p>
          <w:p w14:paraId="6E5E9945" w14:textId="77777777" w:rsidR="00201873" w:rsidRPr="00C412BC" w:rsidRDefault="00201873" w:rsidP="001F5290">
            <w:pPr>
              <w:jc w:val="both"/>
            </w:pPr>
            <w:r w:rsidRPr="00C412BC">
              <w:t>45 000 кг;</w:t>
            </w:r>
          </w:p>
          <w:p w14:paraId="3E2AE6E0" w14:textId="77777777" w:rsidR="00201873" w:rsidRPr="00C412BC" w:rsidRDefault="00201873" w:rsidP="001F5290">
            <w:pPr>
              <w:jc w:val="both"/>
            </w:pPr>
            <w:r w:rsidRPr="00C412BC">
              <w:t>наявність елементів фіксації вантажу;</w:t>
            </w:r>
          </w:p>
          <w:p w14:paraId="0EE7EE21" w14:textId="77777777" w:rsidR="00201873" w:rsidRPr="00C412BC" w:rsidRDefault="00201873" w:rsidP="001F5290">
            <w:pPr>
              <w:jc w:val="both"/>
            </w:pPr>
            <w:r w:rsidRPr="00C412BC">
              <w:t>робоча платформа – високоміцна</w:t>
            </w:r>
          </w:p>
          <w:p w14:paraId="72A717CA" w14:textId="77777777" w:rsidR="00201873" w:rsidRPr="00C412BC" w:rsidRDefault="00201873" w:rsidP="001F5290">
            <w:pPr>
              <w:jc w:val="both"/>
            </w:pPr>
            <w:r w:rsidRPr="00C412BC">
              <w:t>конструкційна сталь (S355) з</w:t>
            </w:r>
          </w:p>
          <w:p w14:paraId="0F489C3E" w14:textId="77777777" w:rsidR="00201873" w:rsidRPr="00C412BC" w:rsidRDefault="00201873" w:rsidP="001F5290">
            <w:pPr>
              <w:jc w:val="both"/>
            </w:pPr>
            <w:r w:rsidRPr="00C412BC">
              <w:t>металевим настилом товщиною не</w:t>
            </w:r>
          </w:p>
          <w:p w14:paraId="6F9EB3BD" w14:textId="77777777" w:rsidR="00201873" w:rsidRPr="00C412BC" w:rsidRDefault="00201873" w:rsidP="001F5290">
            <w:pPr>
              <w:jc w:val="both"/>
            </w:pPr>
            <w:r w:rsidRPr="00C412BC">
              <w:t>менше 8 мм;</w:t>
            </w:r>
          </w:p>
          <w:p w14:paraId="366242DC" w14:textId="77777777" w:rsidR="00201873" w:rsidRPr="00C412BC" w:rsidRDefault="00201873" w:rsidP="001F5290">
            <w:pPr>
              <w:jc w:val="both"/>
            </w:pPr>
            <w:r w:rsidRPr="00C412BC">
              <w:t>середина платформи – металевий</w:t>
            </w:r>
          </w:p>
          <w:p w14:paraId="72ABCCA8" w14:textId="77777777" w:rsidR="00201873" w:rsidRPr="00C412BC" w:rsidRDefault="00201873" w:rsidP="001F5290">
            <w:pPr>
              <w:jc w:val="both"/>
            </w:pPr>
            <w:r w:rsidRPr="00C412BC">
              <w:t>настил товщиною не менше 5 мм;</w:t>
            </w:r>
          </w:p>
          <w:p w14:paraId="43D747F6" w14:textId="77777777" w:rsidR="00201873" w:rsidRPr="00C412BC" w:rsidRDefault="00201873" w:rsidP="001F5290">
            <w:pPr>
              <w:jc w:val="both"/>
            </w:pPr>
            <w:r w:rsidRPr="00C412BC">
              <w:t>Висота сідла – 1 300 мм.</w:t>
            </w:r>
          </w:p>
          <w:p w14:paraId="34F076D1" w14:textId="77777777" w:rsidR="00201873" w:rsidRPr="00C412BC" w:rsidRDefault="00201873" w:rsidP="001F5290">
            <w:pPr>
              <w:jc w:val="both"/>
            </w:pPr>
            <w:r w:rsidRPr="00C412BC">
              <w:t xml:space="preserve">Зчіпний </w:t>
            </w:r>
            <w:proofErr w:type="spellStart"/>
            <w:r w:rsidRPr="00C412BC">
              <w:t>шкворень</w:t>
            </w:r>
            <w:proofErr w:type="spellEnd"/>
            <w:r w:rsidRPr="00C412BC">
              <w:t xml:space="preserve"> – 3,5 або 2 дюйма</w:t>
            </w:r>
          </w:p>
          <w:p w14:paraId="080B1096" w14:textId="77777777" w:rsidR="00201873" w:rsidRPr="00C412BC" w:rsidRDefault="00201873" w:rsidP="001F5290">
            <w:pPr>
              <w:jc w:val="both"/>
            </w:pPr>
            <w:r w:rsidRPr="00C412BC">
              <w:t>Наявність система анти блокування</w:t>
            </w:r>
          </w:p>
          <w:p w14:paraId="2B880A1C" w14:textId="77777777" w:rsidR="00201873" w:rsidRPr="00C412BC" w:rsidRDefault="00201873" w:rsidP="001F5290">
            <w:pPr>
              <w:jc w:val="both"/>
            </w:pPr>
            <w:r w:rsidRPr="00C412BC">
              <w:t>(АВS) – обов’язково;</w:t>
            </w:r>
          </w:p>
          <w:p w14:paraId="1CF88FD1" w14:textId="77777777" w:rsidR="00201873" w:rsidRPr="00C412BC" w:rsidRDefault="00201873" w:rsidP="001F5290">
            <w:pPr>
              <w:jc w:val="both"/>
              <w:rPr>
                <w:b/>
                <w:bCs/>
              </w:rPr>
            </w:pPr>
            <w:r w:rsidRPr="00C412BC">
              <w:rPr>
                <w:b/>
                <w:bCs/>
              </w:rPr>
              <w:t>Габаритні розміри платформи:</w:t>
            </w:r>
          </w:p>
          <w:p w14:paraId="06B20EE2" w14:textId="77777777" w:rsidR="00201873" w:rsidRPr="00C412BC" w:rsidRDefault="00201873" w:rsidP="001F5290">
            <w:pPr>
              <w:jc w:val="both"/>
            </w:pPr>
            <w:r w:rsidRPr="00C412BC">
              <w:t>Довжина – 12 000-12 500 мм;</w:t>
            </w:r>
          </w:p>
          <w:p w14:paraId="77F1B24A" w14:textId="77777777" w:rsidR="00201873" w:rsidRPr="00C412BC" w:rsidRDefault="00201873" w:rsidP="001F5290">
            <w:pPr>
              <w:jc w:val="both"/>
            </w:pPr>
            <w:r w:rsidRPr="00C412BC">
              <w:t>ширина – 3 000-3 300 мм;</w:t>
            </w:r>
          </w:p>
          <w:p w14:paraId="0E51B7F2" w14:textId="77777777" w:rsidR="00201873" w:rsidRPr="00C412BC" w:rsidRDefault="00201873" w:rsidP="001F5290">
            <w:pPr>
              <w:jc w:val="both"/>
            </w:pPr>
            <w:r w:rsidRPr="00C412BC">
              <w:lastRenderedPageBreak/>
              <w:t>висота – не більше 1 000 мм.</w:t>
            </w:r>
          </w:p>
          <w:p w14:paraId="700A8A84" w14:textId="77777777" w:rsidR="00201873" w:rsidRPr="00C412BC" w:rsidRDefault="00201873" w:rsidP="001F5290">
            <w:pPr>
              <w:jc w:val="both"/>
              <w:rPr>
                <w:b/>
                <w:bCs/>
              </w:rPr>
            </w:pPr>
            <w:r w:rsidRPr="00C412BC">
              <w:rPr>
                <w:b/>
                <w:bCs/>
              </w:rPr>
              <w:t>Інше:</w:t>
            </w:r>
          </w:p>
          <w:p w14:paraId="5F70CE5B" w14:textId="77777777" w:rsidR="00201873" w:rsidRPr="00C412BC" w:rsidRDefault="00201873" w:rsidP="001F5290">
            <w:pPr>
              <w:jc w:val="both"/>
            </w:pPr>
            <w:r w:rsidRPr="00C412BC">
              <w:t>гарантійний термін експлуатації –</w:t>
            </w:r>
          </w:p>
          <w:p w14:paraId="05A96230" w14:textId="77777777" w:rsidR="00201873" w:rsidRPr="00C412BC" w:rsidRDefault="00201873" w:rsidP="001F5290">
            <w:pPr>
              <w:jc w:val="both"/>
            </w:pPr>
            <w:r w:rsidRPr="00C412BC">
              <w:t>не менше 36 місяців або 150 тис.</w:t>
            </w:r>
          </w:p>
          <w:p w14:paraId="4E2878D8" w14:textId="77777777" w:rsidR="00201873" w:rsidRDefault="00201873" w:rsidP="001F5290">
            <w:pPr>
              <w:jc w:val="both"/>
              <w:rPr>
                <w:bCs/>
              </w:rPr>
            </w:pPr>
            <w:r w:rsidRPr="00C412BC">
              <w:t>пробігу.</w:t>
            </w:r>
          </w:p>
        </w:tc>
        <w:tc>
          <w:tcPr>
            <w:tcW w:w="3257" w:type="dxa"/>
          </w:tcPr>
          <w:p w14:paraId="01B0D329" w14:textId="77777777" w:rsidR="00201873" w:rsidRDefault="00201873" w:rsidP="001F5290">
            <w:pPr>
              <w:jc w:val="both"/>
              <w:rPr>
                <w:bCs/>
              </w:rPr>
            </w:pPr>
          </w:p>
        </w:tc>
      </w:tr>
    </w:tbl>
    <w:p w14:paraId="07D725C1" w14:textId="77777777" w:rsidR="00201873" w:rsidRDefault="00201873" w:rsidP="00201873">
      <w:pPr>
        <w:ind w:firstLine="708"/>
        <w:jc w:val="both"/>
        <w:rPr>
          <w:bCs/>
        </w:rPr>
      </w:pPr>
    </w:p>
    <w:p w14:paraId="63D003D9" w14:textId="77777777" w:rsidR="00201873" w:rsidRDefault="00201873" w:rsidP="00201873">
      <w:pPr>
        <w:ind w:firstLine="708"/>
        <w:jc w:val="both"/>
        <w:rPr>
          <w:bCs/>
        </w:rPr>
      </w:pPr>
      <w:r w:rsidRPr="00520D33">
        <w:rPr>
          <w:bCs/>
        </w:rPr>
        <w:t>Відповідність Товару, що планується до поставки, технічним вимогам Замовника, що викладені у тендерній документації</w:t>
      </w:r>
      <w:r>
        <w:rPr>
          <w:bCs/>
        </w:rPr>
        <w:t xml:space="preserve"> та цьому Додатку</w:t>
      </w:r>
      <w:r w:rsidRPr="00520D33">
        <w:rPr>
          <w:bCs/>
        </w:rPr>
        <w:t>, повинна бути підтверджена наданням у складі тендерної пропозиції наступних документів:</w:t>
      </w:r>
    </w:p>
    <w:p w14:paraId="3E309883" w14:textId="77777777" w:rsidR="00201873" w:rsidRPr="00520D33" w:rsidRDefault="00201873" w:rsidP="00201873">
      <w:pPr>
        <w:ind w:firstLine="708"/>
        <w:jc w:val="both"/>
        <w:rPr>
          <w:bCs/>
        </w:rPr>
      </w:pPr>
    </w:p>
    <w:p w14:paraId="6957BD04" w14:textId="77777777" w:rsidR="00201873" w:rsidRPr="000B42EA" w:rsidRDefault="00201873" w:rsidP="00201873">
      <w:pPr>
        <w:pStyle w:val="a5"/>
        <w:numPr>
          <w:ilvl w:val="1"/>
          <w:numId w:val="1"/>
        </w:numPr>
        <w:jc w:val="both"/>
        <w:rPr>
          <w:bCs/>
        </w:rPr>
      </w:pPr>
      <w:r w:rsidRPr="000B42EA">
        <w:rPr>
          <w:bCs/>
        </w:rPr>
        <w:t xml:space="preserve">Заповненої таблиці 2 цього додатку. Обов’язкова умова: у колонці 3 зазначити </w:t>
      </w:r>
      <w:r w:rsidRPr="000B42EA">
        <w:rPr>
          <w:color w:val="000000" w:themeColor="text1"/>
        </w:rPr>
        <w:t xml:space="preserve">технічні та/або інші характеристики запропонованого Товару в повному обсязі, що підтверджують відповідність Товару вимогам Замовника, що визначені у колонці 2 таблиці 2 цього Додатку. У разі якщо встановлені Замовником технічні характеристики містять проміжок (інтервал) значень або формулювання на зразок «не більше» або «не менше», то Учасник зобов’язаний зазначити конкретні значення (не інтервали) (та без вказівки «не більше» або «не менше») технічних характеристик запропонованого Товару, відповідно до технічних документів виробника. </w:t>
      </w:r>
    </w:p>
    <w:p w14:paraId="65FB4414" w14:textId="77777777" w:rsidR="00201873" w:rsidRPr="00836AAF" w:rsidRDefault="00201873" w:rsidP="00201873">
      <w:pPr>
        <w:pStyle w:val="a5"/>
        <w:numPr>
          <w:ilvl w:val="1"/>
          <w:numId w:val="1"/>
        </w:numPr>
        <w:jc w:val="both"/>
        <w:rPr>
          <w:bCs/>
        </w:rPr>
      </w:pPr>
      <w:r w:rsidRPr="00836AAF">
        <w:rPr>
          <w:bCs/>
        </w:rPr>
        <w:t xml:space="preserve">Гарантійний лист </w:t>
      </w:r>
      <w:r w:rsidRPr="0014284B">
        <w:t xml:space="preserve">про надання всіх необхідних документів для реєстрації </w:t>
      </w:r>
      <w:r>
        <w:t>запропонованого товару</w:t>
      </w:r>
      <w:r w:rsidRPr="0014284B">
        <w:t xml:space="preserve"> в сервісних центрах Міністерства внутрішніх справ відповідного до чинного законодавства.</w:t>
      </w:r>
    </w:p>
    <w:p w14:paraId="736F963E" w14:textId="77777777" w:rsidR="00201873" w:rsidRPr="00520D33" w:rsidRDefault="00201873" w:rsidP="00201873">
      <w:pPr>
        <w:pStyle w:val="a5"/>
        <w:numPr>
          <w:ilvl w:val="1"/>
          <w:numId w:val="1"/>
        </w:numPr>
        <w:jc w:val="both"/>
        <w:rPr>
          <w:bCs/>
          <w:color w:val="FF0000"/>
        </w:rPr>
      </w:pPr>
      <w:r w:rsidRPr="005D5C74">
        <w:t xml:space="preserve">Товар, що є предметом закупівлі, відповідно до п. 6-1 Прикінцевих та перехідних положень Закону повинен мати ступінь локалізації не менше ніж </w:t>
      </w:r>
      <w:r w:rsidRPr="009860DD">
        <w:t>15</w:t>
      </w:r>
      <w:r w:rsidRPr="005D5C74">
        <w:t xml:space="preserve"> відсотків, та бути включеним до Переліку товарів з підтвердженим ступенем локалізації виробництва, розміщеного в електронній системі </w:t>
      </w:r>
      <w:proofErr w:type="spellStart"/>
      <w:r w:rsidRPr="005D5C74">
        <w:t>закупівель</w:t>
      </w:r>
      <w:proofErr w:type="spellEnd"/>
      <w:r w:rsidRPr="005D5C74">
        <w:t xml:space="preserve"> за посиланням: </w:t>
      </w:r>
      <w:hyperlink r:id="rId5" w:history="1">
        <w:r w:rsidRPr="00E04360">
          <w:rPr>
            <w:rStyle w:val="a4"/>
          </w:rPr>
          <w:t>https://prozorro.gov.ua/search/products?local_share=10</w:t>
        </w:r>
      </w:hyperlink>
      <w:r w:rsidRPr="005D5C74">
        <w:t>.</w:t>
      </w:r>
      <w:r>
        <w:t xml:space="preserve"> З цією метою, Учасники у складі тендерних пропозицій повинні надати </w:t>
      </w:r>
      <w:r w:rsidRPr="00996825">
        <w:t>-</w:t>
      </w:r>
      <w:r w:rsidRPr="00996825">
        <w:tab/>
        <w:t xml:space="preserve">довідку довільної форми </w:t>
      </w:r>
      <w:r w:rsidRPr="00B10EDE">
        <w:rPr>
          <w:i/>
          <w:iCs/>
        </w:rPr>
        <w:t xml:space="preserve">про включення запропонованого учасником товару до Переліку товарів з підтвердженим ступенем локалізації виробництва, розміщеного в електронній системі </w:t>
      </w:r>
      <w:proofErr w:type="spellStart"/>
      <w:r w:rsidRPr="00B10EDE">
        <w:rPr>
          <w:i/>
          <w:iCs/>
        </w:rPr>
        <w:t>закупівель</w:t>
      </w:r>
      <w:proofErr w:type="spellEnd"/>
      <w:r w:rsidRPr="00B10EDE">
        <w:rPr>
          <w:i/>
          <w:iCs/>
        </w:rPr>
        <w:t xml:space="preserve"> за посиланням: https://prozorro.gov.ua/search/products?local_share=10,                      із зазначенням найменування товару, назви виробника та ID товару, який присвоєно електронною системою </w:t>
      </w:r>
      <w:proofErr w:type="spellStart"/>
      <w:r w:rsidRPr="00B10EDE">
        <w:rPr>
          <w:i/>
          <w:iCs/>
        </w:rPr>
        <w:t>закупівель</w:t>
      </w:r>
      <w:proofErr w:type="spellEnd"/>
      <w:r>
        <w:t xml:space="preserve"> АБО </w:t>
      </w:r>
      <w:r>
        <w:rPr>
          <w:i/>
          <w:iCs/>
        </w:rPr>
        <w:t xml:space="preserve">гарантійний лист про те, що станом на дату укладення договору про закупівлю учасником (або переможцем або постачальником або виробником)  буде внесена відповідна інформація до </w:t>
      </w:r>
      <w:r w:rsidRPr="00B10EDE">
        <w:rPr>
          <w:i/>
          <w:iCs/>
        </w:rPr>
        <w:t xml:space="preserve">Переліку товарів з підтвердженим ступенем локалізації виробництва, розміщеного в електронній системі </w:t>
      </w:r>
      <w:proofErr w:type="spellStart"/>
      <w:r w:rsidRPr="00B10EDE">
        <w:rPr>
          <w:i/>
          <w:iCs/>
        </w:rPr>
        <w:t>закупівель</w:t>
      </w:r>
      <w:proofErr w:type="spellEnd"/>
      <w:r w:rsidRPr="00B10EDE">
        <w:rPr>
          <w:i/>
          <w:iCs/>
        </w:rPr>
        <w:t xml:space="preserve"> за посиланням: </w:t>
      </w:r>
      <w:hyperlink r:id="rId6" w:history="1">
        <w:r w:rsidRPr="00E04360">
          <w:rPr>
            <w:rStyle w:val="a4"/>
            <w:i/>
            <w:iCs/>
          </w:rPr>
          <w:t>https://prozorro.gov.ua/search/products?local_share=10</w:t>
        </w:r>
      </w:hyperlink>
      <w:r>
        <w:rPr>
          <w:i/>
          <w:iCs/>
        </w:rPr>
        <w:t xml:space="preserve">. </w:t>
      </w:r>
    </w:p>
    <w:p w14:paraId="1AE3C6B5" w14:textId="77777777" w:rsidR="00201873" w:rsidRPr="00520D33" w:rsidRDefault="00201873" w:rsidP="00201873">
      <w:pPr>
        <w:ind w:firstLine="708"/>
        <w:jc w:val="both"/>
        <w:rPr>
          <w:bCs/>
        </w:rPr>
      </w:pPr>
      <w:r w:rsidRPr="00520D33">
        <w:rPr>
          <w:bCs/>
        </w:rPr>
        <w:t xml:space="preserve">Постачання товару здійснюється Учасником, відповідно до заявок (замовлень) Замовника. Місце поставки: м. </w:t>
      </w:r>
      <w:r>
        <w:rPr>
          <w:bCs/>
        </w:rPr>
        <w:t>Київ</w:t>
      </w:r>
      <w:r w:rsidRPr="00520D33">
        <w:rPr>
          <w:bCs/>
        </w:rPr>
        <w:t xml:space="preserve">, детальна інформація щодо місць поставки буде повідомлена Замовником лише Переможцю на етапі укладення/виконання договору про закупівлю. </w:t>
      </w:r>
    </w:p>
    <w:p w14:paraId="2F4ABCBC" w14:textId="77777777" w:rsidR="00201873" w:rsidRPr="00520D33" w:rsidRDefault="00201873" w:rsidP="00201873">
      <w:pPr>
        <w:ind w:firstLine="708"/>
        <w:jc w:val="both"/>
        <w:rPr>
          <w:bCs/>
        </w:rPr>
      </w:pPr>
      <w:r w:rsidRPr="00520D33">
        <w:rPr>
          <w:bCs/>
        </w:rPr>
        <w:t xml:space="preserve">Поставка: на  умовах передбачених в проекті Договору. </w:t>
      </w:r>
    </w:p>
    <w:p w14:paraId="61374DDD" w14:textId="77777777" w:rsidR="00201873" w:rsidRPr="00520D33" w:rsidRDefault="00201873" w:rsidP="00201873">
      <w:pPr>
        <w:ind w:firstLine="708"/>
        <w:jc w:val="both"/>
        <w:rPr>
          <w:bCs/>
        </w:rPr>
      </w:pPr>
      <w:r w:rsidRPr="00520D33">
        <w:rPr>
          <w:bCs/>
        </w:rPr>
        <w:t xml:space="preserve">Товар має бути безпечним, а його технічні, якісні характеристики мають відповідати встановленим вимогам. </w:t>
      </w:r>
    </w:p>
    <w:p w14:paraId="21B301C3" w14:textId="77777777" w:rsidR="00201873" w:rsidRPr="00520D33" w:rsidRDefault="00201873" w:rsidP="00201873">
      <w:pPr>
        <w:ind w:firstLine="708"/>
        <w:jc w:val="both"/>
        <w:rPr>
          <w:bCs/>
        </w:rPr>
      </w:pPr>
      <w:r w:rsidRPr="00520D33">
        <w:rPr>
          <w:bCs/>
        </w:rPr>
        <w:t>Товар має бути таким, що не перебував у експлуатації за своїм функціональним призначенням (новим).</w:t>
      </w:r>
    </w:p>
    <w:p w14:paraId="6B574D96" w14:textId="77777777" w:rsidR="00201873" w:rsidRPr="00520D33" w:rsidRDefault="00201873" w:rsidP="00201873">
      <w:pPr>
        <w:jc w:val="both"/>
        <w:rPr>
          <w:bCs/>
        </w:rPr>
      </w:pPr>
    </w:p>
    <w:p w14:paraId="0F4852BB" w14:textId="77777777" w:rsidR="00201873" w:rsidRPr="009E1906" w:rsidRDefault="00201873" w:rsidP="00201873">
      <w:pPr>
        <w:jc w:val="both"/>
        <w:rPr>
          <w:bCs/>
          <w:i/>
        </w:rPr>
      </w:pPr>
      <w:r w:rsidRPr="009E1906">
        <w:rPr>
          <w:bCs/>
          <w:i/>
        </w:rPr>
        <w:lastRenderedPageBreak/>
        <w:t>Примітки:</w:t>
      </w:r>
    </w:p>
    <w:p w14:paraId="649A7E50" w14:textId="77777777" w:rsidR="00201873" w:rsidRPr="00520D33" w:rsidRDefault="00201873" w:rsidP="00201873">
      <w:pPr>
        <w:jc w:val="both"/>
        <w:rPr>
          <w:bCs/>
          <w:i/>
        </w:rPr>
      </w:pPr>
      <w:r w:rsidRPr="009E1906">
        <w:rPr>
          <w:bCs/>
          <w:i/>
        </w:rPr>
        <w:t>-</w:t>
      </w:r>
      <w:r w:rsidRPr="009E1906">
        <w:rPr>
          <w:bCs/>
          <w:i/>
        </w:rPr>
        <w:tab/>
        <w:t>у разі, якщо у даних технічних вимогах, чи в інших частинах тендерної документації йде посилання на конкретну марку чи фірму, виробника, патент, конструкцію або тип товару, що закуповується, то вважається, що технічні вимоги містять вираз: «або еквівалент».</w:t>
      </w:r>
    </w:p>
    <w:p w14:paraId="15ECAD9D" w14:textId="77777777" w:rsidR="00201873" w:rsidRPr="00520D33" w:rsidRDefault="00201873" w:rsidP="00201873">
      <w:pPr>
        <w:jc w:val="center"/>
        <w:rPr>
          <w:bCs/>
        </w:rPr>
      </w:pPr>
    </w:p>
    <w:p w14:paraId="33CD1EC0" w14:textId="77777777" w:rsidR="00201873" w:rsidRPr="00520D33" w:rsidRDefault="00201873" w:rsidP="00201873">
      <w:pPr>
        <w:jc w:val="center"/>
        <w:rPr>
          <w:b/>
          <w:bCs/>
        </w:rPr>
      </w:pPr>
    </w:p>
    <w:p w14:paraId="496DA080" w14:textId="77777777" w:rsidR="00185EE4" w:rsidRDefault="00185EE4"/>
    <w:sectPr w:rsidR="00185E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310526"/>
    <w:multiLevelType w:val="hybridMultilevel"/>
    <w:tmpl w:val="89AE5D3C"/>
    <w:lvl w:ilvl="0" w:tplc="48008F2A">
      <w:start w:val="1"/>
      <w:numFmt w:val="decimal"/>
      <w:lvlText w:val="5.%1."/>
      <w:lvlJc w:val="center"/>
      <w:pPr>
        <w:ind w:left="720" w:hanging="360"/>
      </w:pPr>
      <w:rPr>
        <w:strike w:val="0"/>
        <w:dstrike w:val="0"/>
        <w:u w:val="none"/>
        <w:effect w:val="none"/>
      </w:rPr>
    </w:lvl>
    <w:lvl w:ilvl="1" w:tplc="513E10FA">
      <w:start w:val="4"/>
      <w:numFmt w:val="bullet"/>
      <w:lvlText w:val="-"/>
      <w:lvlJc w:val="left"/>
      <w:pPr>
        <w:ind w:left="1440" w:hanging="360"/>
      </w:pPr>
      <w:rPr>
        <w:rFonts w:ascii="Times New Roman" w:eastAsia="Calibri" w:hAnsi="Times New Roman" w:cs="Times New Roman" w:hint="default"/>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057"/>
    <w:rsid w:val="00185EE4"/>
    <w:rsid w:val="00201873"/>
    <w:rsid w:val="00B330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7E9B62-13AC-422B-AC8B-0721124C2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1873"/>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0187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rsid w:val="00201873"/>
    <w:rPr>
      <w:color w:val="0000FF"/>
      <w:u w:val="single"/>
    </w:rPr>
  </w:style>
  <w:style w:type="paragraph" w:styleId="a5">
    <w:name w:val="List Paragraph"/>
    <w:aliases w:val="Elenco Normale,List Paragraph,Список уровня 2,название табл/рис,Chapter10,заголовок 1.1"/>
    <w:basedOn w:val="a"/>
    <w:link w:val="a6"/>
    <w:qFormat/>
    <w:rsid w:val="00201873"/>
    <w:pPr>
      <w:ind w:left="720"/>
      <w:contextualSpacing/>
    </w:pPr>
  </w:style>
  <w:style w:type="character" w:customStyle="1" w:styleId="a6">
    <w:name w:val="Абзац списка Знак"/>
    <w:aliases w:val="Elenco Normale Знак,List Paragraph Знак,Список уровня 2 Знак,название табл/рис Знак,Chapter10 Знак,заголовок 1.1 Знак"/>
    <w:link w:val="a5"/>
    <w:locked/>
    <w:rsid w:val="00201873"/>
    <w:rPr>
      <w:rFonts w:ascii="Times New Roman" w:eastAsia="Times New Roman"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zorro.gov.ua/search/products?local_share=10" TargetMode="External"/><Relationship Id="rId5" Type="http://schemas.openxmlformats.org/officeDocument/2006/relationships/hyperlink" Target="https://prozorro.gov.ua/search/products?local_share=1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840</Words>
  <Characters>4791</Characters>
  <Application>Microsoft Office Word</Application>
  <DocSecurity>0</DocSecurity>
  <Lines>39</Lines>
  <Paragraphs>11</Paragraphs>
  <ScaleCrop>false</ScaleCrop>
  <Company/>
  <LinksUpToDate>false</LinksUpToDate>
  <CharactersWithSpaces>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Євген Король</dc:creator>
  <cp:keywords/>
  <dc:description/>
  <cp:lastModifiedBy>Євген Король</cp:lastModifiedBy>
  <cp:revision>2</cp:revision>
  <dcterms:created xsi:type="dcterms:W3CDTF">2023-03-18T12:39:00Z</dcterms:created>
  <dcterms:modified xsi:type="dcterms:W3CDTF">2023-03-18T12:40:00Z</dcterms:modified>
</cp:coreProperties>
</file>