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8FD8" w14:textId="77777777" w:rsidR="003660E3" w:rsidRPr="006665B9" w:rsidRDefault="003660E3" w:rsidP="003660E3">
      <w:pPr>
        <w:spacing w:after="0" w:line="240" w:lineRule="auto"/>
        <w:ind w:firstLine="708"/>
        <w:jc w:val="right"/>
        <w:rPr>
          <w:rFonts w:ascii="Times New Roman" w:hAnsi="Times New Roman"/>
          <w:b/>
          <w:color w:val="000000"/>
          <w:sz w:val="24"/>
          <w:szCs w:val="24"/>
          <w:lang w:eastAsia="ru-RU"/>
        </w:rPr>
      </w:pPr>
      <w:r w:rsidRPr="006665B9">
        <w:rPr>
          <w:rFonts w:ascii="Times New Roman" w:hAnsi="Times New Roman"/>
          <w:b/>
          <w:color w:val="000000"/>
          <w:sz w:val="24"/>
          <w:szCs w:val="24"/>
          <w:lang w:eastAsia="ru-RU"/>
        </w:rPr>
        <w:t>ДОДАТОК №2</w:t>
      </w:r>
    </w:p>
    <w:p w14:paraId="03C48CC0" w14:textId="77777777" w:rsidR="003660E3" w:rsidRPr="006665B9" w:rsidRDefault="003660E3" w:rsidP="003660E3">
      <w:pPr>
        <w:spacing w:after="0" w:line="240" w:lineRule="auto"/>
        <w:rPr>
          <w:rFonts w:ascii="Times New Roman" w:hAnsi="Times New Roman"/>
          <w:b/>
          <w:color w:val="000000"/>
          <w:sz w:val="24"/>
          <w:szCs w:val="24"/>
          <w:lang w:val="ru-RU" w:eastAsia="ru-RU"/>
        </w:rPr>
      </w:pPr>
    </w:p>
    <w:p w14:paraId="26585680" w14:textId="77777777" w:rsidR="003660E3" w:rsidRPr="006665B9" w:rsidRDefault="003660E3" w:rsidP="003660E3">
      <w:pPr>
        <w:spacing w:after="0" w:line="240" w:lineRule="auto"/>
        <w:ind w:firstLine="432"/>
        <w:jc w:val="center"/>
        <w:rPr>
          <w:rFonts w:ascii="Times New Roman" w:hAnsi="Times New Roman"/>
          <w:b/>
          <w:sz w:val="24"/>
          <w:szCs w:val="24"/>
          <w:lang w:eastAsia="ru-RU"/>
        </w:rPr>
      </w:pPr>
      <w:r w:rsidRPr="006665B9">
        <w:rPr>
          <w:rFonts w:ascii="Times New Roman" w:hAnsi="Times New Roman"/>
          <w:b/>
          <w:sz w:val="24"/>
          <w:szCs w:val="24"/>
          <w:lang w:eastAsia="ru-RU"/>
        </w:rPr>
        <w:t>Технічна специфікація</w:t>
      </w:r>
    </w:p>
    <w:p w14:paraId="25FB418C" w14:textId="459B14E7" w:rsidR="003660E3" w:rsidRPr="003660E3" w:rsidRDefault="003660E3" w:rsidP="003660E3">
      <w:pPr>
        <w:spacing w:before="100" w:beforeAutospacing="1" w:after="100" w:afterAutospacing="1"/>
        <w:jc w:val="center"/>
        <w:outlineLvl w:val="3"/>
        <w:rPr>
          <w:rFonts w:ascii="Times New Roman" w:eastAsia="Times New Roman" w:hAnsi="Times New Roman"/>
          <w:b/>
          <w:sz w:val="24"/>
          <w:szCs w:val="24"/>
          <w:lang w:val="ru-RU"/>
        </w:rPr>
      </w:pPr>
      <w:bookmarkStart w:id="0" w:name="_Hlk163819000"/>
      <w:r w:rsidRPr="003660E3">
        <w:rPr>
          <w:rFonts w:ascii="Times New Roman" w:hAnsi="Times New Roman"/>
          <w:b/>
          <w:sz w:val="24"/>
          <w:szCs w:val="24"/>
          <w:lang w:val="ru-RU"/>
        </w:rPr>
        <w:t xml:space="preserve">ДК 021:2015: 33190000-8 — Медичне обладнання та вироби медичного призначення </w:t>
      </w:r>
      <w:r w:rsidR="00760D22">
        <w:rPr>
          <w:rFonts w:ascii="Times New Roman" w:hAnsi="Times New Roman"/>
          <w:b/>
          <w:sz w:val="24"/>
          <w:szCs w:val="24"/>
          <w:lang w:val="ru-RU"/>
        </w:rPr>
        <w:t xml:space="preserve">різні </w:t>
      </w:r>
      <w:r w:rsidRPr="003660E3">
        <w:rPr>
          <w:rFonts w:ascii="Times New Roman" w:hAnsi="Times New Roman"/>
          <w:b/>
          <w:sz w:val="24"/>
          <w:szCs w:val="24"/>
          <w:lang w:val="ru-RU"/>
        </w:rPr>
        <w:t>(Плантограф НК 024:2023- 37212 Система терапевтична для подіатрії)</w:t>
      </w:r>
    </w:p>
    <w:bookmarkEnd w:id="0"/>
    <w:p w14:paraId="330E518E" w14:textId="77777777" w:rsidR="003660E3" w:rsidRPr="006665B9" w:rsidRDefault="003660E3" w:rsidP="003660E3">
      <w:pPr>
        <w:spacing w:after="0" w:line="240" w:lineRule="auto"/>
        <w:ind w:firstLine="432"/>
        <w:jc w:val="center"/>
        <w:rPr>
          <w:rFonts w:ascii="Times New Roman" w:hAnsi="Times New Roman"/>
          <w:b/>
          <w:sz w:val="24"/>
          <w:szCs w:val="24"/>
          <w:lang w:eastAsia="ru-RU"/>
        </w:rPr>
      </w:pPr>
    </w:p>
    <w:p w14:paraId="475B892E" w14:textId="77777777" w:rsidR="003660E3" w:rsidRPr="006665B9" w:rsidRDefault="003660E3" w:rsidP="003660E3">
      <w:pPr>
        <w:ind w:firstLine="567"/>
        <w:jc w:val="both"/>
        <w:rPr>
          <w:rFonts w:ascii="Times New Roman" w:hAnsi="Times New Roman"/>
          <w:color w:val="000000"/>
          <w:sz w:val="24"/>
          <w:szCs w:val="24"/>
        </w:rPr>
      </w:pPr>
      <w:r w:rsidRPr="006665B9">
        <w:rPr>
          <w:rFonts w:ascii="Times New Roman" w:hAnsi="Times New Roman"/>
          <w:color w:val="000000"/>
          <w:sz w:val="24"/>
          <w:szCs w:val="24"/>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w:t>
      </w:r>
    </w:p>
    <w:p w14:paraId="1DAA8653" w14:textId="77777777" w:rsidR="003660E3" w:rsidRPr="006665B9" w:rsidRDefault="003660E3" w:rsidP="003660E3">
      <w:pPr>
        <w:tabs>
          <w:tab w:val="left" w:pos="993"/>
        </w:tabs>
        <w:jc w:val="both"/>
        <w:rPr>
          <w:rFonts w:ascii="Times New Roman" w:hAnsi="Times New Roman"/>
          <w:sz w:val="24"/>
          <w:szCs w:val="24"/>
          <w:lang w:eastAsia="ru-RU"/>
        </w:rPr>
      </w:pPr>
      <w:r w:rsidRPr="006665B9">
        <w:rPr>
          <w:rFonts w:ascii="Times New Roman" w:hAnsi="Times New Roman"/>
          <w:color w:val="000000"/>
          <w:sz w:val="24"/>
          <w:szCs w:val="24"/>
        </w:rPr>
        <w:t>1) Д</w:t>
      </w:r>
      <w:r w:rsidRPr="006665B9">
        <w:rPr>
          <w:rFonts w:ascii="Times New Roman" w:hAnsi="Times New Roman"/>
          <w:sz w:val="24"/>
          <w:szCs w:val="24"/>
          <w:lang w:eastAsia="ru-RU"/>
        </w:rPr>
        <w:t>овідка з відомостями про товаровиробника та країну походження запропонованого товару.</w:t>
      </w:r>
    </w:p>
    <w:p w14:paraId="31EFE51C" w14:textId="77777777" w:rsidR="003660E3" w:rsidRPr="003660E3" w:rsidRDefault="003660E3" w:rsidP="003660E3">
      <w:pPr>
        <w:pStyle w:val="ab"/>
        <w:spacing w:line="276" w:lineRule="auto"/>
        <w:jc w:val="both"/>
        <w:rPr>
          <w:rFonts w:ascii="Times New Roman" w:hAnsi="Times New Roman"/>
          <w:bCs/>
          <w:iCs/>
          <w:sz w:val="24"/>
          <w:szCs w:val="24"/>
          <w:lang w:val="uk-UA"/>
        </w:rPr>
      </w:pPr>
      <w:r w:rsidRPr="003660E3">
        <w:rPr>
          <w:rFonts w:ascii="Times New Roman" w:hAnsi="Times New Roman"/>
          <w:color w:val="000000"/>
          <w:sz w:val="24"/>
          <w:szCs w:val="24"/>
          <w:lang w:val="uk-UA"/>
        </w:rPr>
        <w:t xml:space="preserve">2) </w:t>
      </w:r>
      <w:r w:rsidRPr="003660E3">
        <w:rPr>
          <w:rFonts w:ascii="Times New Roman" w:hAnsi="Times New Roman"/>
          <w:bCs/>
          <w:iCs/>
          <w:sz w:val="24"/>
          <w:szCs w:val="24"/>
          <w:lang w:val="uk-UA"/>
        </w:rPr>
        <w:t>Надати копії документів на товар згідно технічних вимог, що засвідчують якість товару, а саме копію декларації відповідності (сертифіката відповідності) або повідомлення МОЗ України про введення в обіг та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w:t>
      </w:r>
    </w:p>
    <w:p w14:paraId="5B353D89" w14:textId="77777777" w:rsidR="003660E3" w:rsidRDefault="003660E3" w:rsidP="003660E3">
      <w:pPr>
        <w:jc w:val="both"/>
        <w:rPr>
          <w:rFonts w:ascii="Times New Roman" w:hAnsi="Times New Roman"/>
          <w:color w:val="000000"/>
          <w:sz w:val="24"/>
          <w:szCs w:val="24"/>
        </w:rPr>
      </w:pPr>
    </w:p>
    <w:p w14:paraId="24868CDC" w14:textId="77777777" w:rsidR="003660E3" w:rsidRPr="006665B9" w:rsidRDefault="003660E3" w:rsidP="003660E3">
      <w:pPr>
        <w:jc w:val="both"/>
        <w:rPr>
          <w:rFonts w:ascii="Times New Roman" w:eastAsia="Times New Roman" w:hAnsi="Times New Roman"/>
          <w:sz w:val="24"/>
          <w:szCs w:val="24"/>
          <w:lang w:eastAsia="ru-RU"/>
        </w:rPr>
      </w:pPr>
      <w:r w:rsidRPr="006665B9">
        <w:rPr>
          <w:rFonts w:ascii="Times New Roman" w:hAnsi="Times New Roman"/>
          <w:color w:val="000000"/>
          <w:sz w:val="24"/>
          <w:szCs w:val="24"/>
        </w:rPr>
        <w:t>3)</w:t>
      </w:r>
      <w:r w:rsidRPr="006665B9">
        <w:rPr>
          <w:rFonts w:ascii="Times New Roman" w:eastAsia="Times New Roman" w:hAnsi="Times New Roman"/>
          <w:sz w:val="24"/>
          <w:szCs w:val="24"/>
          <w:lang w:eastAsia="ru-RU"/>
        </w:rPr>
        <w:t xml:space="preserve"> З</w:t>
      </w:r>
      <w:r w:rsidRPr="006665B9">
        <w:rPr>
          <w:rFonts w:ascii="Times New Roman" w:hAnsi="Times New Roman"/>
          <w:sz w:val="24"/>
          <w:szCs w:val="24"/>
        </w:rPr>
        <w:t xml:space="preserve"> метою запобігання закупівлі фальсифікатів Учасник надає в електронному вигляді оригінал гарантійного листа виробника (представництва, філії виробника-якщо їх відповідні повноваження поширюються на територію України) або представника, дилера, дистриб’ютора уповноваженого на це, яким підтверджується можливість поставки товару, який є предметом закупівлі електронних торгів та пропонується Учасником у необхідній кількості, якості та строки. Гарантійний лист повинен включати номер процедури закупівлі, назву предмету закупівлі та назву Замовника згідно оголошення.</w:t>
      </w:r>
    </w:p>
    <w:p w14:paraId="58D69076" w14:textId="77777777" w:rsidR="003660E3" w:rsidRPr="006665B9" w:rsidRDefault="003660E3" w:rsidP="003660E3">
      <w:pPr>
        <w:jc w:val="both"/>
        <w:rPr>
          <w:rFonts w:ascii="Times New Roman" w:eastAsia="Times New Roman" w:hAnsi="Times New Roman"/>
          <w:sz w:val="24"/>
          <w:szCs w:val="24"/>
          <w:lang w:eastAsia="ru-RU"/>
        </w:rPr>
      </w:pPr>
      <w:r w:rsidRPr="006665B9">
        <w:rPr>
          <w:rFonts w:ascii="Times New Roman" w:eastAsia="Times New Roman" w:hAnsi="Times New Roman"/>
          <w:sz w:val="24"/>
          <w:szCs w:val="24"/>
          <w:lang w:eastAsia="ru-RU"/>
        </w:rPr>
        <w:t>4) Заповнена таблиця відповідності медико-технічним вимогам згідно цього додатку</w:t>
      </w:r>
    </w:p>
    <w:p w14:paraId="3A70F614" w14:textId="77777777" w:rsidR="003660E3" w:rsidRPr="006665B9" w:rsidRDefault="003660E3" w:rsidP="003660E3">
      <w:pPr>
        <w:jc w:val="both"/>
        <w:rPr>
          <w:rFonts w:ascii="Times New Roman" w:hAnsi="Times New Roman"/>
          <w:color w:val="000000"/>
          <w:sz w:val="24"/>
          <w:szCs w:val="24"/>
        </w:rPr>
      </w:pPr>
      <w:r w:rsidRPr="006665B9">
        <w:rPr>
          <w:rFonts w:ascii="Times New Roman" w:eastAsia="Times New Roman" w:hAnsi="Times New Roman"/>
          <w:sz w:val="24"/>
          <w:szCs w:val="24"/>
          <w:lang w:eastAsia="ru-RU"/>
        </w:rPr>
        <w:t xml:space="preserve">5) </w:t>
      </w:r>
      <w:r w:rsidRPr="006665B9">
        <w:rPr>
          <w:rFonts w:ascii="Times New Roman" w:hAnsi="Times New Roman"/>
          <w:color w:val="000000"/>
          <w:sz w:val="24"/>
          <w:szCs w:val="24"/>
        </w:rPr>
        <w:t xml:space="preserve">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1A9D36BC" w14:textId="77777777" w:rsidR="003660E3" w:rsidRPr="006665B9" w:rsidRDefault="003660E3" w:rsidP="003660E3">
      <w:pPr>
        <w:rPr>
          <w:rFonts w:ascii="Times New Roman" w:hAnsi="Times New Roman"/>
          <w:sz w:val="24"/>
          <w:szCs w:val="24"/>
          <w:lang w:val="ru-RU"/>
        </w:rPr>
      </w:pPr>
    </w:p>
    <w:tbl>
      <w:tblPr>
        <w:tblW w:w="9493" w:type="dxa"/>
        <w:tblLayout w:type="fixed"/>
        <w:tblLook w:val="00A0" w:firstRow="1" w:lastRow="0" w:firstColumn="1" w:lastColumn="0" w:noHBand="0" w:noVBand="0"/>
      </w:tblPr>
      <w:tblGrid>
        <w:gridCol w:w="704"/>
        <w:gridCol w:w="1983"/>
        <w:gridCol w:w="1703"/>
        <w:gridCol w:w="2835"/>
        <w:gridCol w:w="850"/>
        <w:gridCol w:w="1411"/>
        <w:gridCol w:w="7"/>
      </w:tblGrid>
      <w:tr w:rsidR="003660E3" w:rsidRPr="006665B9" w14:paraId="760B86DF" w14:textId="77777777" w:rsidTr="00C23CEA">
        <w:trPr>
          <w:gridAfter w:val="1"/>
          <w:wAfter w:w="7" w:type="dxa"/>
          <w:trHeight w:val="448"/>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97921" w14:textId="77777777" w:rsidR="003660E3" w:rsidRPr="006665B9" w:rsidRDefault="003660E3" w:rsidP="00C23CEA">
            <w:pPr>
              <w:rPr>
                <w:rFonts w:ascii="Times New Roman" w:hAnsi="Times New Roman"/>
                <w:sz w:val="24"/>
                <w:szCs w:val="24"/>
              </w:rPr>
            </w:pPr>
            <w:r w:rsidRPr="006665B9">
              <w:rPr>
                <w:rFonts w:ascii="Times New Roman" w:hAnsi="Times New Roman"/>
                <w:sz w:val="24"/>
                <w:szCs w:val="24"/>
              </w:rPr>
              <w:t>п/п</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B8AE9F" w14:textId="77777777" w:rsidR="003660E3" w:rsidRPr="006665B9" w:rsidRDefault="003660E3" w:rsidP="00C23CEA">
            <w:pPr>
              <w:jc w:val="center"/>
              <w:rPr>
                <w:rFonts w:ascii="Times New Roman" w:hAnsi="Times New Roman"/>
                <w:sz w:val="24"/>
                <w:szCs w:val="24"/>
              </w:rPr>
            </w:pPr>
            <w:r w:rsidRPr="006665B9">
              <w:rPr>
                <w:rFonts w:ascii="Times New Roman" w:hAnsi="Times New Roman"/>
                <w:sz w:val="24"/>
                <w:szCs w:val="24"/>
              </w:rPr>
              <w:t>Назва</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4D0FD61D" w14:textId="77777777" w:rsidR="003660E3" w:rsidRPr="006665B9" w:rsidRDefault="003660E3" w:rsidP="00C23CEA">
            <w:pPr>
              <w:rPr>
                <w:rFonts w:ascii="Times New Roman" w:hAnsi="Times New Roman"/>
                <w:sz w:val="24"/>
                <w:szCs w:val="24"/>
              </w:rPr>
            </w:pPr>
            <w:r w:rsidRPr="006665B9">
              <w:rPr>
                <w:rFonts w:ascii="Times New Roman" w:hAnsi="Times New Roman"/>
                <w:color w:val="000000" w:themeColor="text1"/>
                <w:sz w:val="24"/>
                <w:szCs w:val="24"/>
                <w:lang w:eastAsia="ru-RU"/>
              </w:rPr>
              <w:t>НК 024:2023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95F3E5" w14:textId="77777777" w:rsidR="003660E3" w:rsidRPr="006665B9" w:rsidRDefault="003660E3" w:rsidP="00C23CEA">
            <w:pPr>
              <w:jc w:val="center"/>
              <w:rPr>
                <w:rFonts w:ascii="Times New Roman" w:hAnsi="Times New Roman"/>
                <w:sz w:val="24"/>
                <w:szCs w:val="24"/>
              </w:rPr>
            </w:pPr>
            <w:r w:rsidRPr="006665B9">
              <w:rPr>
                <w:rFonts w:ascii="Times New Roman" w:hAnsi="Times New Roman"/>
                <w:sz w:val="24"/>
                <w:szCs w:val="24"/>
              </w:rPr>
              <w:t>Технічні характеристики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BA7E78" w14:textId="77777777" w:rsidR="003660E3" w:rsidRPr="006665B9" w:rsidRDefault="003660E3" w:rsidP="00C23CEA">
            <w:pPr>
              <w:jc w:val="center"/>
              <w:rPr>
                <w:rFonts w:ascii="Times New Roman" w:hAnsi="Times New Roman"/>
                <w:sz w:val="24"/>
                <w:szCs w:val="24"/>
              </w:rPr>
            </w:pPr>
            <w:r w:rsidRPr="006665B9">
              <w:rPr>
                <w:rFonts w:ascii="Times New Roman" w:hAnsi="Times New Roman"/>
                <w:sz w:val="24"/>
                <w:szCs w:val="24"/>
              </w:rPr>
              <w:t>Од.</w:t>
            </w:r>
          </w:p>
        </w:tc>
        <w:tc>
          <w:tcPr>
            <w:tcW w:w="1411" w:type="dxa"/>
            <w:tcBorders>
              <w:top w:val="single" w:sz="4" w:space="0" w:color="auto"/>
              <w:left w:val="nil"/>
              <w:bottom w:val="single" w:sz="4" w:space="0" w:color="auto"/>
              <w:right w:val="single" w:sz="4" w:space="0" w:color="auto"/>
            </w:tcBorders>
            <w:shd w:val="clear" w:color="auto" w:fill="FFFFFF" w:themeFill="background1"/>
            <w:noWrap/>
          </w:tcPr>
          <w:p w14:paraId="3F92992F" w14:textId="77777777" w:rsidR="003660E3" w:rsidRPr="006665B9" w:rsidRDefault="003660E3" w:rsidP="00C23CEA">
            <w:pPr>
              <w:jc w:val="center"/>
              <w:rPr>
                <w:rFonts w:ascii="Times New Roman" w:hAnsi="Times New Roman"/>
                <w:sz w:val="24"/>
                <w:szCs w:val="24"/>
              </w:rPr>
            </w:pPr>
            <w:r w:rsidRPr="006665B9">
              <w:rPr>
                <w:rFonts w:ascii="Times New Roman" w:hAnsi="Times New Roman"/>
                <w:sz w:val="24"/>
                <w:szCs w:val="24"/>
              </w:rPr>
              <w:t>Кількість</w:t>
            </w:r>
          </w:p>
        </w:tc>
      </w:tr>
      <w:tr w:rsidR="003660E3" w:rsidRPr="00065872" w14:paraId="36EEA208" w14:textId="77777777" w:rsidTr="00C23CEA">
        <w:trPr>
          <w:trHeight w:val="448"/>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214F" w14:textId="77777777" w:rsidR="003660E3" w:rsidRPr="00065872" w:rsidRDefault="003660E3" w:rsidP="003660E3">
            <w:pPr>
              <w:pStyle w:val="a3"/>
              <w:numPr>
                <w:ilvl w:val="0"/>
                <w:numId w:val="10"/>
              </w:numPr>
              <w:spacing w:after="0" w:line="276" w:lineRule="auto"/>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B0496C3" w14:textId="77777777" w:rsidR="003660E3" w:rsidRPr="00065872" w:rsidRDefault="003660E3" w:rsidP="00C23CEA">
            <w:pPr>
              <w:spacing w:after="0"/>
              <w:rPr>
                <w:rFonts w:ascii="Times New Roman" w:hAnsi="Times New Roman"/>
              </w:rPr>
            </w:pPr>
            <w:r w:rsidRPr="00065872">
              <w:rPr>
                <w:rFonts w:ascii="Times New Roman" w:hAnsi="Times New Roman"/>
                <w:lang w:val="ru-RU"/>
              </w:rPr>
              <w:t>Плантограф ПЗ-01М</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14:paraId="4A18801F" w14:textId="77777777" w:rsidR="003660E3" w:rsidRPr="00065872" w:rsidRDefault="003660E3" w:rsidP="00C23CEA">
            <w:pPr>
              <w:spacing w:after="0"/>
              <w:rPr>
                <w:rFonts w:ascii="Times New Roman" w:hAnsi="Times New Roman"/>
                <w:color w:val="000000" w:themeColor="text1"/>
                <w:sz w:val="24"/>
                <w:szCs w:val="24"/>
                <w:lang w:eastAsia="ru-RU"/>
              </w:rPr>
            </w:pPr>
            <w:r w:rsidRPr="00065872">
              <w:rPr>
                <w:rFonts w:ascii="Times New Roman" w:hAnsi="Times New Roman"/>
                <w:lang w:val="ru-RU"/>
              </w:rPr>
              <w:t>НК 024:2023-37212 Система терапевтична для подіатрії</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8F7F177" w14:textId="77777777" w:rsidR="003660E3" w:rsidRPr="00065872" w:rsidRDefault="003660E3" w:rsidP="00C23CEA">
            <w:pPr>
              <w:pStyle w:val="Default"/>
              <w:rPr>
                <w:sz w:val="22"/>
                <w:szCs w:val="22"/>
              </w:rPr>
            </w:pPr>
          </w:p>
          <w:p w14:paraId="4AF731A7" w14:textId="77777777" w:rsidR="003660E3" w:rsidRPr="00065872" w:rsidRDefault="003660E3" w:rsidP="00C23CEA">
            <w:pPr>
              <w:jc w:val="both"/>
              <w:rPr>
                <w:rFonts w:ascii="Times New Roman" w:hAnsi="Times New Roman"/>
              </w:rPr>
            </w:pPr>
            <w:r w:rsidRPr="00065872">
              <w:rPr>
                <w:rFonts w:ascii="Times New Roman" w:hAnsi="Times New Roman"/>
              </w:rPr>
              <w:t xml:space="preserve"> Плантограф ПЗ-01М призначений для візуального скринінгового аналізу (безпосередньо з дзеркала Плантографа) стану опорно-рухового апарату людини, діагностики і моніторингу ортопедичних захворювань та деформацій стоп у дітей і дорослих, а також для підбору та виготовлення устілок (ортезів) і взуття. </w:t>
            </w:r>
          </w:p>
          <w:p w14:paraId="0838C231" w14:textId="77777777" w:rsidR="003660E3" w:rsidRPr="00065872" w:rsidRDefault="003660E3" w:rsidP="00C23CEA">
            <w:pPr>
              <w:rPr>
                <w:rFonts w:ascii="Times New Roman" w:hAnsi="Times New Roman"/>
                <w:b/>
                <w:color w:val="000000"/>
              </w:rPr>
            </w:pPr>
            <w:r w:rsidRPr="00065872">
              <w:rPr>
                <w:rFonts w:ascii="Times New Roman" w:hAnsi="Times New Roman"/>
                <w:b/>
                <w:color w:val="000000"/>
              </w:rPr>
              <w:lastRenderedPageBreak/>
              <w:t>Основні технічні характеристики:</w:t>
            </w:r>
          </w:p>
          <w:p w14:paraId="047E8235"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Габаритні розміри опорної рами: не менше 450х450х250 мм;</w:t>
            </w:r>
          </w:p>
          <w:p w14:paraId="0455EBC5"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 xml:space="preserve">Розміри майданчика для стоп: </w:t>
            </w:r>
            <w:r w:rsidRPr="00065872">
              <w:rPr>
                <w:rFonts w:ascii="Times New Roman" w:hAnsi="Times New Roman"/>
                <w:color w:val="000000"/>
              </w:rPr>
              <w:tab/>
              <w:t>не менше 420х420 мм;</w:t>
            </w:r>
          </w:p>
          <w:p w14:paraId="6F42A71A"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Товщина опорного скла: не менше 12 мм</w:t>
            </w:r>
          </w:p>
          <w:p w14:paraId="6B1175AC"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Кут нахилу відбиваючого дзеркала: 15 градусів</w:t>
            </w:r>
          </w:p>
          <w:p w14:paraId="17DC309D"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Світлодіодний світильник, потужність: не гірше 2х10Вт, 12V</w:t>
            </w:r>
          </w:p>
          <w:p w14:paraId="7541A484"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Маса платформи: не більше 14,0 кг</w:t>
            </w:r>
          </w:p>
          <w:p w14:paraId="72513F9B" w14:textId="77777777" w:rsidR="003660E3" w:rsidRPr="00065872" w:rsidRDefault="003660E3" w:rsidP="00C23CEA">
            <w:pPr>
              <w:jc w:val="both"/>
              <w:rPr>
                <w:rFonts w:ascii="Times New Roman" w:hAnsi="Times New Roman"/>
                <w:color w:val="000000"/>
              </w:rPr>
            </w:pPr>
            <w:r w:rsidRPr="00065872">
              <w:rPr>
                <w:rFonts w:ascii="Times New Roman" w:hAnsi="Times New Roman"/>
                <w:color w:val="000000"/>
              </w:rPr>
              <w:t>Максимальне навантаження на робочу поверхню: не менше 150 кг.</w:t>
            </w:r>
          </w:p>
          <w:p w14:paraId="32020DA1" w14:textId="77777777" w:rsidR="003660E3" w:rsidRPr="00065872" w:rsidRDefault="003660E3" w:rsidP="00C23CEA">
            <w:pPr>
              <w:suppressAutoHyphens/>
              <w:rPr>
                <w:rFonts w:ascii="Times New Roman" w:hAnsi="Times New Roman"/>
                <w:b/>
                <w:lang w:eastAsia="zh-CN"/>
              </w:rPr>
            </w:pPr>
            <w:r w:rsidRPr="00065872">
              <w:rPr>
                <w:rFonts w:ascii="Times New Roman" w:hAnsi="Times New Roman"/>
                <w:b/>
                <w:lang w:eastAsia="zh-CN"/>
              </w:rPr>
              <w:t>Комплектація:</w:t>
            </w:r>
          </w:p>
          <w:p w14:paraId="13D197C2" w14:textId="77777777" w:rsidR="003660E3" w:rsidRPr="00065872" w:rsidRDefault="003660E3" w:rsidP="00C23CEA">
            <w:pPr>
              <w:suppressAutoHyphens/>
              <w:rPr>
                <w:rFonts w:ascii="Times New Roman" w:hAnsi="Times New Roman"/>
                <w:lang w:eastAsia="zh-CN"/>
              </w:rPr>
            </w:pPr>
            <w:r w:rsidRPr="00065872">
              <w:rPr>
                <w:rFonts w:ascii="Times New Roman" w:hAnsi="Times New Roman"/>
                <w:lang w:eastAsia="zh-CN"/>
              </w:rPr>
              <w:t>Корпус металевий – 1 шт</w:t>
            </w:r>
          </w:p>
          <w:p w14:paraId="6AB79EC7" w14:textId="77777777" w:rsidR="003660E3" w:rsidRPr="00065872" w:rsidRDefault="003660E3" w:rsidP="00C23CEA">
            <w:pPr>
              <w:suppressAutoHyphens/>
              <w:rPr>
                <w:rFonts w:ascii="Times New Roman" w:hAnsi="Times New Roman"/>
                <w:lang w:eastAsia="zh-CN"/>
              </w:rPr>
            </w:pPr>
            <w:r w:rsidRPr="00065872">
              <w:rPr>
                <w:rFonts w:ascii="Times New Roman" w:hAnsi="Times New Roman"/>
                <w:lang w:eastAsia="zh-CN"/>
              </w:rPr>
              <w:t>Опорне скло – 1 шт</w:t>
            </w:r>
          </w:p>
          <w:p w14:paraId="21532611" w14:textId="77777777" w:rsidR="003660E3" w:rsidRPr="00065872" w:rsidRDefault="003660E3" w:rsidP="00C23CEA">
            <w:pPr>
              <w:suppressAutoHyphens/>
              <w:rPr>
                <w:rFonts w:ascii="Times New Roman" w:hAnsi="Times New Roman"/>
                <w:lang w:eastAsia="zh-CN"/>
              </w:rPr>
            </w:pPr>
            <w:r w:rsidRPr="00065872">
              <w:rPr>
                <w:rFonts w:ascii="Times New Roman" w:hAnsi="Times New Roman"/>
                <w:lang w:eastAsia="zh-CN"/>
              </w:rPr>
              <w:t>Відбиваюче дзеркало – 1 шт</w:t>
            </w:r>
          </w:p>
          <w:p w14:paraId="0DE811A0" w14:textId="77777777" w:rsidR="003660E3" w:rsidRPr="00065872" w:rsidRDefault="003660E3" w:rsidP="00C23CEA">
            <w:pPr>
              <w:suppressAutoHyphens/>
              <w:rPr>
                <w:rFonts w:ascii="Times New Roman" w:hAnsi="Times New Roman"/>
                <w:lang w:eastAsia="zh-CN"/>
              </w:rPr>
            </w:pPr>
            <w:r w:rsidRPr="00065872">
              <w:rPr>
                <w:rFonts w:ascii="Times New Roman" w:hAnsi="Times New Roman"/>
                <w:lang w:eastAsia="zh-CN"/>
              </w:rPr>
              <w:t>Світлодіодні LED стрічки – 2 шт</w:t>
            </w:r>
          </w:p>
          <w:p w14:paraId="1AF8EA7D" w14:textId="77777777" w:rsidR="003660E3" w:rsidRPr="00065872" w:rsidRDefault="003660E3" w:rsidP="00C23CEA">
            <w:pPr>
              <w:suppressAutoHyphens/>
              <w:rPr>
                <w:rFonts w:ascii="Times New Roman" w:hAnsi="Times New Roman"/>
                <w:lang w:eastAsia="zh-CN"/>
              </w:rPr>
            </w:pPr>
            <w:r w:rsidRPr="00065872">
              <w:rPr>
                <w:rFonts w:ascii="Times New Roman" w:hAnsi="Times New Roman"/>
                <w:lang w:eastAsia="zh-CN"/>
              </w:rPr>
              <w:t>Блок живлення – 1 шт</w:t>
            </w:r>
          </w:p>
          <w:p w14:paraId="5A487C33" w14:textId="77777777" w:rsidR="003660E3" w:rsidRPr="00065872" w:rsidRDefault="003660E3" w:rsidP="00C23CEA">
            <w:pPr>
              <w:spacing w:after="0"/>
              <w:rPr>
                <w:rFonts w:ascii="Times New Roman" w:hAnsi="Times New Roman"/>
                <w:lang w:eastAsia="zh-CN"/>
              </w:rPr>
            </w:pPr>
            <w:r w:rsidRPr="00065872">
              <w:rPr>
                <w:rFonts w:ascii="Times New Roman" w:hAnsi="Times New Roman"/>
                <w:lang w:eastAsia="zh-CN"/>
              </w:rPr>
              <w:t>Паспорт – 1 шт</w:t>
            </w:r>
          </w:p>
          <w:p w14:paraId="29D1929C" w14:textId="77777777" w:rsidR="003660E3" w:rsidRPr="00065872" w:rsidRDefault="003660E3" w:rsidP="00C23CEA">
            <w:pPr>
              <w:spacing w:after="0"/>
              <w:rPr>
                <w:rFonts w:ascii="Times New Roman" w:hAnsi="Times New Roman"/>
                <w:lang w:eastAsia="zh-CN"/>
              </w:rPr>
            </w:pPr>
          </w:p>
          <w:p w14:paraId="67F23B98" w14:textId="77777777" w:rsidR="003660E3" w:rsidRPr="00065872" w:rsidRDefault="003660E3" w:rsidP="00C23CEA">
            <w:pPr>
              <w:spacing w:after="0"/>
              <w:rPr>
                <w:rFonts w:ascii="Times New Roman" w:hAnsi="Times New Roman"/>
              </w:rPr>
            </w:pPr>
            <w:r w:rsidRPr="00065872">
              <w:rPr>
                <w:rFonts w:ascii="Times New Roman" w:hAnsi="Times New Roman"/>
              </w:rPr>
              <w:t xml:space="preserve">Висновок </w:t>
            </w:r>
            <w:r>
              <w:rPr>
                <w:rFonts w:ascii="Times New Roman" w:hAnsi="Times New Roman"/>
              </w:rPr>
              <w:t>державної санітарно-епідеміологічної експертизи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E516A7" w14:textId="77777777" w:rsidR="003660E3" w:rsidRPr="00065872" w:rsidRDefault="003660E3" w:rsidP="00C23CEA">
            <w:pPr>
              <w:spacing w:after="0"/>
              <w:rPr>
                <w:rFonts w:ascii="Times New Roman" w:hAnsi="Times New Roman"/>
              </w:rPr>
            </w:pPr>
            <w:r w:rsidRPr="00065872">
              <w:rPr>
                <w:rFonts w:ascii="Times New Roman" w:hAnsi="Times New Roman"/>
                <w:color w:val="000000"/>
              </w:rPr>
              <w:lastRenderedPageBreak/>
              <w:t>шт</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noWrap/>
          </w:tcPr>
          <w:p w14:paraId="39A2D5BE" w14:textId="7FC859EC" w:rsidR="003660E3" w:rsidRPr="00065872" w:rsidRDefault="00645D9C" w:rsidP="00C23CEA">
            <w:pPr>
              <w:spacing w:after="0"/>
              <w:rPr>
                <w:rFonts w:ascii="Times New Roman" w:hAnsi="Times New Roman"/>
              </w:rPr>
            </w:pPr>
            <w:r>
              <w:rPr>
                <w:rFonts w:ascii="Times New Roman" w:hAnsi="Times New Roman"/>
                <w:color w:val="000000"/>
                <w:lang w:val="ru-RU"/>
              </w:rPr>
              <w:t>4</w:t>
            </w:r>
            <w:bookmarkStart w:id="1" w:name="_GoBack"/>
            <w:bookmarkEnd w:id="1"/>
          </w:p>
        </w:tc>
      </w:tr>
    </w:tbl>
    <w:p w14:paraId="7BCAD5BC" w14:textId="77777777" w:rsidR="003660E3" w:rsidRPr="00065872" w:rsidRDefault="003660E3" w:rsidP="003660E3">
      <w:pPr>
        <w:spacing w:after="0" w:line="240" w:lineRule="auto"/>
        <w:jc w:val="center"/>
        <w:rPr>
          <w:rFonts w:ascii="Times New Roman" w:hAnsi="Times New Roman"/>
          <w:color w:val="000000"/>
          <w:sz w:val="24"/>
          <w:szCs w:val="24"/>
          <w:lang w:val="ru-RU" w:eastAsia="ru-RU"/>
        </w:rPr>
      </w:pPr>
    </w:p>
    <w:p w14:paraId="2F767C6B" w14:textId="77777777" w:rsidR="003660E3" w:rsidRPr="006665B9" w:rsidRDefault="003660E3" w:rsidP="003660E3">
      <w:pPr>
        <w:spacing w:after="0" w:line="240" w:lineRule="auto"/>
        <w:jc w:val="center"/>
        <w:rPr>
          <w:rFonts w:ascii="Times New Roman" w:hAnsi="Times New Roman"/>
          <w:color w:val="000000"/>
          <w:sz w:val="24"/>
          <w:szCs w:val="24"/>
          <w:lang w:val="ru-RU" w:eastAsia="ru-RU"/>
        </w:rPr>
      </w:pPr>
    </w:p>
    <w:p w14:paraId="6F8FD6BB" w14:textId="77777777" w:rsidR="003660E3" w:rsidRPr="006665B9" w:rsidRDefault="003660E3" w:rsidP="003660E3">
      <w:pPr>
        <w:spacing w:after="0" w:line="240" w:lineRule="auto"/>
        <w:jc w:val="center"/>
        <w:rPr>
          <w:rFonts w:ascii="Times New Roman" w:hAnsi="Times New Roman"/>
          <w:sz w:val="24"/>
          <w:szCs w:val="24"/>
        </w:rPr>
      </w:pPr>
      <w:r w:rsidRPr="006665B9">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C2DB72C" w14:textId="77777777" w:rsidR="003660E3" w:rsidRPr="006665B9" w:rsidRDefault="003660E3" w:rsidP="003660E3">
      <w:pPr>
        <w:rPr>
          <w:rFonts w:ascii="Times New Roman" w:hAnsi="Times New Roman"/>
          <w:sz w:val="24"/>
          <w:szCs w:val="24"/>
        </w:rPr>
      </w:pPr>
    </w:p>
    <w:p w14:paraId="44FA7B7B" w14:textId="19FB8E9B" w:rsidR="00D20B2D" w:rsidRPr="003660E3" w:rsidRDefault="00D20B2D" w:rsidP="003660E3"/>
    <w:sectPr w:rsidR="00D20B2D" w:rsidRPr="003660E3" w:rsidSect="003660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53"/>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15:restartNumberingAfterBreak="0">
    <w:nsid w:val="0C1C3E5F"/>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8E3474"/>
    <w:multiLevelType w:val="hybridMultilevel"/>
    <w:tmpl w:val="BC50B95C"/>
    <w:lvl w:ilvl="0" w:tplc="752A399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9960CE"/>
    <w:multiLevelType w:val="hybridMultilevel"/>
    <w:tmpl w:val="68723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04A65C1"/>
    <w:multiLevelType w:val="hybridMultilevel"/>
    <w:tmpl w:val="F95CE9C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4B179D"/>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8" w15:restartNumberingAfterBreak="0">
    <w:nsid w:val="6BAD0AF6"/>
    <w:multiLevelType w:val="hybridMultilevel"/>
    <w:tmpl w:val="141E05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D92BB3"/>
    <w:multiLevelType w:val="hybridMultilevel"/>
    <w:tmpl w:val="8DF2FB3C"/>
    <w:lvl w:ilvl="0" w:tplc="E4AE8B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BC"/>
    <w:rsid w:val="003660E3"/>
    <w:rsid w:val="00645D9C"/>
    <w:rsid w:val="00760D22"/>
    <w:rsid w:val="00A0454C"/>
    <w:rsid w:val="00A60B0A"/>
    <w:rsid w:val="00D20B2D"/>
    <w:rsid w:val="00DA61BC"/>
    <w:rsid w:val="00EB6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E051"/>
  <w15:chartTrackingRefBased/>
  <w15:docId w15:val="{B750C066-8284-4629-BE4E-4E136FBC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Details,Заголовок 1.1,AC List 01,название табл/рис,заголовок 1.1,Elenco Normale,List Paragraph,Список уровня 2,Chapter10"/>
    <w:basedOn w:val="a"/>
    <w:link w:val="a4"/>
    <w:uiPriority w:val="34"/>
    <w:qFormat/>
    <w:rsid w:val="00D20B2D"/>
    <w:pPr>
      <w:ind w:left="720"/>
      <w:contextualSpacing/>
    </w:pPr>
    <w:rPr>
      <w:lang w:val="ru-RU"/>
    </w:rPr>
  </w:style>
  <w:style w:type="paragraph" w:styleId="a5">
    <w:name w:val="Balloon Text"/>
    <w:basedOn w:val="a"/>
    <w:link w:val="a6"/>
    <w:uiPriority w:val="99"/>
    <w:semiHidden/>
    <w:unhideWhenUsed/>
    <w:rsid w:val="00D20B2D"/>
    <w:pPr>
      <w:spacing w:after="0" w:line="240" w:lineRule="auto"/>
    </w:pPr>
    <w:rPr>
      <w:rFonts w:ascii="Tahoma" w:hAnsi="Tahoma" w:cs="Tahoma"/>
      <w:sz w:val="16"/>
      <w:szCs w:val="16"/>
      <w:lang w:val="ru-RU"/>
    </w:rPr>
  </w:style>
  <w:style w:type="character" w:customStyle="1" w:styleId="a6">
    <w:name w:val="Текст у виносці Знак"/>
    <w:basedOn w:val="a0"/>
    <w:link w:val="a5"/>
    <w:uiPriority w:val="99"/>
    <w:semiHidden/>
    <w:rsid w:val="00D20B2D"/>
    <w:rPr>
      <w:rFonts w:ascii="Tahoma" w:hAnsi="Tahoma" w:cs="Tahoma"/>
      <w:sz w:val="16"/>
      <w:szCs w:val="16"/>
      <w:lang w:val="ru-RU"/>
    </w:rPr>
  </w:style>
  <w:style w:type="table" w:styleId="a7">
    <w:name w:val="Table Grid"/>
    <w:basedOn w:val="a1"/>
    <w:uiPriority w:val="39"/>
    <w:rsid w:val="00D20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
    <w:link w:val="a3"/>
    <w:uiPriority w:val="34"/>
    <w:locked/>
    <w:rsid w:val="00EB61F6"/>
    <w:rPr>
      <w:lang w:val="ru-RU"/>
    </w:rPr>
  </w:style>
  <w:style w:type="character" w:styleId="a8">
    <w:name w:val="Hyperlink"/>
    <w:basedOn w:val="a0"/>
    <w:semiHidden/>
    <w:unhideWhenUsed/>
    <w:rsid w:val="00A0454C"/>
    <w:rPr>
      <w:color w:val="0563C1" w:themeColor="hyperlink"/>
      <w:u w:val="single"/>
    </w:rPr>
  </w:style>
  <w:style w:type="character" w:customStyle="1" w:styleId="a9">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a"/>
    <w:locked/>
    <w:rsid w:val="00A0454C"/>
    <w:rPr>
      <w:rFonts w:ascii="Times New Roman" w:eastAsia="Times New Roman" w:hAnsi="Times New Roman" w:cs="Times New Roman"/>
      <w:sz w:val="24"/>
      <w:szCs w:val="24"/>
      <w:lang w:val="en-US"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9"/>
    <w:unhideWhenUsed/>
    <w:qFormat/>
    <w:rsid w:val="00A0454C"/>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Default">
    <w:name w:val="Default"/>
    <w:rsid w:val="00A0454C"/>
    <w:pPr>
      <w:autoSpaceDE w:val="0"/>
      <w:autoSpaceDN w:val="0"/>
      <w:adjustRightInd w:val="0"/>
      <w:spacing w:after="0" w:line="240" w:lineRule="auto"/>
    </w:pPr>
    <w:rPr>
      <w:rFonts w:ascii="Arial" w:hAnsi="Arial" w:cs="Arial"/>
      <w:color w:val="000000"/>
      <w:sz w:val="24"/>
      <w:szCs w:val="24"/>
      <w:lang w:val="ru-RU"/>
    </w:rPr>
  </w:style>
  <w:style w:type="paragraph" w:customStyle="1" w:styleId="Pa10">
    <w:name w:val="Pa10"/>
    <w:basedOn w:val="Default"/>
    <w:next w:val="Default"/>
    <w:uiPriority w:val="99"/>
    <w:rsid w:val="00A0454C"/>
    <w:pPr>
      <w:spacing w:line="161" w:lineRule="atLeast"/>
    </w:pPr>
    <w:rPr>
      <w:color w:val="auto"/>
    </w:rPr>
  </w:style>
  <w:style w:type="paragraph" w:styleId="ab">
    <w:name w:val="No Spacing"/>
    <w:uiPriority w:val="99"/>
    <w:qFormat/>
    <w:rsid w:val="00A0454C"/>
    <w:pPr>
      <w:spacing w:after="0" w:line="240" w:lineRule="auto"/>
    </w:pPr>
    <w:rPr>
      <w:lang w:val="ru-RU"/>
    </w:rPr>
  </w:style>
  <w:style w:type="table" w:customStyle="1" w:styleId="1">
    <w:name w:val="Сітка таблиці1"/>
    <w:basedOn w:val="a1"/>
    <w:next w:val="a7"/>
    <w:uiPriority w:val="39"/>
    <w:rsid w:val="00A0454C"/>
    <w:pPr>
      <w:suppressAutoHyphens/>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1869</Words>
  <Characters>1066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2024-04-19T07:54:00Z</dcterms:created>
  <dcterms:modified xsi:type="dcterms:W3CDTF">2024-04-19T07:54:00Z</dcterms:modified>
</cp:coreProperties>
</file>