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5F359E17"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7066D8">
        <w:rPr>
          <w:rFonts w:ascii="Times New Roman" w:hAnsi="Times New Roman"/>
          <w:b/>
          <w:i/>
          <w:iCs/>
          <w:sz w:val="24"/>
          <w:szCs w:val="24"/>
        </w:rPr>
        <w:t>2</w:t>
      </w:r>
      <w:r w:rsidR="000122AB">
        <w:rPr>
          <w:rFonts w:ascii="Times New Roman" w:hAnsi="Times New Roman"/>
          <w:b/>
          <w:i/>
          <w:iCs/>
          <w:sz w:val="24"/>
          <w:szCs w:val="24"/>
        </w:rPr>
        <w:t>8</w:t>
      </w:r>
      <w:r w:rsidRPr="00231ABD">
        <w:rPr>
          <w:rFonts w:ascii="Times New Roman" w:hAnsi="Times New Roman"/>
          <w:b/>
          <w:i/>
          <w:iCs/>
          <w:sz w:val="24"/>
          <w:szCs w:val="24"/>
        </w:rPr>
        <w:t xml:space="preserve"> » </w:t>
      </w:r>
      <w:r w:rsidR="007066D8">
        <w:rPr>
          <w:rFonts w:ascii="Times New Roman" w:hAnsi="Times New Roman"/>
          <w:b/>
          <w:i/>
          <w:iCs/>
          <w:sz w:val="24"/>
          <w:szCs w:val="24"/>
        </w:rPr>
        <w:t>грудня</w:t>
      </w:r>
      <w:r w:rsidRPr="00231ABD">
        <w:rPr>
          <w:rFonts w:ascii="Times New Roman" w:hAnsi="Times New Roman"/>
          <w:b/>
          <w:i/>
          <w:iCs/>
          <w:sz w:val="24"/>
          <w:szCs w:val="24"/>
        </w:rPr>
        <w:t xml:space="preserve"> 2023 р. №</w:t>
      </w:r>
      <w:r w:rsidR="007066D8">
        <w:rPr>
          <w:rFonts w:ascii="Times New Roman" w:hAnsi="Times New Roman"/>
          <w:b/>
          <w:i/>
          <w:iCs/>
          <w:sz w:val="24"/>
          <w:szCs w:val="24"/>
          <w:lang w:val="ru-RU"/>
        </w:rPr>
        <w:t>5</w:t>
      </w:r>
      <w:r w:rsidR="003D1312">
        <w:rPr>
          <w:rFonts w:ascii="Times New Roman" w:hAnsi="Times New Roman"/>
          <w:b/>
          <w:i/>
          <w:iCs/>
          <w:sz w:val="24"/>
          <w:szCs w:val="24"/>
          <w:lang w:val="ru-RU"/>
        </w:rPr>
        <w:t>82</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2A8969C5" w14:textId="77777777" w:rsidR="003D1312" w:rsidRDefault="007066D8" w:rsidP="006D29B5">
      <w:pPr>
        <w:pStyle w:val="ad"/>
        <w:ind w:left="0"/>
        <w:jc w:val="center"/>
        <w:rPr>
          <w:rFonts w:ascii="Times New Roman" w:hAnsi="Times New Roman" w:cs="Times New Roman"/>
          <w:b/>
          <w:sz w:val="28"/>
          <w:szCs w:val="28"/>
          <w:lang w:val="uk-UA"/>
        </w:rPr>
      </w:pPr>
      <w:r w:rsidRPr="007066D8">
        <w:rPr>
          <w:rFonts w:ascii="Times New Roman" w:hAnsi="Times New Roman" w:cs="Times New Roman"/>
          <w:b/>
          <w:sz w:val="28"/>
          <w:szCs w:val="28"/>
          <w:lang w:val="uk-UA"/>
        </w:rPr>
        <w:t>33600000-6 : Фармацевтична продукція</w:t>
      </w:r>
      <w:r w:rsidR="003D1312">
        <w:rPr>
          <w:rFonts w:ascii="Times New Roman" w:hAnsi="Times New Roman" w:cs="Times New Roman"/>
          <w:b/>
          <w:sz w:val="28"/>
          <w:szCs w:val="28"/>
          <w:lang w:val="uk-UA"/>
        </w:rPr>
        <w:t xml:space="preserve"> </w:t>
      </w:r>
    </w:p>
    <w:p w14:paraId="2DD9B908" w14:textId="007BDAE6" w:rsidR="00C01FB8" w:rsidRPr="006D29B5" w:rsidRDefault="003D1312" w:rsidP="006D29B5">
      <w:pPr>
        <w:pStyle w:val="ad"/>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bookmarkStart w:id="0" w:name="_Hlk154601586"/>
      <w:r w:rsidRPr="003D1312">
        <w:rPr>
          <w:rFonts w:ascii="Times New Roman" w:hAnsi="Times New Roman" w:cs="Times New Roman"/>
          <w:b/>
          <w:sz w:val="28"/>
          <w:szCs w:val="28"/>
          <w:lang w:val="uk-UA"/>
        </w:rPr>
        <w:t xml:space="preserve">33696500-0 </w:t>
      </w:r>
      <w:r>
        <w:rPr>
          <w:rFonts w:ascii="Times New Roman" w:hAnsi="Times New Roman" w:cs="Times New Roman"/>
          <w:b/>
          <w:sz w:val="28"/>
          <w:szCs w:val="28"/>
          <w:lang w:val="uk-UA"/>
        </w:rPr>
        <w:t xml:space="preserve">: </w:t>
      </w:r>
      <w:r w:rsidRPr="003D1312">
        <w:rPr>
          <w:rFonts w:ascii="Times New Roman" w:hAnsi="Times New Roman" w:cs="Times New Roman"/>
          <w:b/>
          <w:sz w:val="28"/>
          <w:szCs w:val="28"/>
          <w:lang w:val="uk-UA"/>
        </w:rPr>
        <w:t>Лабораторні реактиви</w:t>
      </w:r>
      <w:bookmarkEnd w:id="0"/>
      <w:r>
        <w:rPr>
          <w:rFonts w:ascii="Times New Roman" w:hAnsi="Times New Roman" w:cs="Times New Roman"/>
          <w:b/>
          <w:sz w:val="28"/>
          <w:szCs w:val="28"/>
          <w:lang w:val="uk-UA"/>
        </w:rPr>
        <w:t>)</w:t>
      </w:r>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34748CDC" w14:textId="5FBF140D" w:rsidR="003341B4" w:rsidRDefault="007066D8" w:rsidP="0017009C">
      <w:pPr>
        <w:spacing w:after="160" w:line="259" w:lineRule="auto"/>
        <w:jc w:val="center"/>
        <w:rPr>
          <w:rFonts w:ascii="Times New Roman" w:eastAsia="Times New Roman" w:hAnsi="Times New Roman" w:cs="Times New Roman"/>
          <w:b/>
          <w:sz w:val="28"/>
          <w:szCs w:val="28"/>
          <w:lang w:eastAsia="en-US"/>
        </w:rPr>
      </w:pPr>
      <w:r w:rsidRPr="007066D8">
        <w:rPr>
          <w:rFonts w:ascii="Times New Roman" w:eastAsia="Times New Roman" w:hAnsi="Times New Roman" w:cs="Times New Roman"/>
          <w:b/>
          <w:sz w:val="28"/>
          <w:szCs w:val="28"/>
        </w:rPr>
        <w:t>Фармацевтична продукція: Л</w:t>
      </w:r>
      <w:r w:rsidR="003D1312">
        <w:rPr>
          <w:rFonts w:ascii="Times New Roman" w:eastAsia="Times New Roman" w:hAnsi="Times New Roman" w:cs="Times New Roman"/>
          <w:b/>
          <w:sz w:val="28"/>
          <w:szCs w:val="28"/>
        </w:rPr>
        <w:t>абораторні реактиви</w:t>
      </w: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5FB806D6" w14:textId="77777777" w:rsidR="006D29B5" w:rsidRDefault="006D29B5" w:rsidP="004408D6">
      <w:pPr>
        <w:widowControl w:val="0"/>
        <w:autoSpaceDE w:val="0"/>
        <w:autoSpaceDN w:val="0"/>
        <w:adjustRightInd w:val="0"/>
        <w:jc w:val="center"/>
        <w:rPr>
          <w:rFonts w:ascii="Times New Roman" w:hAnsi="Times New Roman"/>
          <w:b/>
          <w:snapToGrid w:val="0"/>
          <w:sz w:val="28"/>
          <w:szCs w:val="28"/>
        </w:rPr>
      </w:pPr>
    </w:p>
    <w:p w14:paraId="24410F4B" w14:textId="77777777" w:rsidR="006D29B5" w:rsidRDefault="006D29B5" w:rsidP="004408D6">
      <w:pPr>
        <w:widowControl w:val="0"/>
        <w:autoSpaceDE w:val="0"/>
        <w:autoSpaceDN w:val="0"/>
        <w:adjustRightInd w:val="0"/>
        <w:jc w:val="center"/>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 xml:space="preserve">пропозицій та </w:t>
            </w:r>
            <w:r w:rsidRPr="00E0474B">
              <w:rPr>
                <w:rFonts w:ascii="Times New Roman" w:hAnsi="Times New Roman"/>
                <w:sz w:val="24"/>
                <w:szCs w:val="24"/>
              </w:rPr>
              <w:lastRenderedPageBreak/>
              <w:t>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w:t>
            </w:r>
            <w:r w:rsidRPr="00503CE6">
              <w:rPr>
                <w:rFonts w:ascii="Times New Roman" w:hAnsi="Times New Roman"/>
                <w:sz w:val="24"/>
                <w:szCs w:val="24"/>
              </w:rPr>
              <w:lastRenderedPageBreak/>
              <w:t>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антикорупційна </w:t>
            </w:r>
            <w:r w:rsidRPr="00E0474B">
              <w:rPr>
                <w:rFonts w:ascii="Times New Roman" w:hAnsi="Times New Roman"/>
                <w:sz w:val="24"/>
                <w:szCs w:val="24"/>
              </w:rPr>
              <w:lastRenderedPageBreak/>
              <w:t>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уповноважений з антикорупційної 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Пузенко Ольга </w:t>
            </w:r>
            <w:proofErr w:type="spellStart"/>
            <w:r>
              <w:rPr>
                <w:rFonts w:ascii="Times New Roman" w:eastAsia="Times New Roman" w:hAnsi="Times New Roman" w:cs="Times New Roman"/>
                <w:color w:val="000000"/>
                <w:sz w:val="24"/>
                <w:szCs w:val="24"/>
                <w:lang w:val="ru-RU"/>
              </w:rPr>
              <w:t>Миколаївна</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головна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медична</w:t>
            </w:r>
            <w:proofErr w:type="spellEnd"/>
            <w:r>
              <w:rPr>
                <w:rFonts w:ascii="Times New Roman" w:eastAsia="Times New Roman" w:hAnsi="Times New Roman" w:cs="Times New Roman"/>
                <w:color w:val="000000"/>
                <w:sz w:val="24"/>
                <w:szCs w:val="24"/>
                <w:lang w:val="ru-RU"/>
              </w:rPr>
              <w:t xml:space="preserve">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3F143366" w:rsidR="00A97B62" w:rsidRPr="00A97B62" w:rsidRDefault="007D2A46" w:rsidP="003341B4">
            <w:pPr>
              <w:jc w:val="both"/>
              <w:rPr>
                <w:rFonts w:ascii="Times New Roman" w:hAnsi="Times New Roman"/>
                <w:b/>
                <w:sz w:val="24"/>
                <w:szCs w:val="24"/>
                <w:lang w:val="ru-RU"/>
              </w:rPr>
            </w:pPr>
            <w:r w:rsidRPr="00417CA4">
              <w:rPr>
                <w:rFonts w:ascii="Times New Roman" w:eastAsia="Times New Roman" w:hAnsi="Times New Roman" w:cs="Times New Roman"/>
                <w:sz w:val="24"/>
                <w:szCs w:val="24"/>
              </w:rPr>
              <w:t xml:space="preserve">За ДК 021:2015 - </w:t>
            </w:r>
            <w:r w:rsidR="007066D8" w:rsidRPr="007066D8">
              <w:rPr>
                <w:rFonts w:ascii="Times New Roman" w:eastAsiaTheme="minorEastAsia" w:hAnsi="Times New Roman" w:cstheme="minorBidi"/>
                <w:b/>
                <w:sz w:val="24"/>
                <w:szCs w:val="24"/>
                <w:lang w:eastAsia="ru-RU"/>
              </w:rPr>
              <w:t>33600000-6 : Фармацевтична продукція</w:t>
            </w:r>
            <w:r w:rsidR="003D1312">
              <w:rPr>
                <w:rFonts w:ascii="Times New Roman" w:eastAsiaTheme="minorEastAsia" w:hAnsi="Times New Roman" w:cstheme="minorBidi"/>
                <w:b/>
                <w:sz w:val="24"/>
                <w:szCs w:val="24"/>
                <w:lang w:eastAsia="ru-RU"/>
              </w:rPr>
              <w:t xml:space="preserve"> (</w:t>
            </w:r>
            <w:r w:rsidR="003D1312" w:rsidRPr="003D1312">
              <w:rPr>
                <w:rFonts w:ascii="Times New Roman" w:eastAsiaTheme="minorEastAsia" w:hAnsi="Times New Roman" w:cstheme="minorBidi"/>
                <w:b/>
                <w:sz w:val="24"/>
                <w:szCs w:val="24"/>
                <w:lang w:eastAsia="ru-RU"/>
              </w:rPr>
              <w:t xml:space="preserve">33696500-0 </w:t>
            </w:r>
            <w:r w:rsidR="003D1312">
              <w:rPr>
                <w:rFonts w:ascii="Times New Roman" w:eastAsiaTheme="minorEastAsia" w:hAnsi="Times New Roman" w:cstheme="minorBidi"/>
                <w:b/>
                <w:sz w:val="24"/>
                <w:szCs w:val="24"/>
                <w:lang w:eastAsia="ru-RU"/>
              </w:rPr>
              <w:t xml:space="preserve">: </w:t>
            </w:r>
            <w:r w:rsidR="003D1312" w:rsidRPr="003D1312">
              <w:rPr>
                <w:rFonts w:ascii="Times New Roman" w:eastAsiaTheme="minorEastAsia" w:hAnsi="Times New Roman" w:cstheme="minorBidi"/>
                <w:b/>
                <w:sz w:val="24"/>
                <w:szCs w:val="24"/>
                <w:lang w:eastAsia="ru-RU"/>
              </w:rPr>
              <w:t>Лабораторні реактиви</w:t>
            </w:r>
            <w:r w:rsidR="003D1312">
              <w:rPr>
                <w:rFonts w:ascii="Times New Roman" w:eastAsiaTheme="minorEastAsia" w:hAnsi="Times New Roman" w:cstheme="minorBidi"/>
                <w:b/>
                <w:sz w:val="24"/>
                <w:szCs w:val="24"/>
                <w:lang w:eastAsia="ru-RU"/>
              </w:rPr>
              <w:t>)</w:t>
            </w:r>
            <w:r w:rsidR="00A97B62">
              <w:rPr>
                <w:rFonts w:ascii="Times New Roman" w:hAnsi="Times New Roman"/>
                <w:b/>
                <w:sz w:val="24"/>
                <w:szCs w:val="24"/>
                <w:lang w:val="ru-RU"/>
              </w:rPr>
              <w:t>;</w:t>
            </w:r>
          </w:p>
          <w:p w14:paraId="414D6222" w14:textId="6AB191EE" w:rsidR="008C0BD8" w:rsidRPr="00A64BAE" w:rsidRDefault="007066D8" w:rsidP="005148EE">
            <w:pPr>
              <w:rPr>
                <w:rFonts w:ascii="Times New Roman" w:hAnsi="Times New Roman"/>
                <w:color w:val="FF0000"/>
                <w:sz w:val="24"/>
                <w:szCs w:val="24"/>
              </w:rPr>
            </w:pPr>
            <w:r w:rsidRPr="007066D8">
              <w:rPr>
                <w:rFonts w:ascii="Times New Roman" w:hAnsi="Times New Roman"/>
                <w:b/>
                <w:sz w:val="24"/>
                <w:szCs w:val="24"/>
              </w:rPr>
              <w:t xml:space="preserve">Фармацевтична продукція: </w:t>
            </w:r>
            <w:r w:rsidR="003D1312">
              <w:rPr>
                <w:rFonts w:ascii="Times New Roman" w:hAnsi="Times New Roman"/>
                <w:b/>
                <w:sz w:val="24"/>
                <w:szCs w:val="24"/>
              </w:rPr>
              <w:t>Лабораторні реактиви</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r>
              <w:rPr>
                <w:rFonts w:ascii="Times New Roman" w:eastAsia="Times New Roman" w:hAnsi="Times New Roman" w:cs="Times New Roman"/>
                <w:color w:val="000000"/>
                <w:sz w:val="24"/>
                <w:szCs w:val="24"/>
              </w:rPr>
              <w:lastRenderedPageBreak/>
              <w:t>(надання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lastRenderedPageBreak/>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lastRenderedPageBreak/>
              <w:t>Кількість поставки товару:</w:t>
            </w:r>
            <w:r w:rsidR="007062A2">
              <w:rPr>
                <w:rFonts w:ascii="Times New Roman" w:eastAsia="Times New Roman" w:hAnsi="Times New Roman" w:cs="Times New Roman"/>
                <w:sz w:val="24"/>
                <w:szCs w:val="24"/>
                <w:lang w:val="ru-RU"/>
              </w:rPr>
              <w:t xml:space="preserve"> </w:t>
            </w:r>
          </w:p>
          <w:p w14:paraId="69CE8CC1" w14:textId="003778D4" w:rsidR="001D60A5" w:rsidRDefault="007066D8">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066D8">
              <w:rPr>
                <w:rFonts w:ascii="Times New Roman" w:eastAsia="Times New Roman" w:hAnsi="Times New Roman" w:cs="Times New Roman"/>
                <w:b/>
                <w:sz w:val="24"/>
                <w:szCs w:val="24"/>
              </w:rPr>
              <w:t xml:space="preserve">Фармацевтична продукція: </w:t>
            </w:r>
            <w:r w:rsidR="003D1312">
              <w:rPr>
                <w:rFonts w:ascii="Times New Roman" w:hAnsi="Times New Roman"/>
                <w:b/>
                <w:sz w:val="24"/>
                <w:szCs w:val="24"/>
              </w:rPr>
              <w:t>Лабораторні реактиви</w:t>
            </w:r>
            <w:r w:rsidR="003D13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відповідно до Додатку 3</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37F24957"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 202</w:t>
            </w:r>
            <w:r w:rsidR="003D1312">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викладених у висновку органу державного фінансового контролю </w:t>
            </w:r>
            <w:r w:rsidRPr="008D7211">
              <w:rPr>
                <w:rFonts w:ascii="Times New Roman" w:eastAsia="Times New Roman" w:hAnsi="Times New Roman"/>
                <w:sz w:val="24"/>
                <w:szCs w:val="24"/>
                <w:shd w:val="clear" w:color="auto" w:fill="FFFFFF"/>
                <w:lang w:eastAsia="zh-CN"/>
              </w:rPr>
              <w:lastRenderedPageBreak/>
              <w:t xml:space="preserve">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w:t>
            </w:r>
            <w:r w:rsidRPr="00BA164F">
              <w:rPr>
                <w:rFonts w:ascii="Times New Roman" w:hAnsi="Times New Roman" w:cs="Times New Roman"/>
                <w:color w:val="auto"/>
                <w:sz w:val="24"/>
                <w:szCs w:val="24"/>
                <w:lang w:val="uk-UA"/>
              </w:rPr>
              <w:lastRenderedPageBreak/>
              <w:t xml:space="preserve">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w:t>
            </w:r>
            <w:r w:rsidRPr="00BA164F">
              <w:rPr>
                <w:rFonts w:ascii="Times New Roman" w:eastAsia="Calibri" w:hAnsi="Times New Roman" w:cs="Times New Roman"/>
                <w:iCs/>
                <w:sz w:val="24"/>
                <w:szCs w:val="24"/>
                <w:lang w:val="uk-UA" w:eastAsia="en-US"/>
              </w:rPr>
              <w:lastRenderedPageBreak/>
              <w:t xml:space="preserve">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w:t>
            </w:r>
            <w:r w:rsidRPr="0078014A">
              <w:rPr>
                <w:rFonts w:ascii="Times New Roman" w:hAnsi="Times New Roman"/>
                <w:sz w:val="24"/>
                <w:szCs w:val="24"/>
              </w:rPr>
              <w:lastRenderedPageBreak/>
              <w:t>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w:t>
            </w:r>
            <w:r w:rsidRPr="0076021F">
              <w:rPr>
                <w:rFonts w:ascii="Times New Roman" w:eastAsia="Times New Roman" w:hAnsi="Times New Roman"/>
                <w:sz w:val="24"/>
                <w:szCs w:val="24"/>
                <w:lang w:val="uk-UA"/>
              </w:rPr>
              <w:lastRenderedPageBreak/>
              <w:t xml:space="preserve">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w:t>
            </w:r>
            <w:r w:rsidRPr="00BA164F">
              <w:rPr>
                <w:rFonts w:ascii="Times New Roman" w:hAnsi="Times New Roman"/>
                <w:sz w:val="24"/>
                <w:szCs w:val="24"/>
              </w:rPr>
              <w:lastRenderedPageBreak/>
              <w:t>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закупівлі у складі тендерної пропозиції, що не містить </w:t>
            </w:r>
            <w:r w:rsidRPr="00A55354">
              <w:rPr>
                <w:rFonts w:ascii="Times New Roman" w:hAnsi="Times New Roman"/>
                <w:sz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lastRenderedPageBreak/>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печаткою</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w:t>
            </w:r>
            <w:proofErr w:type="spellStart"/>
            <w:r w:rsidR="00F543B1" w:rsidRPr="00F543B1">
              <w:rPr>
                <w:rFonts w:ascii="Times New Roman" w:hAnsi="Times New Roman" w:cs="Times New Roman"/>
                <w:sz w:val="24"/>
                <w:szCs w:val="24"/>
                <w:lang w:val="ru-RU"/>
              </w:rPr>
              <w:t>також</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lastRenderedPageBreak/>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w:t>
            </w:r>
            <w:r>
              <w:rPr>
                <w:rFonts w:ascii="Times New Roman" w:eastAsia="Times New Roman" w:hAnsi="Times New Roman" w:cs="Times New Roman"/>
                <w:color w:val="000000"/>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0E6BF9B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3D1312">
              <w:rPr>
                <w:rFonts w:ascii="Times New Roman" w:eastAsia="Times New Roman" w:hAnsi="Times New Roman" w:cs="Times New Roman"/>
                <w:b/>
                <w:bCs/>
                <w:color w:val="000000"/>
                <w:sz w:val="24"/>
                <w:szCs w:val="24"/>
                <w:lang w:val="ru-RU"/>
              </w:rPr>
              <w:t>6</w:t>
            </w:r>
            <w:r w:rsidR="0027527D" w:rsidRPr="0027527D">
              <w:rPr>
                <w:rFonts w:ascii="Times New Roman" w:eastAsia="Times New Roman" w:hAnsi="Times New Roman" w:cs="Times New Roman"/>
                <w:b/>
                <w:bCs/>
                <w:color w:val="000000"/>
                <w:sz w:val="24"/>
                <w:szCs w:val="24"/>
              </w:rPr>
              <w:t xml:space="preserve"> </w:t>
            </w:r>
            <w:proofErr w:type="spellStart"/>
            <w:r w:rsidR="002B3D9C">
              <w:rPr>
                <w:rFonts w:ascii="Times New Roman" w:eastAsia="Times New Roman" w:hAnsi="Times New Roman" w:cs="Times New Roman"/>
                <w:b/>
                <w:bCs/>
                <w:color w:val="000000"/>
                <w:sz w:val="24"/>
                <w:szCs w:val="24"/>
                <w:lang w:val="ru-RU"/>
              </w:rPr>
              <w:t>січня</w:t>
            </w:r>
            <w:proofErr w:type="spellEnd"/>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 xml:space="preserve">тримана тендерна пропозиція автоматично вноситься до </w:t>
            </w:r>
            <w:r w:rsidR="0027527D" w:rsidRPr="0027527D">
              <w:rPr>
                <w:rFonts w:ascii="Times New Roman" w:eastAsia="Times New Roman" w:hAnsi="Times New Roman" w:cs="Times New Roman"/>
                <w:color w:val="000000"/>
                <w:sz w:val="24"/>
                <w:szCs w:val="24"/>
              </w:rPr>
              <w:lastRenderedPageBreak/>
              <w:t>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1"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1"/>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w:t>
            </w:r>
            <w:r>
              <w:rPr>
                <w:rFonts w:ascii="Times New Roman" w:eastAsia="Times New Roman" w:hAnsi="Times New Roman" w:cs="Times New Roman"/>
                <w:color w:val="000000"/>
                <w:sz w:val="24"/>
                <w:szCs w:val="24"/>
              </w:rPr>
              <w:lastRenderedPageBreak/>
              <w:t xml:space="preserve">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2"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2"/>
          </w:p>
          <w:p w14:paraId="06579235" w14:textId="77777777" w:rsidR="0027527D" w:rsidRPr="00901CAD" w:rsidRDefault="0027527D" w:rsidP="0027527D">
            <w:pPr>
              <w:widowControl w:val="0"/>
              <w:contextualSpacing/>
              <w:jc w:val="both"/>
              <w:rPr>
                <w:rFonts w:ascii="Times New Roman" w:hAnsi="Times New Roman"/>
                <w:sz w:val="24"/>
                <w:szCs w:val="24"/>
              </w:rPr>
            </w:pPr>
            <w:bookmarkStart w:id="13" w:name="_Hlk52355661"/>
            <w:r w:rsidRPr="00901CAD">
              <w:rPr>
                <w:rFonts w:ascii="Times New Roman" w:hAnsi="Times New Roman"/>
                <w:sz w:val="24"/>
                <w:szCs w:val="24"/>
              </w:rPr>
              <w:t>Ціни вказуються з двома десятковими знаками</w:t>
            </w:r>
            <w:bookmarkEnd w:id="13"/>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 xml:space="preserve">7. Перелік критеріїв та методика оцінки тендерних пропозицій </w:t>
            </w:r>
            <w:r w:rsidRPr="003C7515">
              <w:rPr>
                <w:rFonts w:ascii="Times New Roman" w:hAnsi="Times New Roman"/>
                <w:color w:val="000000"/>
                <w:sz w:val="24"/>
                <w:szCs w:val="24"/>
              </w:rPr>
              <w:lastRenderedPageBreak/>
              <w:t>(додаток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4"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4"/>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8204C3">
              <w:rPr>
                <w:rFonts w:ascii="Times New Roman" w:eastAsia="Times New Roman" w:hAnsi="Times New Roman"/>
                <w:sz w:val="24"/>
                <w:szCs w:val="24"/>
                <w:lang w:eastAsia="zh-CN"/>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w:t>
            </w:r>
            <w:r w:rsidRPr="008204C3">
              <w:rPr>
                <w:rFonts w:ascii="Times New Roman" w:eastAsia="Times New Roman" w:hAnsi="Times New Roman"/>
                <w:sz w:val="24"/>
                <w:szCs w:val="24"/>
                <w:lang w:eastAsia="zh-CN"/>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5" w:name="n502"/>
            <w:bookmarkEnd w:id="15"/>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6"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6"/>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w:t>
            </w:r>
            <w:r w:rsidRPr="007820DF">
              <w:rPr>
                <w:rFonts w:ascii="Times New Roman" w:eastAsia="Times New Roman" w:hAnsi="Times New Roman"/>
                <w:sz w:val="24"/>
                <w:szCs w:val="24"/>
              </w:rPr>
              <w:lastRenderedPageBreak/>
              <w:t xml:space="preserve">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7"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8" w:name="Ост1"/>
            <w:bookmarkEnd w:id="17"/>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lastRenderedPageBreak/>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8"/>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9"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9"/>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lastRenderedPageBreak/>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20"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20"/>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1"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системи оподаткування</w:t>
            </w:r>
            <w:bookmarkEnd w:id="21"/>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2"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2"/>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w:t>
            </w:r>
            <w:r w:rsidRPr="00BF4BE1">
              <w:rPr>
                <w:rStyle w:val="rvts0"/>
                <w:rFonts w:ascii="Times New Roman" w:hAnsi="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5CE889E2" w14:textId="77777777" w:rsidR="002B3D9C" w:rsidRDefault="002B3D9C" w:rsidP="00E71928">
      <w:pPr>
        <w:ind w:right="-567"/>
        <w:jc w:val="center"/>
        <w:rPr>
          <w:rFonts w:ascii="Times New Roman" w:hAnsi="Times New Roman"/>
          <w:b/>
          <w:color w:val="000000"/>
        </w:rPr>
      </w:pPr>
    </w:p>
    <w:p w14:paraId="44FA0DF5" w14:textId="77777777" w:rsidR="002B3D9C" w:rsidRDefault="002B3D9C" w:rsidP="00E71928">
      <w:pPr>
        <w:ind w:right="-567"/>
        <w:jc w:val="center"/>
        <w:rPr>
          <w:rFonts w:ascii="Times New Roman" w:hAnsi="Times New Roman"/>
          <w:b/>
          <w:color w:val="000000"/>
        </w:rPr>
      </w:pPr>
    </w:p>
    <w:p w14:paraId="50BA9B46" w14:textId="77777777" w:rsidR="002B3D9C" w:rsidRDefault="002B3D9C" w:rsidP="00E71928">
      <w:pPr>
        <w:ind w:right="-567"/>
        <w:jc w:val="center"/>
        <w:rPr>
          <w:rFonts w:ascii="Times New Roman" w:hAnsi="Times New Roman"/>
          <w:b/>
          <w:color w:val="000000"/>
        </w:rPr>
      </w:pPr>
    </w:p>
    <w:p w14:paraId="3854155F" w14:textId="77777777" w:rsidR="002B3D9C" w:rsidRDefault="002B3D9C" w:rsidP="00E71928">
      <w:pPr>
        <w:ind w:right="-567"/>
        <w:jc w:val="center"/>
        <w:rPr>
          <w:rFonts w:ascii="Times New Roman" w:hAnsi="Times New Roman"/>
          <w:b/>
          <w:color w:val="000000"/>
        </w:rPr>
      </w:pPr>
    </w:p>
    <w:p w14:paraId="734D3742" w14:textId="77777777" w:rsidR="002B3D9C" w:rsidRDefault="002B3D9C" w:rsidP="00E71928">
      <w:pPr>
        <w:ind w:right="-567"/>
        <w:jc w:val="center"/>
        <w:rPr>
          <w:rFonts w:ascii="Times New Roman" w:hAnsi="Times New Roman"/>
          <w:b/>
          <w:color w:val="000000"/>
        </w:rPr>
      </w:pPr>
    </w:p>
    <w:p w14:paraId="6A2CFCD1" w14:textId="77777777" w:rsidR="002B3D9C" w:rsidRDefault="002B3D9C" w:rsidP="00E71928">
      <w:pPr>
        <w:ind w:right="-567"/>
        <w:jc w:val="center"/>
        <w:rPr>
          <w:rFonts w:ascii="Times New Roman" w:hAnsi="Times New Roman"/>
          <w:b/>
          <w:color w:val="000000"/>
        </w:rPr>
      </w:pPr>
    </w:p>
    <w:p w14:paraId="2581ABFD" w14:textId="77777777" w:rsidR="002B3D9C" w:rsidRDefault="002B3D9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7B9EA6D7" w14:textId="77777777" w:rsidR="003173C0" w:rsidRDefault="003173C0"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2B3D9C">
      <w:pPr>
        <w:widowControl w:val="0"/>
        <w:autoSpaceDE w:val="0"/>
        <w:autoSpaceDN w:val="0"/>
        <w:adjustRightInd w:val="0"/>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10738650" w:rsidR="00656333" w:rsidRPr="003173C0" w:rsidRDefault="007F64F2" w:rsidP="003173C0">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2B3D9C" w:rsidRPr="002B3D9C">
        <w:rPr>
          <w:rFonts w:ascii="Times New Roman" w:hAnsi="Times New Roman"/>
          <w:b/>
          <w:sz w:val="24"/>
          <w:szCs w:val="24"/>
        </w:rPr>
        <w:t>33600000-6 : Фармацевтична продукція</w:t>
      </w:r>
      <w:r w:rsidR="003173C0">
        <w:rPr>
          <w:rFonts w:ascii="Times New Roman" w:hAnsi="Times New Roman"/>
          <w:b/>
          <w:sz w:val="24"/>
          <w:szCs w:val="24"/>
        </w:rPr>
        <w:t xml:space="preserve"> (</w:t>
      </w:r>
      <w:r w:rsidR="003173C0" w:rsidRPr="003173C0">
        <w:rPr>
          <w:rFonts w:ascii="Times New Roman" w:hAnsi="Times New Roman"/>
          <w:b/>
          <w:sz w:val="24"/>
          <w:szCs w:val="24"/>
        </w:rPr>
        <w:t>33696500-0 : Лабораторні реактиви</w:t>
      </w: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2B3D9C">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051BE0FC" w:rsidR="00D01F1C" w:rsidRPr="00E24460" w:rsidRDefault="002B3D9C" w:rsidP="00D01F1C">
            <w:pPr>
              <w:pStyle w:val="af4"/>
              <w:spacing w:line="240" w:lineRule="auto"/>
              <w:jc w:val="center"/>
              <w:rPr>
                <w:lang w:val="uk-UA"/>
              </w:rPr>
            </w:pPr>
            <w:r>
              <w:rPr>
                <w:lang w:val="uk-UA"/>
              </w:rPr>
              <w:t xml:space="preserve"> </w:t>
            </w:r>
          </w:p>
        </w:tc>
        <w:tc>
          <w:tcPr>
            <w:tcW w:w="2437" w:type="dxa"/>
          </w:tcPr>
          <w:p w14:paraId="1F654BFE" w14:textId="4827B698" w:rsidR="00D01F1C" w:rsidRPr="00304DC9" w:rsidRDefault="002B3D9C" w:rsidP="00D01F1C">
            <w:pPr>
              <w:rPr>
                <w:rFonts w:ascii="Times New Roman" w:hAnsi="Times New Roman"/>
                <w:sz w:val="24"/>
                <w:szCs w:val="24"/>
              </w:rPr>
            </w:pPr>
            <w:r>
              <w:rPr>
                <w:rFonts w:ascii="Times New Roman" w:hAnsi="Times New Roman"/>
              </w:rPr>
              <w:t xml:space="preserve"> </w:t>
            </w:r>
          </w:p>
        </w:tc>
        <w:tc>
          <w:tcPr>
            <w:tcW w:w="1042" w:type="dxa"/>
            <w:vAlign w:val="center"/>
          </w:tcPr>
          <w:p w14:paraId="0C211C74" w14:textId="31D40CE7" w:rsidR="00D01F1C" w:rsidRPr="001272F4" w:rsidRDefault="002B3D9C" w:rsidP="00D01F1C">
            <w:pPr>
              <w:jc w:val="center"/>
              <w:rPr>
                <w:rFonts w:ascii="Times New Roman" w:hAnsi="Times New Roman"/>
                <w:sz w:val="24"/>
                <w:szCs w:val="24"/>
              </w:rPr>
            </w:pPr>
            <w:r>
              <w:rPr>
                <w:rFonts w:ascii="Times New Roman" w:hAnsi="Times New Roman"/>
                <w:sz w:val="24"/>
                <w:szCs w:val="24"/>
              </w:rPr>
              <w:t xml:space="preserve"> </w:t>
            </w:r>
          </w:p>
        </w:tc>
        <w:tc>
          <w:tcPr>
            <w:tcW w:w="1180" w:type="dxa"/>
            <w:vAlign w:val="center"/>
          </w:tcPr>
          <w:p w14:paraId="6D4D4510" w14:textId="27B0880C" w:rsidR="00D01F1C" w:rsidRPr="00D767A6" w:rsidRDefault="002B3D9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2A9FF389" w14:textId="066D2643" w:rsidR="00E63F56" w:rsidRPr="00A3401C" w:rsidRDefault="007B4C2E" w:rsidP="00A3401C">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печаткою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4CEA4659" w14:textId="77777777" w:rsidR="00A3401C" w:rsidRDefault="00A3401C" w:rsidP="00201CBB">
      <w:pPr>
        <w:pStyle w:val="ad"/>
        <w:spacing w:after="0" w:line="240" w:lineRule="auto"/>
        <w:ind w:left="861" w:right="130"/>
        <w:jc w:val="both"/>
        <w:rPr>
          <w:rFonts w:ascii="Times New Roman" w:hAnsi="Times New Roman" w:cs="Times New Roman"/>
          <w:sz w:val="24"/>
          <w:szCs w:val="24"/>
        </w:rPr>
      </w:pP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1AF3A373"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A3401C" w:rsidRPr="00A3401C">
        <w:rPr>
          <w:rFonts w:ascii="Times New Roman" w:hAnsi="Times New Roman" w:cs="Times New Roman"/>
          <w:b/>
          <w:sz w:val="24"/>
          <w:szCs w:val="24"/>
        </w:rPr>
        <w:t>33600000-6 : Фармацевтична продукція</w:t>
      </w:r>
      <w:r w:rsidR="003173C0">
        <w:rPr>
          <w:rFonts w:ascii="Times New Roman" w:hAnsi="Times New Roman" w:cs="Times New Roman"/>
          <w:b/>
          <w:sz w:val="24"/>
          <w:szCs w:val="24"/>
        </w:rPr>
        <w:t xml:space="preserve"> (</w:t>
      </w:r>
      <w:r w:rsidR="003173C0" w:rsidRPr="003173C0">
        <w:rPr>
          <w:rFonts w:ascii="Times New Roman" w:hAnsi="Times New Roman" w:cs="Times New Roman"/>
          <w:b/>
          <w:sz w:val="24"/>
          <w:szCs w:val="24"/>
        </w:rPr>
        <w:t>33696500-0 : Лабораторні реактиви</w:t>
      </w:r>
      <w:r w:rsidR="003173C0">
        <w:rPr>
          <w:rFonts w:ascii="Times New Roman" w:hAnsi="Times New Roman" w:cs="Times New Roman"/>
          <w:b/>
          <w:sz w:val="24"/>
          <w:szCs w:val="24"/>
        </w:rPr>
        <w:t>)</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proofErr w:type="spellStart"/>
            <w:r w:rsidR="00B1512B" w:rsidRPr="00B1512B">
              <w:rPr>
                <w:rFonts w:ascii="Times New Roman" w:eastAsia="Times New Roman" w:hAnsi="Times New Roman" w:cs="Times New Roman"/>
                <w:color w:val="000000"/>
                <w:sz w:val="24"/>
                <w:szCs w:val="24"/>
                <w:lang w:val="ru-RU"/>
              </w:rPr>
              <w:t>місцезнаходження</w:t>
            </w:r>
            <w:proofErr w:type="spellEnd"/>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proofErr w:type="spellStart"/>
            <w:r w:rsidRPr="00B1512B">
              <w:rPr>
                <w:rFonts w:ascii="Times New Roman" w:eastAsia="Times New Roman" w:hAnsi="Times New Roman" w:cs="Times New Roman"/>
                <w:color w:val="000000"/>
                <w:sz w:val="24"/>
                <w:szCs w:val="24"/>
              </w:rPr>
              <w:t>Ідетифікатор</w:t>
            </w:r>
            <w:proofErr w:type="spellEnd"/>
            <w:r w:rsidRPr="00B1512B">
              <w:rPr>
                <w:rFonts w:ascii="Times New Roman" w:eastAsia="Times New Roman" w:hAnsi="Times New Roman" w:cs="Times New Roman"/>
                <w:color w:val="000000"/>
                <w:sz w:val="24"/>
                <w:szCs w:val="24"/>
              </w:rPr>
              <w:t xml:space="preserve"> закупівлі в електронній системі </w:t>
            </w:r>
            <w:proofErr w:type="spellStart"/>
            <w:r w:rsidRPr="00B1512B">
              <w:rPr>
                <w:rFonts w:ascii="Times New Roman" w:eastAsia="Times New Roman" w:hAnsi="Times New Roman" w:cs="Times New Roman"/>
                <w:color w:val="000000"/>
                <w:sz w:val="24"/>
                <w:szCs w:val="24"/>
              </w:rPr>
              <w:t>закупівель</w:t>
            </w:r>
            <w:proofErr w:type="spellEnd"/>
            <w:r w:rsidRPr="00B1512B">
              <w:rPr>
                <w:rFonts w:ascii="Times New Roman" w:eastAsia="Times New Roman" w:hAnsi="Times New Roman" w:cs="Times New Roman"/>
                <w:color w:val="000000"/>
                <w:sz w:val="24"/>
                <w:szCs w:val="24"/>
              </w:rPr>
              <w:t xml:space="preserve"> «</w:t>
            </w:r>
            <w:proofErr w:type="spellStart"/>
            <w:r w:rsidRPr="00B1512B">
              <w:rPr>
                <w:rFonts w:ascii="Times New Roman" w:eastAsia="Times New Roman" w:hAnsi="Times New Roman" w:cs="Times New Roman"/>
                <w:color w:val="000000"/>
                <w:sz w:val="24"/>
                <w:szCs w:val="24"/>
              </w:rPr>
              <w:t>ProZorro</w:t>
            </w:r>
            <w:proofErr w:type="spellEnd"/>
            <w:r w:rsidRPr="00B1512B">
              <w:rPr>
                <w:rFonts w:ascii="Times New Roman" w:eastAsia="Times New Roman" w:hAnsi="Times New Roman" w:cs="Times New Roman"/>
                <w:color w:val="000000"/>
                <w:sz w:val="24"/>
                <w:szCs w:val="24"/>
              </w:rPr>
              <w:t>»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 xml:space="preserve">Реквізити договору: дата, номер, сума, термін (строк) дії </w:t>
            </w:r>
            <w:proofErr w:type="spellStart"/>
            <w:r w:rsidRPr="00CC56F2">
              <w:rPr>
                <w:rFonts w:ascii="Times New Roman" w:eastAsia="Times New Roman" w:hAnsi="Times New Roman" w:cs="Times New Roman"/>
                <w:color w:val="000000"/>
                <w:sz w:val="24"/>
                <w:szCs w:val="24"/>
              </w:rPr>
              <w:t>договор</w:t>
            </w:r>
            <w:proofErr w:type="spellEnd"/>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w:t>
      </w:r>
      <w:r w:rsidRPr="008E6C6B">
        <w:rPr>
          <w:rFonts w:ascii="Times New Roman" w:hAnsi="Times New Roman" w:cs="Times New Roman"/>
          <w:sz w:val="24"/>
          <w:szCs w:val="24"/>
        </w:rPr>
        <w:lastRenderedPageBreak/>
        <w:t>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A7CEE">
              <w:rPr>
                <w:rFonts w:ascii="Times New Roman" w:eastAsia="Times New Roman" w:hAnsi="Times New Roman"/>
                <w:sz w:val="24"/>
                <w:szCs w:val="24"/>
                <w:highlight w:val="white"/>
              </w:rPr>
              <w:lastRenderedPageBreak/>
              <w:t>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w:t>
            </w:r>
            <w:r w:rsidRPr="00DA7CEE">
              <w:rPr>
                <w:rFonts w:ascii="Times New Roman" w:eastAsia="Times New Roman" w:hAnsi="Times New Roman"/>
                <w:sz w:val="24"/>
                <w:szCs w:val="24"/>
                <w:highlight w:val="white"/>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w:t>
            </w:r>
            <w:r w:rsidRPr="00DA7CEE">
              <w:rPr>
                <w:rFonts w:ascii="Times New Roman" w:eastAsia="Times New Roman" w:hAnsi="Times New Roman"/>
                <w:sz w:val="24"/>
                <w:szCs w:val="24"/>
                <w:highlight w:val="white"/>
              </w:rPr>
              <w:lastRenderedPageBreak/>
              <w:t xml:space="preserve">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0C5B87">
              <w:rPr>
                <w:rFonts w:ascii="Times New Roman" w:eastAsia="Times New Roman" w:hAnsi="Times New Roman"/>
                <w:sz w:val="24"/>
                <w:szCs w:val="24"/>
                <w:highlight w:val="white"/>
              </w:rPr>
              <w:lastRenderedPageBreak/>
              <w:t xml:space="preserve">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C5B87">
              <w:rPr>
                <w:rFonts w:ascii="Times New Roman" w:eastAsia="Times New Roman" w:hAnsi="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0C5B87">
              <w:rPr>
                <w:rFonts w:ascii="Times New Roman" w:eastAsia="Times New Roman" w:hAnsi="Times New Roman"/>
                <w:sz w:val="24"/>
                <w:szCs w:val="24"/>
              </w:rPr>
              <w:lastRenderedPageBreak/>
              <w:t xml:space="preserve">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0C5B87">
              <w:rPr>
                <w:rFonts w:ascii="Times New Roman" w:eastAsia="Times New Roman" w:hAnsi="Times New Roman"/>
                <w:sz w:val="24"/>
                <w:szCs w:val="24"/>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C5B87">
              <w:rPr>
                <w:rFonts w:ascii="Times New Roman" w:eastAsia="Times New Roman" w:hAnsi="Times New Roman"/>
                <w:sz w:val="24"/>
                <w:szCs w:val="24"/>
              </w:rPr>
              <w:lastRenderedPageBreak/>
              <w:t>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0C5B87">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201A70D7" w14:textId="347193D8" w:rsidR="00111FE6" w:rsidRPr="00A3401C" w:rsidRDefault="00111FE6" w:rsidP="00A3401C">
      <w:pPr>
        <w:jc w:val="center"/>
        <w:rPr>
          <w:rFonts w:ascii="Times New Roman" w:eastAsia="Times New Roman" w:hAnsi="Times New Roman" w:cs="Times New Roman"/>
          <w:b/>
          <w:i/>
          <w:sz w:val="24"/>
          <w:szCs w:val="24"/>
          <w:lang w:eastAsia="ru-RU"/>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A3401C" w:rsidRPr="00A3401C">
        <w:rPr>
          <w:rFonts w:ascii="Times New Roman" w:hAnsi="Times New Roman"/>
          <w:b/>
          <w:sz w:val="28"/>
          <w:szCs w:val="28"/>
        </w:rPr>
        <w:t>33600000-6 : Фармацевтична продукція</w:t>
      </w:r>
      <w:r w:rsidR="003173C0">
        <w:rPr>
          <w:rFonts w:ascii="Times New Roman" w:hAnsi="Times New Roman"/>
          <w:b/>
          <w:sz w:val="28"/>
          <w:szCs w:val="28"/>
        </w:rPr>
        <w:t xml:space="preserve"> (</w:t>
      </w:r>
      <w:bookmarkStart w:id="23" w:name="_Hlk154602028"/>
      <w:r w:rsidR="003173C0" w:rsidRPr="003D1312">
        <w:rPr>
          <w:rFonts w:ascii="Times New Roman" w:hAnsi="Times New Roman" w:cs="Times New Roman"/>
          <w:b/>
          <w:sz w:val="28"/>
          <w:szCs w:val="28"/>
        </w:rPr>
        <w:t xml:space="preserve">33696500-0 </w:t>
      </w:r>
      <w:r w:rsidR="003173C0">
        <w:rPr>
          <w:rFonts w:ascii="Times New Roman" w:hAnsi="Times New Roman" w:cs="Times New Roman"/>
          <w:b/>
          <w:sz w:val="28"/>
          <w:szCs w:val="28"/>
        </w:rPr>
        <w:t xml:space="preserve">: </w:t>
      </w:r>
      <w:r w:rsidR="003173C0" w:rsidRPr="003D1312">
        <w:rPr>
          <w:rFonts w:ascii="Times New Roman" w:hAnsi="Times New Roman" w:cs="Times New Roman"/>
          <w:b/>
          <w:sz w:val="28"/>
          <w:szCs w:val="28"/>
        </w:rPr>
        <w:t>Лабораторні реактиви</w:t>
      </w:r>
      <w:bookmarkEnd w:id="23"/>
      <w:r w:rsidR="003173C0">
        <w:rPr>
          <w:rFonts w:ascii="Times New Roman" w:hAnsi="Times New Roman" w:cs="Times New Roman"/>
          <w:b/>
          <w:sz w:val="28"/>
          <w:szCs w:val="28"/>
        </w:rPr>
        <w:t>)</w:t>
      </w:r>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proofErr w:type="spellStart"/>
      <w:r w:rsidRPr="00EF7766">
        <w:rPr>
          <w:rFonts w:ascii="Times New Roman" w:eastAsia="Times New Roman" w:hAnsi="Times New Roman" w:cs="Times New Roman"/>
          <w:sz w:val="24"/>
          <w:szCs w:val="24"/>
          <w:lang w:val="ru-RU" w:eastAsia="ru-RU"/>
        </w:rPr>
        <w:t>Якість</w:t>
      </w:r>
      <w:proofErr w:type="spellEnd"/>
      <w:r w:rsidRPr="00EF7766">
        <w:rPr>
          <w:rFonts w:ascii="Times New Roman" w:eastAsia="Times New Roman" w:hAnsi="Times New Roman" w:cs="Times New Roman"/>
          <w:sz w:val="24"/>
          <w:szCs w:val="24"/>
          <w:lang w:val="ru-RU" w:eastAsia="ru-RU"/>
        </w:rPr>
        <w:t xml:space="preserve"> товару повинна </w:t>
      </w:r>
      <w:proofErr w:type="spellStart"/>
      <w:r w:rsidRPr="00EF7766">
        <w:rPr>
          <w:rFonts w:ascii="Times New Roman" w:eastAsia="Times New Roman" w:hAnsi="Times New Roman" w:cs="Times New Roman"/>
          <w:sz w:val="24"/>
          <w:szCs w:val="24"/>
          <w:lang w:val="ru-RU" w:eastAsia="ru-RU"/>
        </w:rPr>
        <w:t>відповідати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встановленим</w:t>
      </w:r>
      <w:proofErr w:type="spellEnd"/>
      <w:r w:rsidRPr="00EF7766">
        <w:rPr>
          <w:rFonts w:ascii="Times New Roman" w:eastAsia="Times New Roman" w:hAnsi="Times New Roman" w:cs="Times New Roman"/>
          <w:sz w:val="24"/>
          <w:szCs w:val="24"/>
          <w:lang w:val="ru-RU" w:eastAsia="ru-RU"/>
        </w:rPr>
        <w:t>/</w:t>
      </w:r>
      <w:proofErr w:type="spellStart"/>
      <w:r w:rsidRPr="00EF7766">
        <w:rPr>
          <w:rFonts w:ascii="Times New Roman" w:eastAsia="Times New Roman" w:hAnsi="Times New Roman" w:cs="Times New Roman"/>
          <w:sz w:val="24"/>
          <w:szCs w:val="24"/>
          <w:lang w:val="ru-RU" w:eastAsia="ru-RU"/>
        </w:rPr>
        <w:t>зареєстрованим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діючим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нормативним</w:t>
      </w:r>
      <w:proofErr w:type="spellEnd"/>
      <w:r w:rsidRPr="00EF7766">
        <w:rPr>
          <w:rFonts w:ascii="Times New Roman" w:eastAsia="Times New Roman" w:hAnsi="Times New Roman" w:cs="Times New Roman"/>
          <w:sz w:val="24"/>
          <w:szCs w:val="24"/>
          <w:lang w:val="ru-RU" w:eastAsia="ru-RU"/>
        </w:rPr>
        <w:t xml:space="preserve"> актам </w:t>
      </w:r>
      <w:proofErr w:type="spellStart"/>
      <w:r w:rsidRPr="00EF7766">
        <w:rPr>
          <w:rFonts w:ascii="Times New Roman" w:eastAsia="Times New Roman" w:hAnsi="Times New Roman" w:cs="Times New Roman"/>
          <w:sz w:val="24"/>
          <w:szCs w:val="24"/>
          <w:lang w:val="ru-RU" w:eastAsia="ru-RU"/>
        </w:rPr>
        <w:t>діючого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державним</w:t>
      </w:r>
      <w:proofErr w:type="spellEnd"/>
      <w:r w:rsidRPr="00EF7766">
        <w:rPr>
          <w:rFonts w:ascii="Times New Roman" w:eastAsia="Times New Roman" w:hAnsi="Times New Roman" w:cs="Times New Roman"/>
          <w:sz w:val="24"/>
          <w:szCs w:val="24"/>
          <w:lang w:val="ru-RU" w:eastAsia="ru-RU"/>
        </w:rPr>
        <w:t xml:space="preserve"> стандартам (</w:t>
      </w:r>
      <w:proofErr w:type="spellStart"/>
      <w:r w:rsidRPr="00EF7766">
        <w:rPr>
          <w:rFonts w:ascii="Times New Roman" w:eastAsia="Times New Roman" w:hAnsi="Times New Roman" w:cs="Times New Roman"/>
          <w:sz w:val="24"/>
          <w:szCs w:val="24"/>
          <w:lang w:val="ru-RU" w:eastAsia="ru-RU"/>
        </w:rPr>
        <w:t>технічним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умовам</w:t>
      </w:r>
      <w:proofErr w:type="spellEnd"/>
      <w:r w:rsidRPr="00EF7766">
        <w:rPr>
          <w:rFonts w:ascii="Times New Roman" w:eastAsia="Times New Roman" w:hAnsi="Times New Roman" w:cs="Times New Roman"/>
          <w:sz w:val="24"/>
          <w:szCs w:val="24"/>
          <w:lang w:val="ru-RU" w:eastAsia="ru-RU"/>
        </w:rPr>
        <w:t xml:space="preserve">) ДСТУ та </w:t>
      </w:r>
      <w:proofErr w:type="spellStart"/>
      <w:r w:rsidRPr="00EF7766">
        <w:rPr>
          <w:rFonts w:ascii="Times New Roman" w:eastAsia="Times New Roman" w:hAnsi="Times New Roman" w:cs="Times New Roman"/>
          <w:sz w:val="24"/>
          <w:szCs w:val="24"/>
          <w:lang w:val="ru-RU" w:eastAsia="ru-RU"/>
        </w:rPr>
        <w:t>підтверджуватися</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відповідності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якості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виробника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іншими</w:t>
      </w:r>
      <w:proofErr w:type="spellEnd"/>
      <w:r w:rsidRPr="00EF7766">
        <w:rPr>
          <w:rFonts w:ascii="Times New Roman" w:eastAsia="Times New Roman" w:hAnsi="Times New Roman" w:cs="Times New Roman"/>
          <w:sz w:val="24"/>
          <w:szCs w:val="24"/>
          <w:lang w:val="ru-RU" w:eastAsia="ru-RU"/>
        </w:rPr>
        <w:t xml:space="preserve"> документами, </w:t>
      </w:r>
      <w:proofErr w:type="spellStart"/>
      <w:r w:rsidRPr="00EF7766">
        <w:rPr>
          <w:rFonts w:ascii="Times New Roman" w:eastAsia="Times New Roman" w:hAnsi="Times New Roman" w:cs="Times New Roman"/>
          <w:sz w:val="24"/>
          <w:szCs w:val="24"/>
          <w:lang w:val="ru-RU" w:eastAsia="ru-RU"/>
        </w:rPr>
        <w:t>передбаченими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чинним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законодавством</w:t>
      </w:r>
      <w:proofErr w:type="spellEnd"/>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w:t>
      </w:r>
      <w:proofErr w:type="spellStart"/>
      <w:r w:rsidRPr="00B331A4">
        <w:rPr>
          <w:rFonts w:ascii="Times New Roman" w:eastAsia="Times New Roman" w:hAnsi="Times New Roman" w:cs="Times New Roman"/>
          <w:sz w:val="24"/>
          <w:szCs w:val="24"/>
        </w:rPr>
        <w:t>скан</w:t>
      </w:r>
      <w:proofErr w:type="spellEnd"/>
      <w:r w:rsidRPr="00B331A4">
        <w:rPr>
          <w:rFonts w:ascii="Times New Roman" w:eastAsia="Times New Roman" w:hAnsi="Times New Roman" w:cs="Times New Roman"/>
          <w:sz w:val="24"/>
          <w:szCs w:val="24"/>
        </w:rPr>
        <w:t>-копії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0" w:type="auto"/>
        <w:tblInd w:w="-318" w:type="dxa"/>
        <w:tblLook w:val="04A0" w:firstRow="1" w:lastRow="0" w:firstColumn="1" w:lastColumn="0" w:noHBand="0" w:noVBand="1"/>
      </w:tblPr>
      <w:tblGrid>
        <w:gridCol w:w="562"/>
        <w:gridCol w:w="2519"/>
        <w:gridCol w:w="1630"/>
        <w:gridCol w:w="2347"/>
        <w:gridCol w:w="1197"/>
        <w:gridCol w:w="1408"/>
      </w:tblGrid>
      <w:tr w:rsidR="00F75F5A" w:rsidRPr="00C50ECB" w14:paraId="0CDFD66A" w14:textId="77777777" w:rsidTr="00893BCE">
        <w:tc>
          <w:tcPr>
            <w:tcW w:w="562" w:type="dxa"/>
          </w:tcPr>
          <w:p w14:paraId="7CE192C8"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w:t>
            </w:r>
          </w:p>
          <w:p w14:paraId="74C9069A"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п/п</w:t>
            </w:r>
          </w:p>
        </w:tc>
        <w:tc>
          <w:tcPr>
            <w:tcW w:w="2519" w:type="dxa"/>
          </w:tcPr>
          <w:p w14:paraId="5F0F3D33"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Найменування</w:t>
            </w:r>
          </w:p>
          <w:p w14:paraId="66ABC616" w14:textId="77777777" w:rsidR="00F75F5A" w:rsidRPr="00C50ECB" w:rsidRDefault="00F75F5A" w:rsidP="00893BCE">
            <w:pPr>
              <w:jc w:val="center"/>
              <w:rPr>
                <w:rFonts w:ascii="Times New Roman" w:hAnsi="Times New Roman"/>
                <w:b/>
                <w:sz w:val="24"/>
                <w:szCs w:val="24"/>
                <w:lang w:eastAsia="ru-RU"/>
              </w:rPr>
            </w:pPr>
            <w:r>
              <w:rPr>
                <w:rFonts w:ascii="Times New Roman" w:hAnsi="Times New Roman"/>
                <w:b/>
                <w:sz w:val="24"/>
                <w:szCs w:val="24"/>
                <w:lang w:eastAsia="ru-RU"/>
              </w:rPr>
              <w:t>предмету закупівлі</w:t>
            </w:r>
          </w:p>
        </w:tc>
        <w:tc>
          <w:tcPr>
            <w:tcW w:w="1630" w:type="dxa"/>
          </w:tcPr>
          <w:p w14:paraId="66DB1DCB" w14:textId="77777777" w:rsidR="00F75F5A" w:rsidRPr="00184D6B" w:rsidRDefault="00F75F5A" w:rsidP="00893BCE">
            <w:pPr>
              <w:jc w:val="center"/>
              <w:rPr>
                <w:rFonts w:ascii="Times New Roman" w:eastAsia="Times New Roman" w:hAnsi="Times New Roman"/>
                <w:b/>
                <w:color w:val="000000"/>
                <w:sz w:val="24"/>
                <w:szCs w:val="24"/>
                <w:lang w:val="ru-RU" w:eastAsia="en-US"/>
              </w:rPr>
            </w:pPr>
            <w:r>
              <w:rPr>
                <w:rFonts w:ascii="Times New Roman" w:eastAsia="Times New Roman" w:hAnsi="Times New Roman"/>
                <w:b/>
                <w:color w:val="000000"/>
                <w:sz w:val="24"/>
                <w:szCs w:val="24"/>
                <w:lang w:val="ru-RU" w:eastAsia="en-US"/>
              </w:rPr>
              <w:t>МНН</w:t>
            </w:r>
          </w:p>
        </w:tc>
        <w:tc>
          <w:tcPr>
            <w:tcW w:w="2347" w:type="dxa"/>
          </w:tcPr>
          <w:p w14:paraId="7F12F2D9" w14:textId="77777777" w:rsidR="00F75F5A" w:rsidRPr="00085483" w:rsidRDefault="00F75F5A" w:rsidP="00893BCE">
            <w:pPr>
              <w:jc w:val="center"/>
              <w:rPr>
                <w:rFonts w:ascii="Times New Roman" w:hAnsi="Times New Roman"/>
                <w:b/>
                <w:spacing w:val="7"/>
                <w:sz w:val="24"/>
                <w:szCs w:val="24"/>
              </w:rPr>
            </w:pPr>
            <w:r w:rsidRPr="00085483">
              <w:rPr>
                <w:rFonts w:ascii="Times New Roman" w:eastAsia="Times New Roman" w:hAnsi="Times New Roman"/>
                <w:b/>
                <w:color w:val="000000"/>
                <w:sz w:val="24"/>
                <w:szCs w:val="24"/>
                <w:lang w:eastAsia="en-US"/>
              </w:rPr>
              <w:t>Форма випуску/кількість визначень</w:t>
            </w:r>
          </w:p>
        </w:tc>
        <w:tc>
          <w:tcPr>
            <w:tcW w:w="1197" w:type="dxa"/>
          </w:tcPr>
          <w:p w14:paraId="14FB6393" w14:textId="77777777" w:rsidR="00F75F5A" w:rsidRPr="00C50ECB" w:rsidRDefault="00F75F5A" w:rsidP="00893BCE">
            <w:pPr>
              <w:jc w:val="center"/>
              <w:rPr>
                <w:rFonts w:ascii="Times New Roman" w:hAnsi="Times New Roman"/>
                <w:b/>
                <w:sz w:val="24"/>
                <w:szCs w:val="24"/>
                <w:lang w:eastAsia="ru-RU"/>
              </w:rPr>
            </w:pPr>
            <w:r w:rsidRPr="00C50ECB">
              <w:rPr>
                <w:rFonts w:ascii="Times New Roman" w:hAnsi="Times New Roman"/>
                <w:b/>
                <w:sz w:val="24"/>
                <w:szCs w:val="24"/>
                <w:lang w:eastAsia="ru-RU"/>
              </w:rPr>
              <w:t>Од.</w:t>
            </w:r>
            <w:r>
              <w:rPr>
                <w:rFonts w:ascii="Times New Roman" w:hAnsi="Times New Roman"/>
                <w:b/>
                <w:sz w:val="24"/>
                <w:szCs w:val="24"/>
                <w:lang w:eastAsia="ru-RU"/>
              </w:rPr>
              <w:t xml:space="preserve"> </w:t>
            </w:r>
            <w:r w:rsidRPr="00C50ECB">
              <w:rPr>
                <w:rFonts w:ascii="Times New Roman" w:hAnsi="Times New Roman"/>
                <w:b/>
                <w:sz w:val="24"/>
                <w:szCs w:val="24"/>
                <w:lang w:eastAsia="ru-RU"/>
              </w:rPr>
              <w:t>виміру</w:t>
            </w:r>
          </w:p>
        </w:tc>
        <w:tc>
          <w:tcPr>
            <w:tcW w:w="1408" w:type="dxa"/>
          </w:tcPr>
          <w:p w14:paraId="0B27B1E2" w14:textId="77777777" w:rsidR="00F75F5A" w:rsidRPr="00C50ECB" w:rsidRDefault="00F75F5A" w:rsidP="00893BCE">
            <w:pPr>
              <w:jc w:val="center"/>
              <w:rPr>
                <w:rFonts w:ascii="Times New Roman" w:hAnsi="Times New Roman"/>
                <w:b/>
                <w:sz w:val="24"/>
                <w:szCs w:val="24"/>
              </w:rPr>
            </w:pPr>
            <w:r w:rsidRPr="00C50ECB">
              <w:rPr>
                <w:rFonts w:ascii="Times New Roman" w:hAnsi="Times New Roman"/>
                <w:b/>
                <w:sz w:val="24"/>
                <w:szCs w:val="24"/>
              </w:rPr>
              <w:t>Кількість</w:t>
            </w:r>
          </w:p>
        </w:tc>
      </w:tr>
      <w:tr w:rsidR="00F75F5A" w:rsidRPr="00085483" w14:paraId="4EB75E06" w14:textId="77777777" w:rsidTr="00893BCE">
        <w:tc>
          <w:tcPr>
            <w:tcW w:w="562" w:type="dxa"/>
          </w:tcPr>
          <w:p w14:paraId="0231538A" w14:textId="77777777" w:rsidR="00F75F5A" w:rsidRPr="00085483" w:rsidRDefault="00F75F5A" w:rsidP="00893BCE">
            <w:pPr>
              <w:jc w:val="both"/>
              <w:rPr>
                <w:rFonts w:ascii="Times New Roman" w:hAnsi="Times New Roman"/>
                <w:spacing w:val="7"/>
                <w:sz w:val="24"/>
                <w:szCs w:val="24"/>
              </w:rPr>
            </w:pPr>
            <w:r w:rsidRPr="00085483">
              <w:rPr>
                <w:rFonts w:ascii="Times New Roman" w:hAnsi="Times New Roman"/>
                <w:spacing w:val="7"/>
                <w:sz w:val="24"/>
                <w:szCs w:val="24"/>
              </w:rPr>
              <w:t>1</w:t>
            </w:r>
          </w:p>
        </w:tc>
        <w:tc>
          <w:tcPr>
            <w:tcW w:w="2519" w:type="dxa"/>
          </w:tcPr>
          <w:p w14:paraId="395E7CFF" w14:textId="77777777" w:rsidR="00F75F5A" w:rsidRDefault="00F75F5A" w:rsidP="00893BCE">
            <w:pPr>
              <w:rPr>
                <w:rFonts w:ascii="Times New Roman" w:hAnsi="Times New Roman"/>
                <w:b/>
                <w:spacing w:val="7"/>
                <w:sz w:val="24"/>
                <w:szCs w:val="24"/>
              </w:rPr>
            </w:pPr>
            <w:proofErr w:type="spellStart"/>
            <w:r w:rsidRPr="00A324AA">
              <w:rPr>
                <w:rFonts w:ascii="Times New Roman" w:hAnsi="Times New Roman"/>
                <w:sz w:val="24"/>
                <w:szCs w:val="24"/>
                <w:lang w:val="en-US" w:eastAsia="ru-RU"/>
              </w:rPr>
              <w:t>Калій</w:t>
            </w:r>
            <w:proofErr w:type="spellEnd"/>
            <w:r w:rsidRPr="00A324AA">
              <w:rPr>
                <w:rFonts w:ascii="Times New Roman" w:hAnsi="Times New Roman"/>
                <w:sz w:val="24"/>
                <w:szCs w:val="24"/>
                <w:lang w:val="en-US" w:eastAsia="ru-RU"/>
              </w:rPr>
              <w:t xml:space="preserve"> </w:t>
            </w:r>
            <w:proofErr w:type="spellStart"/>
            <w:r w:rsidRPr="00A324AA">
              <w:rPr>
                <w:rFonts w:ascii="Times New Roman" w:hAnsi="Times New Roman"/>
                <w:sz w:val="24"/>
                <w:szCs w:val="24"/>
                <w:lang w:val="en-US" w:eastAsia="ru-RU"/>
              </w:rPr>
              <w:t>натрій</w:t>
            </w:r>
            <w:proofErr w:type="spellEnd"/>
            <w:r w:rsidRPr="00A324AA">
              <w:rPr>
                <w:rFonts w:ascii="Times New Roman" w:hAnsi="Times New Roman"/>
                <w:sz w:val="24"/>
                <w:szCs w:val="24"/>
                <w:lang w:val="en-US" w:eastAsia="ru-RU"/>
              </w:rPr>
              <w:t xml:space="preserve"> </w:t>
            </w:r>
            <w:proofErr w:type="spellStart"/>
            <w:r w:rsidRPr="00A324AA">
              <w:rPr>
                <w:rFonts w:ascii="Times New Roman" w:hAnsi="Times New Roman"/>
                <w:sz w:val="24"/>
                <w:szCs w:val="24"/>
                <w:lang w:val="en-US" w:eastAsia="ru-RU"/>
              </w:rPr>
              <w:t>винокіслий</w:t>
            </w:r>
            <w:proofErr w:type="spellEnd"/>
          </w:p>
        </w:tc>
        <w:tc>
          <w:tcPr>
            <w:tcW w:w="1630" w:type="dxa"/>
          </w:tcPr>
          <w:p w14:paraId="78EE0E63" w14:textId="77777777" w:rsidR="00F75F5A" w:rsidRPr="00EF312F" w:rsidRDefault="00F75F5A" w:rsidP="00893BCE">
            <w:pPr>
              <w:rPr>
                <w:rFonts w:ascii="Times New Roman" w:hAnsi="Times New Roman" w:cs="Times New Roman"/>
                <w:sz w:val="24"/>
                <w:szCs w:val="24"/>
              </w:rPr>
            </w:pPr>
            <w:proofErr w:type="spellStart"/>
            <w:r w:rsidRPr="00EF312F">
              <w:rPr>
                <w:rFonts w:ascii="Times New Roman" w:hAnsi="Times New Roman" w:cs="Times New Roman"/>
                <w:sz w:val="24"/>
                <w:szCs w:val="24"/>
              </w:rPr>
              <w:t>Tartrate</w:t>
            </w:r>
            <w:proofErr w:type="spellEnd"/>
            <w:r w:rsidRPr="00EF312F">
              <w:rPr>
                <w:rFonts w:ascii="Times New Roman" w:hAnsi="Times New Roman" w:cs="Times New Roman"/>
                <w:sz w:val="24"/>
                <w:szCs w:val="24"/>
              </w:rPr>
              <w:t xml:space="preserve">,  </w:t>
            </w:r>
            <w:proofErr w:type="spellStart"/>
            <w:r w:rsidRPr="00EF312F">
              <w:rPr>
                <w:rFonts w:ascii="Times New Roman" w:hAnsi="Times New Roman" w:cs="Times New Roman"/>
                <w:sz w:val="24"/>
                <w:szCs w:val="24"/>
              </w:rPr>
              <w:t>Ferrous</w:t>
            </w:r>
            <w:proofErr w:type="spellEnd"/>
            <w:r w:rsidRPr="00EF312F">
              <w:rPr>
                <w:rFonts w:ascii="Times New Roman" w:hAnsi="Times New Roman" w:cs="Times New Roman"/>
                <w:sz w:val="24"/>
                <w:szCs w:val="24"/>
              </w:rPr>
              <w:t xml:space="preserve"> </w:t>
            </w:r>
            <w:proofErr w:type="spellStart"/>
            <w:r w:rsidRPr="00EF312F">
              <w:rPr>
                <w:rFonts w:ascii="Times New Roman" w:hAnsi="Times New Roman" w:cs="Times New Roman"/>
                <w:sz w:val="24"/>
                <w:szCs w:val="24"/>
              </w:rPr>
              <w:t>Salt</w:t>
            </w:r>
            <w:proofErr w:type="spellEnd"/>
          </w:p>
          <w:p w14:paraId="5FAAF54F" w14:textId="77777777" w:rsidR="00F75F5A" w:rsidRPr="00EF312F" w:rsidRDefault="00F75F5A" w:rsidP="00893BCE">
            <w:pPr>
              <w:rPr>
                <w:rFonts w:ascii="Times New Roman" w:hAnsi="Times New Roman" w:cs="Times New Roman"/>
                <w:sz w:val="24"/>
                <w:szCs w:val="24"/>
                <w:lang w:val="en-US" w:eastAsia="ru-RU"/>
              </w:rPr>
            </w:pPr>
          </w:p>
        </w:tc>
        <w:tc>
          <w:tcPr>
            <w:tcW w:w="2347" w:type="dxa"/>
          </w:tcPr>
          <w:p w14:paraId="3C91AF97" w14:textId="77777777" w:rsidR="00F75F5A" w:rsidRPr="00085483"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r>
              <w:rPr>
                <w:rFonts w:ascii="Times New Roman" w:hAnsi="Times New Roman"/>
                <w:spacing w:val="7"/>
                <w:sz w:val="24"/>
                <w:szCs w:val="24"/>
              </w:rPr>
              <w:t xml:space="preserve"> (1кг)</w:t>
            </w:r>
          </w:p>
        </w:tc>
        <w:tc>
          <w:tcPr>
            <w:tcW w:w="1197" w:type="dxa"/>
          </w:tcPr>
          <w:p w14:paraId="3C0A102B"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кг</w:t>
            </w:r>
          </w:p>
        </w:tc>
        <w:tc>
          <w:tcPr>
            <w:tcW w:w="1408" w:type="dxa"/>
          </w:tcPr>
          <w:p w14:paraId="691B1311"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1</w:t>
            </w:r>
          </w:p>
        </w:tc>
      </w:tr>
      <w:tr w:rsidR="00F75F5A" w:rsidRPr="00085483" w14:paraId="14A41048" w14:textId="77777777" w:rsidTr="00893BCE">
        <w:tc>
          <w:tcPr>
            <w:tcW w:w="562" w:type="dxa"/>
          </w:tcPr>
          <w:p w14:paraId="6B9EE6C4" w14:textId="77777777" w:rsidR="00F75F5A" w:rsidRPr="00085483" w:rsidRDefault="00F75F5A" w:rsidP="00893BCE">
            <w:pPr>
              <w:jc w:val="both"/>
              <w:rPr>
                <w:rFonts w:ascii="Times New Roman" w:hAnsi="Times New Roman"/>
                <w:spacing w:val="7"/>
                <w:sz w:val="24"/>
                <w:szCs w:val="24"/>
              </w:rPr>
            </w:pPr>
            <w:r w:rsidRPr="00085483">
              <w:rPr>
                <w:rFonts w:ascii="Times New Roman" w:hAnsi="Times New Roman"/>
                <w:spacing w:val="7"/>
                <w:sz w:val="24"/>
                <w:szCs w:val="24"/>
              </w:rPr>
              <w:t>2</w:t>
            </w:r>
          </w:p>
        </w:tc>
        <w:tc>
          <w:tcPr>
            <w:tcW w:w="2519" w:type="dxa"/>
          </w:tcPr>
          <w:p w14:paraId="4A07DE32" w14:textId="77777777" w:rsidR="00F75F5A" w:rsidRPr="00A324AA" w:rsidRDefault="00F75F5A" w:rsidP="00893BCE">
            <w:pPr>
              <w:rPr>
                <w:rFonts w:ascii="Times New Roman" w:hAnsi="Times New Roman"/>
                <w:sz w:val="24"/>
                <w:szCs w:val="24"/>
                <w:lang w:val="en-US" w:eastAsia="ru-RU"/>
              </w:rPr>
            </w:pPr>
            <w:proofErr w:type="spellStart"/>
            <w:r w:rsidRPr="00085483">
              <w:rPr>
                <w:rFonts w:ascii="Times New Roman" w:hAnsi="Times New Roman"/>
                <w:sz w:val="24"/>
                <w:szCs w:val="24"/>
                <w:lang w:val="en-US" w:eastAsia="ru-RU"/>
              </w:rPr>
              <w:t>Олія</w:t>
            </w:r>
            <w:proofErr w:type="spellEnd"/>
            <w:r w:rsidRPr="00085483">
              <w:rPr>
                <w:rFonts w:ascii="Times New Roman" w:hAnsi="Times New Roman"/>
                <w:sz w:val="24"/>
                <w:szCs w:val="24"/>
                <w:lang w:val="en-US" w:eastAsia="ru-RU"/>
              </w:rPr>
              <w:t xml:space="preserve"> </w:t>
            </w:r>
            <w:proofErr w:type="spellStart"/>
            <w:r w:rsidRPr="00085483">
              <w:rPr>
                <w:rFonts w:ascii="Times New Roman" w:hAnsi="Times New Roman"/>
                <w:sz w:val="24"/>
                <w:szCs w:val="24"/>
                <w:lang w:val="en-US" w:eastAsia="ru-RU"/>
              </w:rPr>
              <w:t>імерсійна</w:t>
            </w:r>
            <w:proofErr w:type="spellEnd"/>
          </w:p>
        </w:tc>
        <w:tc>
          <w:tcPr>
            <w:tcW w:w="1630" w:type="dxa"/>
          </w:tcPr>
          <w:p w14:paraId="2AE3FAB5"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715C3BB"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бут 100 мл</w:t>
            </w:r>
          </w:p>
        </w:tc>
        <w:tc>
          <w:tcPr>
            <w:tcW w:w="1197" w:type="dxa"/>
          </w:tcPr>
          <w:p w14:paraId="69028578"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бут</w:t>
            </w:r>
          </w:p>
        </w:tc>
        <w:tc>
          <w:tcPr>
            <w:tcW w:w="1408" w:type="dxa"/>
          </w:tcPr>
          <w:p w14:paraId="20C730B3" w14:textId="77777777" w:rsidR="00F75F5A" w:rsidRPr="00085483" w:rsidRDefault="00F75F5A" w:rsidP="00893BCE">
            <w:pPr>
              <w:rPr>
                <w:rFonts w:ascii="Times New Roman" w:hAnsi="Times New Roman"/>
                <w:spacing w:val="7"/>
                <w:sz w:val="24"/>
                <w:szCs w:val="24"/>
              </w:rPr>
            </w:pPr>
            <w:r>
              <w:rPr>
                <w:rFonts w:ascii="Times New Roman" w:hAnsi="Times New Roman"/>
                <w:spacing w:val="7"/>
                <w:sz w:val="24"/>
                <w:szCs w:val="24"/>
              </w:rPr>
              <w:t>20</w:t>
            </w:r>
          </w:p>
        </w:tc>
      </w:tr>
      <w:tr w:rsidR="00F75F5A" w14:paraId="71A680E8" w14:textId="77777777" w:rsidTr="00893BCE">
        <w:tc>
          <w:tcPr>
            <w:tcW w:w="562" w:type="dxa"/>
          </w:tcPr>
          <w:p w14:paraId="7511580B" w14:textId="77777777" w:rsidR="00F75F5A" w:rsidRPr="00085483" w:rsidRDefault="00F75F5A" w:rsidP="00893BCE">
            <w:pPr>
              <w:jc w:val="both"/>
              <w:rPr>
                <w:rFonts w:ascii="Times New Roman" w:hAnsi="Times New Roman"/>
                <w:spacing w:val="7"/>
                <w:sz w:val="24"/>
                <w:szCs w:val="24"/>
              </w:rPr>
            </w:pPr>
            <w:r>
              <w:rPr>
                <w:rFonts w:ascii="Times New Roman" w:hAnsi="Times New Roman"/>
                <w:spacing w:val="7"/>
                <w:sz w:val="24"/>
                <w:szCs w:val="24"/>
              </w:rPr>
              <w:t>3</w:t>
            </w:r>
          </w:p>
        </w:tc>
        <w:tc>
          <w:tcPr>
            <w:tcW w:w="2519" w:type="dxa"/>
          </w:tcPr>
          <w:p w14:paraId="356B9F8C" w14:textId="77777777" w:rsidR="00F75F5A" w:rsidRPr="00C107C2" w:rsidRDefault="00F75F5A" w:rsidP="00893BCE">
            <w:pPr>
              <w:rPr>
                <w:rFonts w:ascii="Times New Roman" w:hAnsi="Times New Roman"/>
                <w:sz w:val="24"/>
                <w:szCs w:val="24"/>
                <w:lang w:eastAsia="ru-RU"/>
              </w:rPr>
            </w:pPr>
            <w:proofErr w:type="spellStart"/>
            <w:r w:rsidRPr="00085483">
              <w:rPr>
                <w:rFonts w:ascii="Times New Roman" w:hAnsi="Times New Roman"/>
                <w:sz w:val="24"/>
                <w:szCs w:val="24"/>
                <w:lang w:val="en-US" w:eastAsia="ru-RU"/>
              </w:rPr>
              <w:t>Натрій</w:t>
            </w:r>
            <w:proofErr w:type="spellEnd"/>
            <w:r>
              <w:rPr>
                <w:rFonts w:ascii="Times New Roman" w:hAnsi="Times New Roman"/>
                <w:sz w:val="24"/>
                <w:szCs w:val="24"/>
                <w:lang w:eastAsia="ru-RU"/>
              </w:rPr>
              <w:t xml:space="preserve"> Лимоннокислий 3х заміщений</w:t>
            </w:r>
          </w:p>
        </w:tc>
        <w:tc>
          <w:tcPr>
            <w:tcW w:w="1630" w:type="dxa"/>
          </w:tcPr>
          <w:p w14:paraId="7CD499F1" w14:textId="77777777" w:rsidR="00F75F5A" w:rsidRPr="00752F76" w:rsidRDefault="00F75F5A" w:rsidP="00893BCE">
            <w:pPr>
              <w:rPr>
                <w:rFonts w:ascii="Times New Roman" w:hAnsi="Times New Roman"/>
                <w:sz w:val="24"/>
                <w:szCs w:val="24"/>
                <w:lang w:val="en-US" w:eastAsia="ru-RU"/>
              </w:rPr>
            </w:pPr>
            <w:r>
              <w:rPr>
                <w:rFonts w:ascii="Times New Roman" w:hAnsi="Times New Roman"/>
                <w:sz w:val="24"/>
                <w:szCs w:val="24"/>
                <w:lang w:val="en-US" w:eastAsia="ru-RU"/>
              </w:rPr>
              <w:t>Sodium Citrate</w:t>
            </w:r>
          </w:p>
        </w:tc>
        <w:tc>
          <w:tcPr>
            <w:tcW w:w="2347" w:type="dxa"/>
          </w:tcPr>
          <w:p w14:paraId="0322BBD3" w14:textId="77777777" w:rsidR="00F75F5A" w:rsidRPr="00085483"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r>
              <w:rPr>
                <w:rFonts w:ascii="Times New Roman" w:hAnsi="Times New Roman"/>
                <w:spacing w:val="7"/>
                <w:sz w:val="24"/>
                <w:szCs w:val="24"/>
              </w:rPr>
              <w:t xml:space="preserve"> (1кг)</w:t>
            </w:r>
          </w:p>
        </w:tc>
        <w:tc>
          <w:tcPr>
            <w:tcW w:w="1197" w:type="dxa"/>
          </w:tcPr>
          <w:p w14:paraId="668C3822" w14:textId="77777777" w:rsidR="00F75F5A" w:rsidRPr="00085483" w:rsidRDefault="00F75F5A" w:rsidP="00893BCE">
            <w:pPr>
              <w:rPr>
                <w:rFonts w:ascii="Times New Roman" w:hAnsi="Times New Roman"/>
                <w:spacing w:val="7"/>
                <w:sz w:val="24"/>
                <w:szCs w:val="24"/>
              </w:rPr>
            </w:pPr>
            <w:r>
              <w:rPr>
                <w:rFonts w:ascii="Times New Roman" w:hAnsi="Times New Roman"/>
                <w:spacing w:val="7"/>
                <w:sz w:val="24"/>
                <w:szCs w:val="24"/>
              </w:rPr>
              <w:t>кг</w:t>
            </w:r>
          </w:p>
        </w:tc>
        <w:tc>
          <w:tcPr>
            <w:tcW w:w="1408" w:type="dxa"/>
          </w:tcPr>
          <w:p w14:paraId="2C52702F" w14:textId="77777777" w:rsidR="00F75F5A" w:rsidRPr="00BE728C"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1</w:t>
            </w:r>
          </w:p>
        </w:tc>
      </w:tr>
      <w:tr w:rsidR="00F75F5A" w14:paraId="70E4CCCC" w14:textId="77777777" w:rsidTr="00893BCE">
        <w:tc>
          <w:tcPr>
            <w:tcW w:w="562" w:type="dxa"/>
          </w:tcPr>
          <w:p w14:paraId="1BAC2936"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4</w:t>
            </w:r>
          </w:p>
        </w:tc>
        <w:tc>
          <w:tcPr>
            <w:tcW w:w="2519" w:type="dxa"/>
          </w:tcPr>
          <w:p w14:paraId="36B5C9DF" w14:textId="77777777" w:rsidR="00F75F5A" w:rsidRPr="00085483" w:rsidRDefault="00F75F5A" w:rsidP="00893BCE">
            <w:pPr>
              <w:rPr>
                <w:rFonts w:ascii="Times New Roman" w:hAnsi="Times New Roman"/>
                <w:sz w:val="24"/>
                <w:szCs w:val="24"/>
                <w:lang w:val="en-US" w:eastAsia="ru-RU"/>
              </w:rPr>
            </w:pPr>
            <w:proofErr w:type="spellStart"/>
            <w:r w:rsidRPr="00085483">
              <w:rPr>
                <w:rFonts w:ascii="Times New Roman" w:hAnsi="Times New Roman"/>
                <w:sz w:val="24"/>
                <w:szCs w:val="24"/>
                <w:lang w:val="en-US" w:eastAsia="ru-RU"/>
              </w:rPr>
              <w:t>Фарба</w:t>
            </w:r>
            <w:proofErr w:type="spellEnd"/>
            <w:r w:rsidRPr="00085483">
              <w:rPr>
                <w:rFonts w:ascii="Times New Roman" w:hAnsi="Times New Roman"/>
                <w:sz w:val="24"/>
                <w:szCs w:val="24"/>
                <w:lang w:val="en-US" w:eastAsia="ru-RU"/>
              </w:rPr>
              <w:t xml:space="preserve"> </w:t>
            </w:r>
            <w:proofErr w:type="spellStart"/>
            <w:r w:rsidRPr="00085483">
              <w:rPr>
                <w:rFonts w:ascii="Times New Roman" w:hAnsi="Times New Roman"/>
                <w:sz w:val="24"/>
                <w:szCs w:val="24"/>
                <w:lang w:val="en-US" w:eastAsia="ru-RU"/>
              </w:rPr>
              <w:t>по</w:t>
            </w:r>
            <w:proofErr w:type="spellEnd"/>
            <w:r w:rsidRPr="00085483">
              <w:rPr>
                <w:rFonts w:ascii="Times New Roman" w:hAnsi="Times New Roman"/>
                <w:sz w:val="24"/>
                <w:szCs w:val="24"/>
                <w:lang w:val="en-US" w:eastAsia="ru-RU"/>
              </w:rPr>
              <w:t xml:space="preserve"> </w:t>
            </w:r>
            <w:proofErr w:type="spellStart"/>
            <w:r w:rsidRPr="00085483">
              <w:rPr>
                <w:rFonts w:ascii="Times New Roman" w:hAnsi="Times New Roman"/>
                <w:sz w:val="24"/>
                <w:szCs w:val="24"/>
                <w:lang w:val="en-US" w:eastAsia="ru-RU"/>
              </w:rPr>
              <w:t>Романовському</w:t>
            </w:r>
            <w:proofErr w:type="spellEnd"/>
          </w:p>
        </w:tc>
        <w:tc>
          <w:tcPr>
            <w:tcW w:w="1630" w:type="dxa"/>
          </w:tcPr>
          <w:p w14:paraId="770E2DE6"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7603D21A"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бут 100</w:t>
            </w:r>
            <w:r>
              <w:rPr>
                <w:rFonts w:ascii="Times New Roman" w:hAnsi="Times New Roman"/>
                <w:spacing w:val="7"/>
                <w:sz w:val="24"/>
                <w:szCs w:val="24"/>
              </w:rPr>
              <w:t>0</w:t>
            </w:r>
            <w:r w:rsidRPr="00085483">
              <w:rPr>
                <w:rFonts w:ascii="Times New Roman" w:hAnsi="Times New Roman"/>
                <w:spacing w:val="7"/>
                <w:sz w:val="24"/>
                <w:szCs w:val="24"/>
              </w:rPr>
              <w:t xml:space="preserve"> мл</w:t>
            </w:r>
          </w:p>
        </w:tc>
        <w:tc>
          <w:tcPr>
            <w:tcW w:w="1197" w:type="dxa"/>
          </w:tcPr>
          <w:p w14:paraId="0BA031E6"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бут</w:t>
            </w:r>
          </w:p>
        </w:tc>
        <w:tc>
          <w:tcPr>
            <w:tcW w:w="1408" w:type="dxa"/>
          </w:tcPr>
          <w:p w14:paraId="1BA7012D"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20</w:t>
            </w:r>
          </w:p>
        </w:tc>
      </w:tr>
      <w:tr w:rsidR="00F75F5A" w14:paraId="4AC747C6" w14:textId="77777777" w:rsidTr="00893BCE">
        <w:tc>
          <w:tcPr>
            <w:tcW w:w="562" w:type="dxa"/>
          </w:tcPr>
          <w:p w14:paraId="1491A9D2"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5</w:t>
            </w:r>
          </w:p>
        </w:tc>
        <w:tc>
          <w:tcPr>
            <w:tcW w:w="2519" w:type="dxa"/>
          </w:tcPr>
          <w:p w14:paraId="332C8C92" w14:textId="77777777" w:rsidR="00F75F5A" w:rsidRPr="00085483" w:rsidRDefault="00F75F5A" w:rsidP="00893BCE">
            <w:pPr>
              <w:rPr>
                <w:rFonts w:ascii="Times New Roman" w:hAnsi="Times New Roman"/>
                <w:sz w:val="24"/>
                <w:szCs w:val="24"/>
                <w:lang w:val="en-US" w:eastAsia="ru-RU"/>
              </w:rPr>
            </w:pPr>
            <w:proofErr w:type="spellStart"/>
            <w:r w:rsidRPr="00085483">
              <w:rPr>
                <w:rFonts w:ascii="Times New Roman" w:hAnsi="Times New Roman"/>
                <w:sz w:val="24"/>
                <w:szCs w:val="24"/>
                <w:lang w:val="en-US" w:eastAsia="ru-RU"/>
              </w:rPr>
              <w:t>Фарба</w:t>
            </w:r>
            <w:proofErr w:type="spellEnd"/>
            <w:r w:rsidRPr="00085483">
              <w:rPr>
                <w:rFonts w:ascii="Times New Roman" w:hAnsi="Times New Roman"/>
                <w:sz w:val="24"/>
                <w:szCs w:val="24"/>
                <w:lang w:val="en-US" w:eastAsia="ru-RU"/>
              </w:rPr>
              <w:t xml:space="preserve"> </w:t>
            </w:r>
            <w:proofErr w:type="spellStart"/>
            <w:r w:rsidRPr="00085483">
              <w:rPr>
                <w:rFonts w:ascii="Times New Roman" w:hAnsi="Times New Roman"/>
                <w:sz w:val="24"/>
                <w:szCs w:val="24"/>
                <w:lang w:val="en-US" w:eastAsia="ru-RU"/>
              </w:rPr>
              <w:t>Май</w:t>
            </w:r>
            <w:proofErr w:type="spellEnd"/>
            <w:r w:rsidRPr="00085483">
              <w:rPr>
                <w:rFonts w:ascii="Times New Roman" w:hAnsi="Times New Roman"/>
                <w:sz w:val="24"/>
                <w:szCs w:val="24"/>
                <w:lang w:val="en-US" w:eastAsia="ru-RU"/>
              </w:rPr>
              <w:t xml:space="preserve"> </w:t>
            </w:r>
            <w:proofErr w:type="spellStart"/>
            <w:r w:rsidRPr="00085483">
              <w:rPr>
                <w:rFonts w:ascii="Times New Roman" w:hAnsi="Times New Roman"/>
                <w:sz w:val="24"/>
                <w:szCs w:val="24"/>
                <w:lang w:val="en-US" w:eastAsia="ru-RU"/>
              </w:rPr>
              <w:t>Грюндвальд</w:t>
            </w:r>
            <w:proofErr w:type="spellEnd"/>
          </w:p>
        </w:tc>
        <w:tc>
          <w:tcPr>
            <w:tcW w:w="1630" w:type="dxa"/>
          </w:tcPr>
          <w:p w14:paraId="4F19881E"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Methylenum</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coeruleum</w:t>
            </w:r>
            <w:proofErr w:type="spellEnd"/>
            <w:r w:rsidRPr="00752F76">
              <w:rPr>
                <w:rFonts w:ascii="Times New Roman" w:hAnsi="Times New Roman"/>
                <w:sz w:val="24"/>
                <w:szCs w:val="24"/>
                <w:lang w:val="en-US" w:eastAsia="ru-RU"/>
              </w:rPr>
              <w:t> </w:t>
            </w:r>
          </w:p>
        </w:tc>
        <w:tc>
          <w:tcPr>
            <w:tcW w:w="2347" w:type="dxa"/>
          </w:tcPr>
          <w:p w14:paraId="2187C0E4" w14:textId="77777777" w:rsidR="00F75F5A" w:rsidRPr="00085483" w:rsidRDefault="00F75F5A" w:rsidP="00893BCE">
            <w:pPr>
              <w:rPr>
                <w:rFonts w:ascii="Times New Roman" w:hAnsi="Times New Roman"/>
                <w:spacing w:val="7"/>
                <w:sz w:val="24"/>
                <w:szCs w:val="24"/>
              </w:rPr>
            </w:pPr>
            <w:r w:rsidRPr="00085483">
              <w:rPr>
                <w:rFonts w:ascii="Times New Roman" w:hAnsi="Times New Roman"/>
                <w:spacing w:val="7"/>
                <w:sz w:val="24"/>
                <w:szCs w:val="24"/>
              </w:rPr>
              <w:t>бут 100</w:t>
            </w:r>
            <w:r>
              <w:rPr>
                <w:rFonts w:ascii="Times New Roman" w:hAnsi="Times New Roman"/>
                <w:spacing w:val="7"/>
                <w:sz w:val="24"/>
                <w:szCs w:val="24"/>
              </w:rPr>
              <w:t>0</w:t>
            </w:r>
            <w:r w:rsidRPr="00085483">
              <w:rPr>
                <w:rFonts w:ascii="Times New Roman" w:hAnsi="Times New Roman"/>
                <w:spacing w:val="7"/>
                <w:sz w:val="24"/>
                <w:szCs w:val="24"/>
              </w:rPr>
              <w:t xml:space="preserve"> мл</w:t>
            </w:r>
          </w:p>
        </w:tc>
        <w:tc>
          <w:tcPr>
            <w:tcW w:w="1197" w:type="dxa"/>
          </w:tcPr>
          <w:p w14:paraId="6FFFA412"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бут</w:t>
            </w:r>
          </w:p>
        </w:tc>
        <w:tc>
          <w:tcPr>
            <w:tcW w:w="1408" w:type="dxa"/>
          </w:tcPr>
          <w:p w14:paraId="3D463E0D"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25</w:t>
            </w:r>
          </w:p>
        </w:tc>
      </w:tr>
      <w:tr w:rsidR="00F75F5A" w14:paraId="0C398856" w14:textId="77777777" w:rsidTr="00893BCE">
        <w:tc>
          <w:tcPr>
            <w:tcW w:w="562" w:type="dxa"/>
          </w:tcPr>
          <w:p w14:paraId="5A19429B"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6</w:t>
            </w:r>
          </w:p>
        </w:tc>
        <w:tc>
          <w:tcPr>
            <w:tcW w:w="2519" w:type="dxa"/>
          </w:tcPr>
          <w:p w14:paraId="161D1FAF" w14:textId="77777777" w:rsidR="00F75F5A" w:rsidRPr="007E6D41" w:rsidRDefault="00F75F5A" w:rsidP="00893BCE">
            <w:pPr>
              <w:rPr>
                <w:rFonts w:ascii="Times New Roman" w:hAnsi="Times New Roman"/>
                <w:sz w:val="24"/>
                <w:szCs w:val="24"/>
                <w:lang w:val="ru-RU" w:eastAsia="ru-RU"/>
              </w:rPr>
            </w:pPr>
            <w:proofErr w:type="spellStart"/>
            <w:r w:rsidRPr="007E6D41">
              <w:rPr>
                <w:rFonts w:ascii="Times New Roman" w:hAnsi="Times New Roman"/>
                <w:sz w:val="24"/>
                <w:szCs w:val="24"/>
                <w:lang w:val="ru-RU" w:eastAsia="ru-RU"/>
              </w:rPr>
              <w:t>Набір</w:t>
            </w:r>
            <w:proofErr w:type="spellEnd"/>
            <w:r>
              <w:rPr>
                <w:rFonts w:ascii="Times New Roman" w:hAnsi="Times New Roman"/>
                <w:sz w:val="24"/>
                <w:szCs w:val="24"/>
                <w:lang w:eastAsia="ru-RU"/>
              </w:rPr>
              <w:t xml:space="preserve"> реактивів для визначення концентрації</w:t>
            </w:r>
            <w:r w:rsidRPr="007E6D41">
              <w:rPr>
                <w:rFonts w:ascii="Times New Roman" w:hAnsi="Times New Roman"/>
                <w:sz w:val="24"/>
                <w:szCs w:val="24"/>
                <w:lang w:val="ru-RU" w:eastAsia="ru-RU"/>
              </w:rPr>
              <w:t xml:space="preserve"> на глюкозу</w:t>
            </w:r>
          </w:p>
        </w:tc>
        <w:tc>
          <w:tcPr>
            <w:tcW w:w="1630" w:type="dxa"/>
          </w:tcPr>
          <w:p w14:paraId="76553B36"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3ECD8120"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lang w:val="ru-RU"/>
              </w:rPr>
              <w:t>200</w:t>
            </w:r>
            <w:r>
              <w:rPr>
                <w:rFonts w:ascii="Times New Roman" w:hAnsi="Times New Roman"/>
                <w:spacing w:val="7"/>
                <w:sz w:val="24"/>
                <w:szCs w:val="24"/>
              </w:rPr>
              <w:t xml:space="preserve"> мл</w:t>
            </w:r>
          </w:p>
        </w:tc>
        <w:tc>
          <w:tcPr>
            <w:tcW w:w="1197" w:type="dxa"/>
          </w:tcPr>
          <w:p w14:paraId="6CDF81DD"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5585E1F0"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150</w:t>
            </w:r>
          </w:p>
        </w:tc>
      </w:tr>
      <w:tr w:rsidR="00F75F5A" w14:paraId="659C10B7" w14:textId="77777777" w:rsidTr="00893BCE">
        <w:tc>
          <w:tcPr>
            <w:tcW w:w="562" w:type="dxa"/>
          </w:tcPr>
          <w:p w14:paraId="162FFE0C"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7</w:t>
            </w:r>
          </w:p>
        </w:tc>
        <w:tc>
          <w:tcPr>
            <w:tcW w:w="2519" w:type="dxa"/>
          </w:tcPr>
          <w:p w14:paraId="4A31CBAE" w14:textId="77777777" w:rsidR="00F75F5A" w:rsidRPr="00725C3A" w:rsidRDefault="00F75F5A" w:rsidP="00893BCE">
            <w:pPr>
              <w:rPr>
                <w:rFonts w:ascii="Times New Roman" w:hAnsi="Times New Roman"/>
                <w:sz w:val="24"/>
                <w:szCs w:val="24"/>
                <w:lang w:val="ru-RU" w:eastAsia="ru-RU"/>
              </w:rPr>
            </w:pPr>
            <w:proofErr w:type="spellStart"/>
            <w:r w:rsidRPr="00725C3A">
              <w:rPr>
                <w:rFonts w:ascii="Times New Roman" w:hAnsi="Times New Roman"/>
                <w:sz w:val="24"/>
                <w:szCs w:val="24"/>
                <w:lang w:val="ru-RU" w:eastAsia="ru-RU"/>
              </w:rPr>
              <w:t>Набір</w:t>
            </w:r>
            <w:proofErr w:type="spellEnd"/>
            <w:r>
              <w:rPr>
                <w:rFonts w:ascii="Times New Roman" w:hAnsi="Times New Roman"/>
                <w:sz w:val="24"/>
                <w:szCs w:val="24"/>
                <w:lang w:eastAsia="ru-RU"/>
              </w:rPr>
              <w:t xml:space="preserve"> реактивів для визначення концентрації</w:t>
            </w:r>
            <w:r w:rsidRPr="00725C3A">
              <w:rPr>
                <w:rFonts w:ascii="Times New Roman" w:hAnsi="Times New Roman"/>
                <w:sz w:val="24"/>
                <w:szCs w:val="24"/>
                <w:lang w:val="ru-RU" w:eastAsia="ru-RU"/>
              </w:rPr>
              <w:t xml:space="preserve"> на </w:t>
            </w:r>
            <w:proofErr w:type="spellStart"/>
            <w:r w:rsidRPr="00725C3A">
              <w:rPr>
                <w:rFonts w:ascii="Times New Roman" w:hAnsi="Times New Roman"/>
                <w:sz w:val="24"/>
                <w:szCs w:val="24"/>
                <w:lang w:val="ru-RU" w:eastAsia="ru-RU"/>
              </w:rPr>
              <w:t>гемоглобін</w:t>
            </w:r>
            <w:proofErr w:type="spellEnd"/>
          </w:p>
        </w:tc>
        <w:tc>
          <w:tcPr>
            <w:tcW w:w="1630" w:type="dxa"/>
          </w:tcPr>
          <w:p w14:paraId="735FAA53"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3816235F"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 xml:space="preserve">1 </w:t>
            </w:r>
            <w:proofErr w:type="spellStart"/>
            <w:r>
              <w:rPr>
                <w:rFonts w:ascii="Times New Roman" w:hAnsi="Times New Roman"/>
                <w:spacing w:val="7"/>
                <w:sz w:val="24"/>
                <w:szCs w:val="24"/>
              </w:rPr>
              <w:t>уп</w:t>
            </w:r>
            <w:proofErr w:type="spellEnd"/>
            <w:r>
              <w:rPr>
                <w:rFonts w:ascii="Times New Roman" w:hAnsi="Times New Roman"/>
                <w:spacing w:val="7"/>
                <w:sz w:val="24"/>
                <w:szCs w:val="24"/>
              </w:rPr>
              <w:t xml:space="preserve"> </w:t>
            </w:r>
            <w:r>
              <w:rPr>
                <w:rFonts w:ascii="Times New Roman" w:hAnsi="Times New Roman"/>
                <w:spacing w:val="7"/>
                <w:sz w:val="24"/>
                <w:szCs w:val="24"/>
                <w:lang w:val="ru-RU"/>
              </w:rPr>
              <w:t>800</w:t>
            </w:r>
            <w:r>
              <w:rPr>
                <w:rFonts w:ascii="Times New Roman" w:hAnsi="Times New Roman"/>
                <w:spacing w:val="7"/>
                <w:sz w:val="24"/>
                <w:szCs w:val="24"/>
              </w:rPr>
              <w:t xml:space="preserve"> мл</w:t>
            </w:r>
          </w:p>
        </w:tc>
        <w:tc>
          <w:tcPr>
            <w:tcW w:w="1197" w:type="dxa"/>
          </w:tcPr>
          <w:p w14:paraId="4457B8AC"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74546B0F"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100</w:t>
            </w:r>
          </w:p>
        </w:tc>
      </w:tr>
      <w:tr w:rsidR="00F75F5A" w14:paraId="61655690" w14:textId="77777777" w:rsidTr="00893BCE">
        <w:tc>
          <w:tcPr>
            <w:tcW w:w="562" w:type="dxa"/>
          </w:tcPr>
          <w:p w14:paraId="2F3A1678"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lastRenderedPageBreak/>
              <w:t>8</w:t>
            </w:r>
          </w:p>
        </w:tc>
        <w:tc>
          <w:tcPr>
            <w:tcW w:w="2519" w:type="dxa"/>
          </w:tcPr>
          <w:p w14:paraId="627CD933" w14:textId="77777777" w:rsidR="00F75F5A" w:rsidRPr="00725C3A" w:rsidRDefault="00F75F5A" w:rsidP="00893BCE">
            <w:pPr>
              <w:rPr>
                <w:rFonts w:ascii="Times New Roman" w:hAnsi="Times New Roman"/>
                <w:sz w:val="24"/>
                <w:szCs w:val="24"/>
                <w:lang w:eastAsia="ru-RU"/>
              </w:rPr>
            </w:pPr>
            <w:r>
              <w:rPr>
                <w:rFonts w:ascii="Times New Roman" w:hAnsi="Times New Roman"/>
                <w:sz w:val="24"/>
                <w:szCs w:val="24"/>
                <w:lang w:eastAsia="ru-RU"/>
              </w:rPr>
              <w:t>Набір калібрувальних розчинів гемоглобіну</w:t>
            </w:r>
          </w:p>
        </w:tc>
        <w:tc>
          <w:tcPr>
            <w:tcW w:w="1630" w:type="dxa"/>
          </w:tcPr>
          <w:p w14:paraId="6AA57109"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67EE5B9B" w14:textId="77777777" w:rsidR="00F75F5A" w:rsidRDefault="00F75F5A" w:rsidP="00893BCE">
            <w:pPr>
              <w:rPr>
                <w:rFonts w:ascii="Times New Roman" w:hAnsi="Times New Roman"/>
                <w:spacing w:val="7"/>
                <w:sz w:val="24"/>
                <w:szCs w:val="24"/>
              </w:rPr>
            </w:pPr>
            <w:r>
              <w:rPr>
                <w:rFonts w:ascii="Segoe UI" w:hAnsi="Segoe UI" w:cs="Segoe UI"/>
                <w:color w:val="01011B"/>
                <w:sz w:val="21"/>
                <w:szCs w:val="21"/>
                <w:shd w:val="clear" w:color="auto" w:fill="FFFFFF"/>
              </w:rPr>
              <w:t>4000 мл (2000 мл + 2000 мл)</w:t>
            </w:r>
          </w:p>
        </w:tc>
        <w:tc>
          <w:tcPr>
            <w:tcW w:w="1197" w:type="dxa"/>
          </w:tcPr>
          <w:p w14:paraId="3E3D3462"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4D0F5CBB"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4</w:t>
            </w:r>
          </w:p>
        </w:tc>
      </w:tr>
      <w:tr w:rsidR="00F75F5A" w14:paraId="59B92D9D" w14:textId="77777777" w:rsidTr="00893BCE">
        <w:tc>
          <w:tcPr>
            <w:tcW w:w="562" w:type="dxa"/>
          </w:tcPr>
          <w:p w14:paraId="07B6A9FB"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9</w:t>
            </w:r>
          </w:p>
        </w:tc>
        <w:tc>
          <w:tcPr>
            <w:tcW w:w="2519" w:type="dxa"/>
          </w:tcPr>
          <w:p w14:paraId="05A3C998" w14:textId="77777777" w:rsidR="00F75F5A" w:rsidRPr="00085483" w:rsidRDefault="00F75F5A" w:rsidP="00893BCE">
            <w:pPr>
              <w:rPr>
                <w:rFonts w:ascii="Times New Roman" w:hAnsi="Times New Roman"/>
                <w:sz w:val="24"/>
                <w:szCs w:val="24"/>
                <w:lang w:val="en-US" w:eastAsia="ru-RU"/>
              </w:rPr>
            </w:pPr>
            <w:proofErr w:type="spellStart"/>
            <w:r w:rsidRPr="00FF53E0">
              <w:rPr>
                <w:rFonts w:ascii="Times New Roman" w:hAnsi="Times New Roman"/>
                <w:sz w:val="24"/>
                <w:szCs w:val="24"/>
                <w:lang w:val="en-US" w:eastAsia="ru-RU"/>
              </w:rPr>
              <w:t>Азопірамова</w:t>
            </w:r>
            <w:proofErr w:type="spellEnd"/>
            <w:r w:rsidRPr="00FF53E0">
              <w:rPr>
                <w:rFonts w:ascii="Times New Roman" w:hAnsi="Times New Roman"/>
                <w:sz w:val="24"/>
                <w:szCs w:val="24"/>
                <w:lang w:val="en-US" w:eastAsia="ru-RU"/>
              </w:rPr>
              <w:t xml:space="preserve"> </w:t>
            </w:r>
            <w:proofErr w:type="spellStart"/>
            <w:r w:rsidRPr="00FF53E0">
              <w:rPr>
                <w:rFonts w:ascii="Times New Roman" w:hAnsi="Times New Roman"/>
                <w:sz w:val="24"/>
                <w:szCs w:val="24"/>
                <w:lang w:val="en-US" w:eastAsia="ru-RU"/>
              </w:rPr>
              <w:t>проба</w:t>
            </w:r>
            <w:proofErr w:type="spellEnd"/>
          </w:p>
        </w:tc>
        <w:tc>
          <w:tcPr>
            <w:tcW w:w="1630" w:type="dxa"/>
          </w:tcPr>
          <w:p w14:paraId="777983A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BBCFA7C" w14:textId="77777777" w:rsidR="00F75F5A" w:rsidRDefault="00F75F5A" w:rsidP="00893BCE">
            <w:pPr>
              <w:rPr>
                <w:rFonts w:ascii="Times New Roman" w:hAnsi="Times New Roman"/>
                <w:spacing w:val="7"/>
                <w:sz w:val="24"/>
                <w:szCs w:val="24"/>
              </w:rPr>
            </w:pPr>
            <w:proofErr w:type="spellStart"/>
            <w:r w:rsidRPr="00FF53E0">
              <w:rPr>
                <w:rFonts w:ascii="Times New Roman" w:hAnsi="Times New Roman"/>
                <w:spacing w:val="7"/>
                <w:sz w:val="24"/>
                <w:szCs w:val="24"/>
              </w:rPr>
              <w:t>уп</w:t>
            </w:r>
            <w:proofErr w:type="spellEnd"/>
            <w:r w:rsidRPr="00FF53E0">
              <w:rPr>
                <w:rFonts w:ascii="Times New Roman" w:hAnsi="Times New Roman"/>
                <w:spacing w:val="7"/>
                <w:sz w:val="24"/>
                <w:szCs w:val="24"/>
              </w:rPr>
              <w:t xml:space="preserve"> (2фл</w:t>
            </w:r>
            <w:r>
              <w:rPr>
                <w:rFonts w:ascii="Times New Roman" w:hAnsi="Times New Roman"/>
                <w:spacing w:val="7"/>
                <w:sz w:val="24"/>
                <w:szCs w:val="24"/>
              </w:rPr>
              <w:t xml:space="preserve"> </w:t>
            </w:r>
            <w:r w:rsidRPr="00FF53E0">
              <w:rPr>
                <w:rFonts w:ascii="Times New Roman" w:hAnsi="Times New Roman"/>
                <w:spacing w:val="7"/>
                <w:sz w:val="24"/>
                <w:szCs w:val="24"/>
              </w:rPr>
              <w:t>по</w:t>
            </w:r>
            <w:r>
              <w:rPr>
                <w:rFonts w:ascii="Times New Roman" w:hAnsi="Times New Roman"/>
                <w:spacing w:val="7"/>
                <w:sz w:val="24"/>
                <w:szCs w:val="24"/>
              </w:rPr>
              <w:t xml:space="preserve"> </w:t>
            </w:r>
            <w:r w:rsidRPr="00FF53E0">
              <w:rPr>
                <w:rFonts w:ascii="Times New Roman" w:hAnsi="Times New Roman"/>
                <w:spacing w:val="7"/>
                <w:sz w:val="24"/>
                <w:szCs w:val="24"/>
              </w:rPr>
              <w:t>5г);</w:t>
            </w:r>
            <w:r>
              <w:rPr>
                <w:rFonts w:ascii="Times New Roman" w:hAnsi="Times New Roman"/>
                <w:spacing w:val="7"/>
                <w:sz w:val="24"/>
                <w:szCs w:val="24"/>
              </w:rPr>
              <w:t xml:space="preserve"> (2фл по </w:t>
            </w:r>
            <w:r w:rsidRPr="00FF53E0">
              <w:rPr>
                <w:rFonts w:ascii="Times New Roman" w:hAnsi="Times New Roman"/>
                <w:spacing w:val="7"/>
                <w:sz w:val="24"/>
                <w:szCs w:val="24"/>
              </w:rPr>
              <w:t>0,075г)</w:t>
            </w:r>
          </w:p>
        </w:tc>
        <w:tc>
          <w:tcPr>
            <w:tcW w:w="1197" w:type="dxa"/>
          </w:tcPr>
          <w:p w14:paraId="6BE225E9"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5DD544B1"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10</w:t>
            </w:r>
          </w:p>
        </w:tc>
      </w:tr>
      <w:tr w:rsidR="00F75F5A" w14:paraId="5A279A36" w14:textId="77777777" w:rsidTr="00893BCE">
        <w:tc>
          <w:tcPr>
            <w:tcW w:w="562" w:type="dxa"/>
          </w:tcPr>
          <w:p w14:paraId="3017CEC8"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10</w:t>
            </w:r>
          </w:p>
        </w:tc>
        <w:tc>
          <w:tcPr>
            <w:tcW w:w="2519" w:type="dxa"/>
          </w:tcPr>
          <w:p w14:paraId="1C6493F8" w14:textId="77777777" w:rsidR="00F75F5A" w:rsidRPr="00FF53E0" w:rsidRDefault="00F75F5A" w:rsidP="00893BCE">
            <w:pPr>
              <w:rPr>
                <w:rFonts w:ascii="Times New Roman" w:hAnsi="Times New Roman"/>
                <w:sz w:val="24"/>
                <w:szCs w:val="24"/>
                <w:lang w:val="en-US" w:eastAsia="ru-RU"/>
              </w:rPr>
            </w:pPr>
            <w:proofErr w:type="spellStart"/>
            <w:r w:rsidRPr="00FF53E0">
              <w:rPr>
                <w:rFonts w:ascii="Times New Roman" w:hAnsi="Times New Roman"/>
                <w:sz w:val="24"/>
                <w:szCs w:val="24"/>
                <w:lang w:val="en-US" w:eastAsia="ru-RU"/>
              </w:rPr>
              <w:t>Азотна</w:t>
            </w:r>
            <w:proofErr w:type="spellEnd"/>
            <w:r w:rsidRPr="00FF53E0">
              <w:rPr>
                <w:rFonts w:ascii="Times New Roman" w:hAnsi="Times New Roman"/>
                <w:sz w:val="24"/>
                <w:szCs w:val="24"/>
                <w:lang w:val="en-US" w:eastAsia="ru-RU"/>
              </w:rPr>
              <w:t xml:space="preserve"> </w:t>
            </w:r>
            <w:proofErr w:type="spellStart"/>
            <w:r w:rsidRPr="00FF53E0">
              <w:rPr>
                <w:rFonts w:ascii="Times New Roman" w:hAnsi="Times New Roman"/>
                <w:sz w:val="24"/>
                <w:szCs w:val="24"/>
                <w:lang w:val="en-US" w:eastAsia="ru-RU"/>
              </w:rPr>
              <w:t>кислота</w:t>
            </w:r>
            <w:proofErr w:type="spellEnd"/>
          </w:p>
        </w:tc>
        <w:tc>
          <w:tcPr>
            <w:tcW w:w="1630" w:type="dxa"/>
          </w:tcPr>
          <w:p w14:paraId="598D453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1BA6458D" w14:textId="77777777" w:rsidR="00F75F5A" w:rsidRPr="00FF53E0" w:rsidRDefault="00F75F5A" w:rsidP="00893BCE">
            <w:pPr>
              <w:rPr>
                <w:rFonts w:ascii="Times New Roman" w:hAnsi="Times New Roman"/>
                <w:spacing w:val="7"/>
                <w:sz w:val="24"/>
                <w:szCs w:val="24"/>
              </w:rPr>
            </w:pPr>
            <w:r>
              <w:rPr>
                <w:rFonts w:ascii="Times New Roman" w:hAnsi="Times New Roman"/>
                <w:spacing w:val="7"/>
                <w:sz w:val="24"/>
                <w:szCs w:val="24"/>
              </w:rPr>
              <w:t>бут 1л</w:t>
            </w:r>
          </w:p>
        </w:tc>
        <w:tc>
          <w:tcPr>
            <w:tcW w:w="1197" w:type="dxa"/>
          </w:tcPr>
          <w:p w14:paraId="54C6E686"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бут</w:t>
            </w:r>
          </w:p>
        </w:tc>
        <w:tc>
          <w:tcPr>
            <w:tcW w:w="1408" w:type="dxa"/>
          </w:tcPr>
          <w:p w14:paraId="6D867446"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1</w:t>
            </w:r>
          </w:p>
        </w:tc>
      </w:tr>
      <w:tr w:rsidR="00F75F5A" w14:paraId="394DDE96" w14:textId="77777777" w:rsidTr="00893BCE">
        <w:tc>
          <w:tcPr>
            <w:tcW w:w="562" w:type="dxa"/>
          </w:tcPr>
          <w:p w14:paraId="3C540254"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11</w:t>
            </w:r>
          </w:p>
        </w:tc>
        <w:tc>
          <w:tcPr>
            <w:tcW w:w="2519" w:type="dxa"/>
          </w:tcPr>
          <w:p w14:paraId="7DEA1BE4" w14:textId="77777777" w:rsidR="00F75F5A" w:rsidRPr="00FF53E0" w:rsidRDefault="00F75F5A" w:rsidP="00893BCE">
            <w:pPr>
              <w:rPr>
                <w:rFonts w:ascii="Times New Roman" w:hAnsi="Times New Roman"/>
                <w:sz w:val="24"/>
                <w:szCs w:val="24"/>
                <w:lang w:val="en-US" w:eastAsia="ru-RU"/>
              </w:rPr>
            </w:pPr>
            <w:r>
              <w:rPr>
                <w:rFonts w:ascii="Times New Roman" w:hAnsi="Times New Roman"/>
                <w:sz w:val="24"/>
                <w:szCs w:val="24"/>
                <w:lang w:eastAsia="ru-RU"/>
              </w:rPr>
              <w:t>Оцтова</w:t>
            </w:r>
            <w:r w:rsidRPr="00FF53E0">
              <w:rPr>
                <w:rFonts w:ascii="Times New Roman" w:hAnsi="Times New Roman"/>
                <w:sz w:val="24"/>
                <w:szCs w:val="24"/>
                <w:lang w:val="en-US" w:eastAsia="ru-RU"/>
              </w:rPr>
              <w:t xml:space="preserve"> </w:t>
            </w:r>
            <w:proofErr w:type="spellStart"/>
            <w:r w:rsidRPr="00FF53E0">
              <w:rPr>
                <w:rFonts w:ascii="Times New Roman" w:hAnsi="Times New Roman"/>
                <w:sz w:val="24"/>
                <w:szCs w:val="24"/>
                <w:lang w:val="en-US" w:eastAsia="ru-RU"/>
              </w:rPr>
              <w:t>кислота</w:t>
            </w:r>
            <w:proofErr w:type="spellEnd"/>
          </w:p>
        </w:tc>
        <w:tc>
          <w:tcPr>
            <w:tcW w:w="1630" w:type="dxa"/>
          </w:tcPr>
          <w:p w14:paraId="193CEFB1"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51C42880" w14:textId="77777777" w:rsidR="00F75F5A" w:rsidRPr="00FF53E0" w:rsidRDefault="00F75F5A" w:rsidP="00893BCE">
            <w:pPr>
              <w:rPr>
                <w:rFonts w:ascii="Times New Roman" w:hAnsi="Times New Roman"/>
                <w:spacing w:val="7"/>
                <w:sz w:val="24"/>
                <w:szCs w:val="24"/>
              </w:rPr>
            </w:pPr>
            <w:r>
              <w:rPr>
                <w:rFonts w:ascii="Times New Roman" w:hAnsi="Times New Roman"/>
                <w:spacing w:val="7"/>
                <w:sz w:val="24"/>
                <w:szCs w:val="24"/>
              </w:rPr>
              <w:t>бут 1л</w:t>
            </w:r>
          </w:p>
        </w:tc>
        <w:tc>
          <w:tcPr>
            <w:tcW w:w="1197" w:type="dxa"/>
          </w:tcPr>
          <w:p w14:paraId="6D52901D"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бут</w:t>
            </w:r>
          </w:p>
        </w:tc>
        <w:tc>
          <w:tcPr>
            <w:tcW w:w="1408" w:type="dxa"/>
          </w:tcPr>
          <w:p w14:paraId="136F8BAB"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2</w:t>
            </w:r>
          </w:p>
        </w:tc>
      </w:tr>
      <w:tr w:rsidR="00F75F5A" w14:paraId="4F3C9606" w14:textId="77777777" w:rsidTr="00893BCE">
        <w:tc>
          <w:tcPr>
            <w:tcW w:w="562" w:type="dxa"/>
          </w:tcPr>
          <w:p w14:paraId="7B60F48F"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12</w:t>
            </w:r>
          </w:p>
        </w:tc>
        <w:tc>
          <w:tcPr>
            <w:tcW w:w="2519" w:type="dxa"/>
          </w:tcPr>
          <w:p w14:paraId="51930A82" w14:textId="77777777" w:rsidR="00F75F5A" w:rsidRPr="00FF53E0" w:rsidRDefault="00F75F5A" w:rsidP="00893BCE">
            <w:pPr>
              <w:rPr>
                <w:rFonts w:ascii="Times New Roman" w:hAnsi="Times New Roman"/>
                <w:sz w:val="24"/>
                <w:szCs w:val="24"/>
                <w:lang w:val="en-US" w:eastAsia="ru-RU"/>
              </w:rPr>
            </w:pPr>
            <w:proofErr w:type="spellStart"/>
            <w:r w:rsidRPr="00FF53E0">
              <w:rPr>
                <w:rFonts w:ascii="Times New Roman" w:hAnsi="Times New Roman"/>
                <w:sz w:val="24"/>
                <w:szCs w:val="24"/>
                <w:lang w:val="en-US" w:eastAsia="ru-RU"/>
              </w:rPr>
              <w:t>Сульфаліцилова</w:t>
            </w:r>
            <w:proofErr w:type="spellEnd"/>
            <w:r w:rsidRPr="00FF53E0">
              <w:rPr>
                <w:rFonts w:ascii="Times New Roman" w:hAnsi="Times New Roman"/>
                <w:sz w:val="24"/>
                <w:szCs w:val="24"/>
                <w:lang w:val="en-US" w:eastAsia="ru-RU"/>
              </w:rPr>
              <w:t xml:space="preserve"> </w:t>
            </w:r>
            <w:proofErr w:type="spellStart"/>
            <w:r w:rsidRPr="00FF53E0">
              <w:rPr>
                <w:rFonts w:ascii="Times New Roman" w:hAnsi="Times New Roman"/>
                <w:sz w:val="24"/>
                <w:szCs w:val="24"/>
                <w:lang w:val="en-US" w:eastAsia="ru-RU"/>
              </w:rPr>
              <w:t>кислота</w:t>
            </w:r>
            <w:proofErr w:type="spellEnd"/>
          </w:p>
        </w:tc>
        <w:tc>
          <w:tcPr>
            <w:tcW w:w="1630" w:type="dxa"/>
          </w:tcPr>
          <w:p w14:paraId="1107011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54C24784" w14:textId="77777777" w:rsidR="00F75F5A" w:rsidRDefault="00F75F5A" w:rsidP="00893BCE">
            <w:proofErr w:type="spellStart"/>
            <w:r w:rsidRPr="006E1C75">
              <w:rPr>
                <w:rFonts w:ascii="Times New Roman" w:hAnsi="Times New Roman"/>
                <w:spacing w:val="7"/>
                <w:sz w:val="24"/>
                <w:szCs w:val="24"/>
              </w:rPr>
              <w:t>уп</w:t>
            </w:r>
            <w:proofErr w:type="spellEnd"/>
            <w:r w:rsidRPr="006E1C75">
              <w:rPr>
                <w:rFonts w:ascii="Times New Roman" w:hAnsi="Times New Roman"/>
                <w:spacing w:val="7"/>
                <w:sz w:val="24"/>
                <w:szCs w:val="24"/>
              </w:rPr>
              <w:t xml:space="preserve"> (</w:t>
            </w:r>
            <w:r>
              <w:rPr>
                <w:rFonts w:ascii="Times New Roman" w:hAnsi="Times New Roman"/>
                <w:spacing w:val="7"/>
                <w:sz w:val="24"/>
                <w:szCs w:val="24"/>
              </w:rPr>
              <w:t>1000г)</w:t>
            </w:r>
          </w:p>
        </w:tc>
        <w:tc>
          <w:tcPr>
            <w:tcW w:w="1197" w:type="dxa"/>
          </w:tcPr>
          <w:p w14:paraId="3C3E8392"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кг</w:t>
            </w:r>
          </w:p>
        </w:tc>
        <w:tc>
          <w:tcPr>
            <w:tcW w:w="1408" w:type="dxa"/>
          </w:tcPr>
          <w:p w14:paraId="454A521A" w14:textId="77777777" w:rsidR="00F75F5A" w:rsidRPr="006F7666"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3</w:t>
            </w:r>
          </w:p>
        </w:tc>
      </w:tr>
      <w:tr w:rsidR="00F75F5A" w14:paraId="24743637" w14:textId="77777777" w:rsidTr="00893BCE">
        <w:tc>
          <w:tcPr>
            <w:tcW w:w="562" w:type="dxa"/>
          </w:tcPr>
          <w:p w14:paraId="62543134"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13</w:t>
            </w:r>
          </w:p>
        </w:tc>
        <w:tc>
          <w:tcPr>
            <w:tcW w:w="2519" w:type="dxa"/>
          </w:tcPr>
          <w:p w14:paraId="52F08D9A" w14:textId="77777777" w:rsidR="00F75F5A" w:rsidRPr="007C416D" w:rsidRDefault="00F75F5A" w:rsidP="00893BCE">
            <w:pPr>
              <w:rPr>
                <w:rFonts w:ascii="Times New Roman" w:hAnsi="Times New Roman"/>
                <w:sz w:val="24"/>
                <w:szCs w:val="24"/>
                <w:lang w:eastAsia="ru-RU"/>
              </w:rPr>
            </w:pPr>
            <w:r>
              <w:rPr>
                <w:rFonts w:ascii="Times New Roman" w:hAnsi="Times New Roman"/>
                <w:sz w:val="24"/>
                <w:szCs w:val="24"/>
                <w:lang w:eastAsia="ru-RU"/>
              </w:rPr>
              <w:t>Фенолфталеїн</w:t>
            </w:r>
          </w:p>
        </w:tc>
        <w:tc>
          <w:tcPr>
            <w:tcW w:w="1630" w:type="dxa"/>
          </w:tcPr>
          <w:p w14:paraId="7175347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Phenol</w:t>
            </w:r>
          </w:p>
        </w:tc>
        <w:tc>
          <w:tcPr>
            <w:tcW w:w="2347" w:type="dxa"/>
          </w:tcPr>
          <w:p w14:paraId="386BC707" w14:textId="77777777" w:rsidR="00F75F5A" w:rsidRDefault="00F75F5A" w:rsidP="00893BCE">
            <w:r>
              <w:t xml:space="preserve">1 </w:t>
            </w:r>
            <w:proofErr w:type="spellStart"/>
            <w:r>
              <w:t>уп</w:t>
            </w:r>
            <w:proofErr w:type="spellEnd"/>
            <w:r>
              <w:t xml:space="preserve"> 50гр</w:t>
            </w:r>
          </w:p>
        </w:tc>
        <w:tc>
          <w:tcPr>
            <w:tcW w:w="1197" w:type="dxa"/>
          </w:tcPr>
          <w:p w14:paraId="19BF17C2"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52FF3A81" w14:textId="77777777" w:rsidR="00F75F5A" w:rsidRPr="000978A7"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1</w:t>
            </w:r>
          </w:p>
        </w:tc>
      </w:tr>
      <w:tr w:rsidR="00F75F5A" w14:paraId="58DE76F0" w14:textId="77777777" w:rsidTr="00893BCE">
        <w:tc>
          <w:tcPr>
            <w:tcW w:w="562" w:type="dxa"/>
          </w:tcPr>
          <w:p w14:paraId="19509D2C"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14</w:t>
            </w:r>
          </w:p>
        </w:tc>
        <w:tc>
          <w:tcPr>
            <w:tcW w:w="2519" w:type="dxa"/>
          </w:tcPr>
          <w:p w14:paraId="44AA5582" w14:textId="77777777" w:rsidR="00F75F5A" w:rsidRPr="00FF53E0" w:rsidRDefault="00F75F5A" w:rsidP="00893BCE">
            <w:pPr>
              <w:rPr>
                <w:rFonts w:ascii="Times New Roman" w:hAnsi="Times New Roman"/>
                <w:sz w:val="24"/>
                <w:szCs w:val="24"/>
                <w:lang w:val="en-US" w:eastAsia="ru-RU"/>
              </w:rPr>
            </w:pPr>
            <w:proofErr w:type="spellStart"/>
            <w:r w:rsidRPr="00FF53E0">
              <w:rPr>
                <w:rFonts w:ascii="Times New Roman" w:hAnsi="Times New Roman"/>
                <w:sz w:val="24"/>
                <w:szCs w:val="24"/>
                <w:lang w:val="en-US" w:eastAsia="ru-RU"/>
              </w:rPr>
              <w:t>Магній</w:t>
            </w:r>
            <w:proofErr w:type="spellEnd"/>
            <w:r w:rsidRPr="00FF53E0">
              <w:rPr>
                <w:rFonts w:ascii="Times New Roman" w:hAnsi="Times New Roman"/>
                <w:sz w:val="24"/>
                <w:szCs w:val="24"/>
                <w:lang w:val="en-US" w:eastAsia="ru-RU"/>
              </w:rPr>
              <w:t xml:space="preserve"> </w:t>
            </w:r>
            <w:proofErr w:type="spellStart"/>
            <w:r w:rsidRPr="00FF53E0">
              <w:rPr>
                <w:rFonts w:ascii="Times New Roman" w:hAnsi="Times New Roman"/>
                <w:sz w:val="24"/>
                <w:szCs w:val="24"/>
                <w:lang w:val="en-US" w:eastAsia="ru-RU"/>
              </w:rPr>
              <w:t>сірчано-кислий</w:t>
            </w:r>
            <w:proofErr w:type="spellEnd"/>
          </w:p>
        </w:tc>
        <w:tc>
          <w:tcPr>
            <w:tcW w:w="1630" w:type="dxa"/>
          </w:tcPr>
          <w:p w14:paraId="559F42B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magnesium sulfate</w:t>
            </w:r>
          </w:p>
        </w:tc>
        <w:tc>
          <w:tcPr>
            <w:tcW w:w="2347" w:type="dxa"/>
          </w:tcPr>
          <w:p w14:paraId="59CFC5FE" w14:textId="77777777" w:rsidR="00F75F5A" w:rsidRDefault="00F75F5A" w:rsidP="00893BCE">
            <w:proofErr w:type="spellStart"/>
            <w:r w:rsidRPr="006E1C75">
              <w:rPr>
                <w:rFonts w:ascii="Times New Roman" w:hAnsi="Times New Roman"/>
                <w:spacing w:val="7"/>
                <w:sz w:val="24"/>
                <w:szCs w:val="24"/>
              </w:rPr>
              <w:t>уп</w:t>
            </w:r>
            <w:proofErr w:type="spellEnd"/>
            <w:r w:rsidRPr="006E1C75">
              <w:rPr>
                <w:rFonts w:ascii="Times New Roman" w:hAnsi="Times New Roman"/>
                <w:spacing w:val="7"/>
                <w:sz w:val="24"/>
                <w:szCs w:val="24"/>
              </w:rPr>
              <w:t xml:space="preserve"> (1кг)</w:t>
            </w:r>
          </w:p>
        </w:tc>
        <w:tc>
          <w:tcPr>
            <w:tcW w:w="1197" w:type="dxa"/>
          </w:tcPr>
          <w:p w14:paraId="12EB74BF"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кг</w:t>
            </w:r>
          </w:p>
        </w:tc>
        <w:tc>
          <w:tcPr>
            <w:tcW w:w="1408" w:type="dxa"/>
          </w:tcPr>
          <w:p w14:paraId="6DEA8432"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1</w:t>
            </w:r>
          </w:p>
        </w:tc>
      </w:tr>
      <w:tr w:rsidR="00F75F5A" w14:paraId="6936C56D" w14:textId="77777777" w:rsidTr="00893BCE">
        <w:tc>
          <w:tcPr>
            <w:tcW w:w="562" w:type="dxa"/>
          </w:tcPr>
          <w:p w14:paraId="6985A9EE"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15</w:t>
            </w:r>
          </w:p>
        </w:tc>
        <w:tc>
          <w:tcPr>
            <w:tcW w:w="2519" w:type="dxa"/>
          </w:tcPr>
          <w:p w14:paraId="47D4FA02" w14:textId="77777777" w:rsidR="00F75F5A" w:rsidRPr="00BB3977" w:rsidRDefault="00F75F5A" w:rsidP="00893BCE">
            <w:pPr>
              <w:rPr>
                <w:rFonts w:ascii="Times New Roman" w:hAnsi="Times New Roman"/>
                <w:sz w:val="24"/>
                <w:szCs w:val="24"/>
                <w:lang w:eastAsia="ru-RU"/>
              </w:rPr>
            </w:pPr>
            <w:r>
              <w:rPr>
                <w:rFonts w:ascii="Times New Roman" w:hAnsi="Times New Roman"/>
                <w:sz w:val="24"/>
                <w:szCs w:val="24"/>
                <w:lang w:eastAsia="ru-RU"/>
              </w:rPr>
              <w:t xml:space="preserve">Набір контрольних розчинів білка і глюкози в сечі КГБС </w:t>
            </w:r>
          </w:p>
        </w:tc>
        <w:tc>
          <w:tcPr>
            <w:tcW w:w="1630" w:type="dxa"/>
          </w:tcPr>
          <w:p w14:paraId="508803C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D06D0F4"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r>
              <w:rPr>
                <w:rFonts w:ascii="Times New Roman" w:hAnsi="Times New Roman"/>
                <w:spacing w:val="7"/>
                <w:sz w:val="24"/>
                <w:szCs w:val="24"/>
              </w:rPr>
              <w:t xml:space="preserve"> (</w:t>
            </w:r>
            <w:r w:rsidRPr="00C432DF">
              <w:rPr>
                <w:rFonts w:ascii="Times New Roman" w:hAnsi="Times New Roman"/>
                <w:spacing w:val="7"/>
                <w:sz w:val="24"/>
                <w:szCs w:val="24"/>
              </w:rPr>
              <w:t>4фл</w:t>
            </w:r>
            <w:r>
              <w:rPr>
                <w:rFonts w:ascii="Times New Roman" w:hAnsi="Times New Roman"/>
                <w:spacing w:val="7"/>
                <w:sz w:val="24"/>
                <w:szCs w:val="24"/>
              </w:rPr>
              <w:t xml:space="preserve"> </w:t>
            </w:r>
            <w:r w:rsidRPr="00C432DF">
              <w:rPr>
                <w:rFonts w:ascii="Times New Roman" w:hAnsi="Times New Roman"/>
                <w:spacing w:val="7"/>
                <w:sz w:val="24"/>
                <w:szCs w:val="24"/>
              </w:rPr>
              <w:t>по</w:t>
            </w:r>
            <w:r>
              <w:rPr>
                <w:rFonts w:ascii="Times New Roman" w:hAnsi="Times New Roman"/>
                <w:spacing w:val="7"/>
                <w:sz w:val="24"/>
                <w:szCs w:val="24"/>
              </w:rPr>
              <w:t xml:space="preserve"> </w:t>
            </w:r>
            <w:r w:rsidRPr="00C432DF">
              <w:rPr>
                <w:rFonts w:ascii="Times New Roman" w:hAnsi="Times New Roman"/>
                <w:spacing w:val="7"/>
                <w:sz w:val="24"/>
                <w:szCs w:val="24"/>
              </w:rPr>
              <w:t>10мл</w:t>
            </w:r>
            <w:r>
              <w:rPr>
                <w:rFonts w:ascii="Times New Roman" w:hAnsi="Times New Roman"/>
                <w:spacing w:val="7"/>
                <w:sz w:val="24"/>
                <w:szCs w:val="24"/>
              </w:rPr>
              <w:t>)</w:t>
            </w:r>
          </w:p>
        </w:tc>
        <w:tc>
          <w:tcPr>
            <w:tcW w:w="1197" w:type="dxa"/>
          </w:tcPr>
          <w:p w14:paraId="598ACF52"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3D405CD9" w14:textId="77777777" w:rsidR="00F75F5A" w:rsidRDefault="00F75F5A" w:rsidP="00893BCE">
            <w:pPr>
              <w:rPr>
                <w:rFonts w:ascii="Times New Roman" w:hAnsi="Times New Roman"/>
                <w:spacing w:val="7"/>
                <w:sz w:val="24"/>
                <w:szCs w:val="24"/>
              </w:rPr>
            </w:pPr>
            <w:r>
              <w:rPr>
                <w:rFonts w:ascii="Times New Roman" w:hAnsi="Times New Roman"/>
                <w:spacing w:val="7"/>
                <w:sz w:val="24"/>
                <w:szCs w:val="24"/>
              </w:rPr>
              <w:t>6</w:t>
            </w:r>
          </w:p>
        </w:tc>
      </w:tr>
      <w:tr w:rsidR="00F75F5A" w14:paraId="46517044" w14:textId="77777777" w:rsidTr="00893BCE">
        <w:tc>
          <w:tcPr>
            <w:tcW w:w="562" w:type="dxa"/>
          </w:tcPr>
          <w:p w14:paraId="7540C335" w14:textId="77777777" w:rsidR="00F75F5A" w:rsidRDefault="00F75F5A" w:rsidP="00893BCE">
            <w:pPr>
              <w:jc w:val="both"/>
              <w:rPr>
                <w:rFonts w:ascii="Times New Roman" w:hAnsi="Times New Roman"/>
                <w:spacing w:val="7"/>
                <w:sz w:val="24"/>
                <w:szCs w:val="24"/>
              </w:rPr>
            </w:pPr>
            <w:r>
              <w:rPr>
                <w:rFonts w:ascii="Times New Roman" w:hAnsi="Times New Roman"/>
                <w:spacing w:val="7"/>
                <w:sz w:val="24"/>
                <w:szCs w:val="24"/>
              </w:rPr>
              <w:t>16</w:t>
            </w:r>
          </w:p>
        </w:tc>
        <w:tc>
          <w:tcPr>
            <w:tcW w:w="2519" w:type="dxa"/>
          </w:tcPr>
          <w:p w14:paraId="508DB593" w14:textId="77777777" w:rsidR="00F75F5A" w:rsidRPr="00C432DF" w:rsidRDefault="00F75F5A" w:rsidP="00893BCE">
            <w:pPr>
              <w:rPr>
                <w:rFonts w:ascii="Times New Roman" w:hAnsi="Times New Roman"/>
                <w:sz w:val="24"/>
                <w:szCs w:val="24"/>
                <w:lang w:val="en-US" w:eastAsia="ru-RU"/>
              </w:rPr>
            </w:pPr>
            <w:proofErr w:type="spellStart"/>
            <w:r w:rsidRPr="00C432DF">
              <w:rPr>
                <w:rFonts w:ascii="Times New Roman" w:hAnsi="Times New Roman"/>
                <w:sz w:val="24"/>
                <w:szCs w:val="24"/>
                <w:lang w:val="en-US" w:eastAsia="ru-RU"/>
              </w:rPr>
              <w:t>Глюкотест</w:t>
            </w:r>
            <w:proofErr w:type="spellEnd"/>
            <w:r w:rsidRPr="00C432DF">
              <w:rPr>
                <w:rFonts w:ascii="Times New Roman" w:hAnsi="Times New Roman"/>
                <w:sz w:val="24"/>
                <w:szCs w:val="24"/>
                <w:lang w:val="en-US" w:eastAsia="ru-RU"/>
              </w:rPr>
              <w:t xml:space="preserve"> </w:t>
            </w:r>
            <w:proofErr w:type="spellStart"/>
            <w:r w:rsidRPr="00C432DF">
              <w:rPr>
                <w:rFonts w:ascii="Times New Roman" w:hAnsi="Times New Roman"/>
                <w:sz w:val="24"/>
                <w:szCs w:val="24"/>
                <w:lang w:val="en-US" w:eastAsia="ru-RU"/>
              </w:rPr>
              <w:t>на</w:t>
            </w:r>
            <w:proofErr w:type="spellEnd"/>
            <w:r w:rsidRPr="00C432DF">
              <w:rPr>
                <w:rFonts w:ascii="Times New Roman" w:hAnsi="Times New Roman"/>
                <w:sz w:val="24"/>
                <w:szCs w:val="24"/>
                <w:lang w:val="en-US" w:eastAsia="ru-RU"/>
              </w:rPr>
              <w:t xml:space="preserve"> </w:t>
            </w:r>
            <w:proofErr w:type="spellStart"/>
            <w:r w:rsidRPr="00C432DF">
              <w:rPr>
                <w:rFonts w:ascii="Times New Roman" w:hAnsi="Times New Roman"/>
                <w:sz w:val="24"/>
                <w:szCs w:val="24"/>
                <w:lang w:val="en-US" w:eastAsia="ru-RU"/>
              </w:rPr>
              <w:t>сечу</w:t>
            </w:r>
            <w:proofErr w:type="spellEnd"/>
          </w:p>
        </w:tc>
        <w:tc>
          <w:tcPr>
            <w:tcW w:w="1630" w:type="dxa"/>
          </w:tcPr>
          <w:p w14:paraId="677BA2D7"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D22F52A" w14:textId="77777777" w:rsidR="00F75F5A" w:rsidRDefault="00F75F5A" w:rsidP="00893BCE">
            <w:pPr>
              <w:rPr>
                <w:rFonts w:ascii="Times New Roman" w:hAnsi="Times New Roman"/>
                <w:spacing w:val="7"/>
                <w:sz w:val="24"/>
                <w:szCs w:val="24"/>
              </w:rPr>
            </w:pPr>
            <w:proofErr w:type="spellStart"/>
            <w:r w:rsidRPr="00C432DF">
              <w:rPr>
                <w:rFonts w:ascii="Times New Roman" w:hAnsi="Times New Roman"/>
                <w:spacing w:val="7"/>
                <w:sz w:val="24"/>
                <w:szCs w:val="24"/>
              </w:rPr>
              <w:t>уп</w:t>
            </w:r>
            <w:proofErr w:type="spellEnd"/>
            <w:r>
              <w:rPr>
                <w:rFonts w:ascii="Times New Roman" w:hAnsi="Times New Roman"/>
                <w:spacing w:val="7"/>
                <w:sz w:val="24"/>
                <w:szCs w:val="24"/>
              </w:rPr>
              <w:t xml:space="preserve"> (по 25</w:t>
            </w:r>
            <w:r w:rsidRPr="00C432DF">
              <w:rPr>
                <w:rFonts w:ascii="Times New Roman" w:hAnsi="Times New Roman"/>
                <w:spacing w:val="7"/>
                <w:sz w:val="24"/>
                <w:szCs w:val="24"/>
              </w:rPr>
              <w:t>шт</w:t>
            </w:r>
            <w:r>
              <w:rPr>
                <w:rFonts w:ascii="Times New Roman" w:hAnsi="Times New Roman"/>
                <w:spacing w:val="7"/>
                <w:sz w:val="24"/>
                <w:szCs w:val="24"/>
              </w:rPr>
              <w:t>)</w:t>
            </w:r>
          </w:p>
        </w:tc>
        <w:tc>
          <w:tcPr>
            <w:tcW w:w="1197" w:type="dxa"/>
          </w:tcPr>
          <w:p w14:paraId="112404AF" w14:textId="77777777" w:rsidR="00F75F5A" w:rsidRDefault="00F75F5A" w:rsidP="00893BCE">
            <w:pPr>
              <w:rPr>
                <w:rFonts w:ascii="Times New Roman" w:hAnsi="Times New Roman"/>
                <w:spacing w:val="7"/>
                <w:sz w:val="24"/>
                <w:szCs w:val="24"/>
              </w:rPr>
            </w:pPr>
            <w:proofErr w:type="spellStart"/>
            <w:r>
              <w:rPr>
                <w:rFonts w:ascii="Times New Roman" w:hAnsi="Times New Roman"/>
                <w:spacing w:val="7"/>
                <w:sz w:val="24"/>
                <w:szCs w:val="24"/>
              </w:rPr>
              <w:t>уп</w:t>
            </w:r>
            <w:proofErr w:type="spellEnd"/>
          </w:p>
        </w:tc>
        <w:tc>
          <w:tcPr>
            <w:tcW w:w="1408" w:type="dxa"/>
          </w:tcPr>
          <w:p w14:paraId="2DD4586F" w14:textId="77777777" w:rsidR="00F75F5A" w:rsidRPr="000978A7" w:rsidRDefault="00F75F5A" w:rsidP="00893BCE">
            <w:pPr>
              <w:rPr>
                <w:rFonts w:ascii="Times New Roman" w:hAnsi="Times New Roman"/>
                <w:spacing w:val="7"/>
                <w:sz w:val="24"/>
                <w:szCs w:val="24"/>
                <w:lang w:val="ru-RU"/>
              </w:rPr>
            </w:pPr>
            <w:r>
              <w:rPr>
                <w:rFonts w:ascii="Times New Roman" w:hAnsi="Times New Roman"/>
                <w:spacing w:val="7"/>
                <w:sz w:val="24"/>
                <w:szCs w:val="24"/>
                <w:lang w:val="ru-RU"/>
              </w:rPr>
              <w:t>20</w:t>
            </w:r>
          </w:p>
        </w:tc>
      </w:tr>
      <w:tr w:rsidR="00F75F5A" w:rsidRPr="00752F76" w14:paraId="5148993C" w14:textId="77777777" w:rsidTr="00893BCE">
        <w:tc>
          <w:tcPr>
            <w:tcW w:w="562" w:type="dxa"/>
          </w:tcPr>
          <w:p w14:paraId="3D4CC7A8"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17</w:t>
            </w:r>
          </w:p>
        </w:tc>
        <w:tc>
          <w:tcPr>
            <w:tcW w:w="2519" w:type="dxa"/>
          </w:tcPr>
          <w:p w14:paraId="45944189" w14:textId="77777777" w:rsidR="00F75F5A" w:rsidRPr="00C432DF" w:rsidRDefault="00F75F5A" w:rsidP="00893BCE">
            <w:pPr>
              <w:rPr>
                <w:rFonts w:ascii="Times New Roman" w:hAnsi="Times New Roman"/>
                <w:sz w:val="24"/>
                <w:szCs w:val="24"/>
                <w:lang w:val="en-US" w:eastAsia="ru-RU"/>
              </w:rPr>
            </w:pPr>
            <w:proofErr w:type="spellStart"/>
            <w:r w:rsidRPr="00C432DF">
              <w:rPr>
                <w:rFonts w:ascii="Times New Roman" w:hAnsi="Times New Roman"/>
                <w:sz w:val="24"/>
                <w:szCs w:val="24"/>
                <w:lang w:val="en-US" w:eastAsia="ru-RU"/>
              </w:rPr>
              <w:t>Контроль</w:t>
            </w:r>
            <w:proofErr w:type="spellEnd"/>
            <w:r w:rsidRPr="00C432DF">
              <w:rPr>
                <w:rFonts w:ascii="Times New Roman" w:hAnsi="Times New Roman"/>
                <w:sz w:val="24"/>
                <w:szCs w:val="24"/>
                <w:lang w:val="en-US" w:eastAsia="ru-RU"/>
              </w:rPr>
              <w:t xml:space="preserve"> </w:t>
            </w:r>
            <w:proofErr w:type="spellStart"/>
            <w:r w:rsidRPr="00C432DF">
              <w:rPr>
                <w:rFonts w:ascii="Times New Roman" w:hAnsi="Times New Roman"/>
                <w:sz w:val="24"/>
                <w:szCs w:val="24"/>
                <w:lang w:val="en-US" w:eastAsia="ru-RU"/>
              </w:rPr>
              <w:t>глюкози</w:t>
            </w:r>
            <w:proofErr w:type="spellEnd"/>
            <w:r w:rsidRPr="00C432DF">
              <w:rPr>
                <w:rFonts w:ascii="Times New Roman" w:hAnsi="Times New Roman"/>
                <w:sz w:val="24"/>
                <w:szCs w:val="24"/>
                <w:lang w:val="en-US" w:eastAsia="ru-RU"/>
              </w:rPr>
              <w:t xml:space="preserve"> "</w:t>
            </w:r>
            <w:proofErr w:type="spellStart"/>
            <w:r w:rsidRPr="00C432DF">
              <w:rPr>
                <w:rFonts w:ascii="Times New Roman" w:hAnsi="Times New Roman"/>
                <w:sz w:val="24"/>
                <w:szCs w:val="24"/>
                <w:lang w:val="en-US" w:eastAsia="ru-RU"/>
              </w:rPr>
              <w:t>Філонорм</w:t>
            </w:r>
            <w:proofErr w:type="spellEnd"/>
            <w:r w:rsidRPr="00C432DF">
              <w:rPr>
                <w:rFonts w:ascii="Times New Roman" w:hAnsi="Times New Roman"/>
                <w:sz w:val="24"/>
                <w:szCs w:val="24"/>
                <w:lang w:val="en-US" w:eastAsia="ru-RU"/>
              </w:rPr>
              <w:t>"</w:t>
            </w:r>
          </w:p>
        </w:tc>
        <w:tc>
          <w:tcPr>
            <w:tcW w:w="1630" w:type="dxa"/>
          </w:tcPr>
          <w:p w14:paraId="63A305E0"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0254BC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1фл (</w:t>
            </w:r>
            <w:proofErr w:type="spellStart"/>
            <w:r w:rsidRPr="00752F76">
              <w:rPr>
                <w:rFonts w:ascii="Times New Roman" w:hAnsi="Times New Roman"/>
                <w:sz w:val="24"/>
                <w:szCs w:val="24"/>
                <w:lang w:val="en-US" w:eastAsia="ru-RU"/>
              </w:rPr>
              <w:t>по</w:t>
            </w:r>
            <w:proofErr w:type="spellEnd"/>
            <w:r w:rsidRPr="00752F76">
              <w:rPr>
                <w:rFonts w:ascii="Times New Roman" w:hAnsi="Times New Roman"/>
                <w:sz w:val="24"/>
                <w:szCs w:val="24"/>
                <w:lang w:val="en-US" w:eastAsia="ru-RU"/>
              </w:rPr>
              <w:t xml:space="preserve"> 3г)</w:t>
            </w:r>
          </w:p>
        </w:tc>
        <w:tc>
          <w:tcPr>
            <w:tcW w:w="1197" w:type="dxa"/>
          </w:tcPr>
          <w:p w14:paraId="31D9C0C1"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фл</w:t>
            </w:r>
            <w:proofErr w:type="spellEnd"/>
          </w:p>
        </w:tc>
        <w:tc>
          <w:tcPr>
            <w:tcW w:w="1408" w:type="dxa"/>
          </w:tcPr>
          <w:p w14:paraId="09C47852"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24</w:t>
            </w:r>
          </w:p>
        </w:tc>
      </w:tr>
      <w:tr w:rsidR="00F75F5A" w:rsidRPr="00752F76" w14:paraId="7B3334E8" w14:textId="77777777" w:rsidTr="00893BCE">
        <w:tc>
          <w:tcPr>
            <w:tcW w:w="562" w:type="dxa"/>
          </w:tcPr>
          <w:p w14:paraId="692B7C85"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18</w:t>
            </w:r>
          </w:p>
        </w:tc>
        <w:tc>
          <w:tcPr>
            <w:tcW w:w="2519" w:type="dxa"/>
          </w:tcPr>
          <w:p w14:paraId="4454DF78" w14:textId="77777777" w:rsidR="00F75F5A" w:rsidRPr="00935AA3" w:rsidRDefault="00F75F5A" w:rsidP="00893BCE">
            <w:pPr>
              <w:rPr>
                <w:rFonts w:ascii="Times New Roman" w:hAnsi="Times New Roman"/>
                <w:sz w:val="24"/>
                <w:szCs w:val="24"/>
                <w:lang w:val="ru-RU" w:eastAsia="ru-RU"/>
              </w:rPr>
            </w:pPr>
            <w:proofErr w:type="spellStart"/>
            <w:r w:rsidRPr="00935AA3">
              <w:rPr>
                <w:rFonts w:ascii="Times New Roman" w:hAnsi="Times New Roman"/>
                <w:sz w:val="24"/>
                <w:szCs w:val="24"/>
                <w:lang w:val="ru-RU" w:eastAsia="ru-RU"/>
              </w:rPr>
              <w:t>Діагностичний</w:t>
            </w:r>
            <w:proofErr w:type="spellEnd"/>
            <w:r w:rsidRPr="00935AA3">
              <w:rPr>
                <w:rFonts w:ascii="Times New Roman" w:hAnsi="Times New Roman"/>
                <w:sz w:val="24"/>
                <w:szCs w:val="24"/>
                <w:lang w:val="ru-RU" w:eastAsia="ru-RU"/>
              </w:rPr>
              <w:t xml:space="preserve"> </w:t>
            </w:r>
            <w:proofErr w:type="spellStart"/>
            <w:r w:rsidRPr="00935AA3">
              <w:rPr>
                <w:rFonts w:ascii="Times New Roman" w:hAnsi="Times New Roman"/>
                <w:sz w:val="24"/>
                <w:szCs w:val="24"/>
                <w:lang w:val="ru-RU" w:eastAsia="ru-RU"/>
              </w:rPr>
              <w:t>моноклональний</w:t>
            </w:r>
            <w:proofErr w:type="spellEnd"/>
            <w:r w:rsidRPr="00935AA3">
              <w:rPr>
                <w:rFonts w:ascii="Times New Roman" w:hAnsi="Times New Roman"/>
                <w:sz w:val="24"/>
                <w:szCs w:val="24"/>
                <w:lang w:val="ru-RU" w:eastAsia="ru-RU"/>
              </w:rPr>
              <w:t xml:space="preserve"> реагент анти А</w:t>
            </w:r>
          </w:p>
        </w:tc>
        <w:tc>
          <w:tcPr>
            <w:tcW w:w="1630" w:type="dxa"/>
          </w:tcPr>
          <w:p w14:paraId="070DE0A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3A711DC5"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1уп- </w:t>
            </w:r>
            <w:proofErr w:type="spellStart"/>
            <w:r w:rsidRPr="00752F76">
              <w:rPr>
                <w:rFonts w:ascii="Times New Roman" w:hAnsi="Times New Roman"/>
                <w:sz w:val="24"/>
                <w:szCs w:val="24"/>
                <w:lang w:val="en-US" w:eastAsia="ru-RU"/>
              </w:rPr>
              <w:t>фл</w:t>
            </w:r>
            <w:proofErr w:type="spellEnd"/>
            <w:r w:rsidRPr="00752F76">
              <w:rPr>
                <w:rFonts w:ascii="Times New Roman" w:hAnsi="Times New Roman"/>
                <w:sz w:val="24"/>
                <w:szCs w:val="24"/>
                <w:lang w:val="en-US" w:eastAsia="ru-RU"/>
              </w:rPr>
              <w:t xml:space="preserve"> (10мл)</w:t>
            </w:r>
          </w:p>
        </w:tc>
        <w:tc>
          <w:tcPr>
            <w:tcW w:w="1197" w:type="dxa"/>
          </w:tcPr>
          <w:p w14:paraId="208FEF00"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p>
        </w:tc>
        <w:tc>
          <w:tcPr>
            <w:tcW w:w="1408" w:type="dxa"/>
          </w:tcPr>
          <w:p w14:paraId="4CD0A412"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18</w:t>
            </w:r>
          </w:p>
        </w:tc>
      </w:tr>
      <w:tr w:rsidR="00F75F5A" w:rsidRPr="00752F76" w14:paraId="2F948472" w14:textId="77777777" w:rsidTr="00893BCE">
        <w:tc>
          <w:tcPr>
            <w:tcW w:w="562" w:type="dxa"/>
          </w:tcPr>
          <w:p w14:paraId="76819779"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19</w:t>
            </w:r>
          </w:p>
        </w:tc>
        <w:tc>
          <w:tcPr>
            <w:tcW w:w="2519" w:type="dxa"/>
          </w:tcPr>
          <w:p w14:paraId="649CEC13" w14:textId="77777777" w:rsidR="00F75F5A" w:rsidRPr="00935AA3" w:rsidRDefault="00F75F5A" w:rsidP="00893BCE">
            <w:pPr>
              <w:rPr>
                <w:rFonts w:ascii="Times New Roman" w:hAnsi="Times New Roman"/>
                <w:sz w:val="24"/>
                <w:szCs w:val="24"/>
                <w:lang w:val="ru-RU" w:eastAsia="ru-RU"/>
              </w:rPr>
            </w:pPr>
            <w:proofErr w:type="spellStart"/>
            <w:r w:rsidRPr="00935AA3">
              <w:rPr>
                <w:rFonts w:ascii="Times New Roman" w:hAnsi="Times New Roman"/>
                <w:sz w:val="24"/>
                <w:szCs w:val="24"/>
                <w:lang w:val="ru-RU" w:eastAsia="ru-RU"/>
              </w:rPr>
              <w:t>Діагностичний</w:t>
            </w:r>
            <w:proofErr w:type="spellEnd"/>
            <w:r w:rsidRPr="00935AA3">
              <w:rPr>
                <w:rFonts w:ascii="Times New Roman" w:hAnsi="Times New Roman"/>
                <w:sz w:val="24"/>
                <w:szCs w:val="24"/>
                <w:lang w:val="ru-RU" w:eastAsia="ru-RU"/>
              </w:rPr>
              <w:t xml:space="preserve"> </w:t>
            </w:r>
            <w:proofErr w:type="spellStart"/>
            <w:r w:rsidRPr="00935AA3">
              <w:rPr>
                <w:rFonts w:ascii="Times New Roman" w:hAnsi="Times New Roman"/>
                <w:sz w:val="24"/>
                <w:szCs w:val="24"/>
                <w:lang w:val="ru-RU" w:eastAsia="ru-RU"/>
              </w:rPr>
              <w:t>моноклональний</w:t>
            </w:r>
            <w:proofErr w:type="spellEnd"/>
            <w:r w:rsidRPr="00935AA3">
              <w:rPr>
                <w:rFonts w:ascii="Times New Roman" w:hAnsi="Times New Roman"/>
                <w:sz w:val="24"/>
                <w:szCs w:val="24"/>
                <w:lang w:val="ru-RU" w:eastAsia="ru-RU"/>
              </w:rPr>
              <w:t xml:space="preserve"> реагент анти В</w:t>
            </w:r>
          </w:p>
        </w:tc>
        <w:tc>
          <w:tcPr>
            <w:tcW w:w="1630" w:type="dxa"/>
          </w:tcPr>
          <w:p w14:paraId="73197D20"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33E227D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1уп- </w:t>
            </w:r>
            <w:proofErr w:type="spellStart"/>
            <w:r w:rsidRPr="00752F76">
              <w:rPr>
                <w:rFonts w:ascii="Times New Roman" w:hAnsi="Times New Roman"/>
                <w:sz w:val="24"/>
                <w:szCs w:val="24"/>
                <w:lang w:val="en-US" w:eastAsia="ru-RU"/>
              </w:rPr>
              <w:t>фл</w:t>
            </w:r>
            <w:proofErr w:type="spellEnd"/>
            <w:r w:rsidRPr="00752F76">
              <w:rPr>
                <w:rFonts w:ascii="Times New Roman" w:hAnsi="Times New Roman"/>
                <w:sz w:val="24"/>
                <w:szCs w:val="24"/>
                <w:lang w:val="en-US" w:eastAsia="ru-RU"/>
              </w:rPr>
              <w:t xml:space="preserve"> (10мл)</w:t>
            </w:r>
          </w:p>
        </w:tc>
        <w:tc>
          <w:tcPr>
            <w:tcW w:w="1197" w:type="dxa"/>
          </w:tcPr>
          <w:p w14:paraId="06203137"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уп</w:t>
            </w:r>
            <w:proofErr w:type="spellEnd"/>
          </w:p>
        </w:tc>
        <w:tc>
          <w:tcPr>
            <w:tcW w:w="1408" w:type="dxa"/>
          </w:tcPr>
          <w:p w14:paraId="1C0CBBF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18</w:t>
            </w:r>
          </w:p>
        </w:tc>
      </w:tr>
      <w:tr w:rsidR="00F75F5A" w:rsidRPr="00752F76" w14:paraId="17157C0D" w14:textId="77777777" w:rsidTr="00893BCE">
        <w:tc>
          <w:tcPr>
            <w:tcW w:w="562" w:type="dxa"/>
          </w:tcPr>
          <w:p w14:paraId="6FA9D158"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20</w:t>
            </w:r>
          </w:p>
        </w:tc>
        <w:tc>
          <w:tcPr>
            <w:tcW w:w="2519" w:type="dxa"/>
          </w:tcPr>
          <w:p w14:paraId="60D10531" w14:textId="77777777" w:rsidR="00F75F5A" w:rsidRPr="00935AA3" w:rsidRDefault="00F75F5A" w:rsidP="00893BCE">
            <w:pPr>
              <w:rPr>
                <w:rFonts w:ascii="Times New Roman" w:hAnsi="Times New Roman"/>
                <w:sz w:val="24"/>
                <w:szCs w:val="24"/>
                <w:lang w:val="ru-RU" w:eastAsia="ru-RU"/>
              </w:rPr>
            </w:pPr>
            <w:proofErr w:type="spellStart"/>
            <w:r w:rsidRPr="00935AA3">
              <w:rPr>
                <w:rFonts w:ascii="Times New Roman" w:hAnsi="Times New Roman"/>
                <w:sz w:val="24"/>
                <w:szCs w:val="24"/>
                <w:lang w:val="ru-RU" w:eastAsia="ru-RU"/>
              </w:rPr>
              <w:t>Діагностичний</w:t>
            </w:r>
            <w:proofErr w:type="spellEnd"/>
            <w:r w:rsidRPr="00935AA3">
              <w:rPr>
                <w:rFonts w:ascii="Times New Roman" w:hAnsi="Times New Roman"/>
                <w:sz w:val="24"/>
                <w:szCs w:val="24"/>
                <w:lang w:val="ru-RU" w:eastAsia="ru-RU"/>
              </w:rPr>
              <w:t xml:space="preserve"> </w:t>
            </w:r>
            <w:proofErr w:type="spellStart"/>
            <w:r w:rsidRPr="00935AA3">
              <w:rPr>
                <w:rFonts w:ascii="Times New Roman" w:hAnsi="Times New Roman"/>
                <w:sz w:val="24"/>
                <w:szCs w:val="24"/>
                <w:lang w:val="ru-RU" w:eastAsia="ru-RU"/>
              </w:rPr>
              <w:t>моноклональний</w:t>
            </w:r>
            <w:proofErr w:type="spellEnd"/>
            <w:r w:rsidRPr="00935AA3">
              <w:rPr>
                <w:rFonts w:ascii="Times New Roman" w:hAnsi="Times New Roman"/>
                <w:sz w:val="24"/>
                <w:szCs w:val="24"/>
                <w:lang w:val="ru-RU" w:eastAsia="ru-RU"/>
              </w:rPr>
              <w:t xml:space="preserve"> реагент анти АВ</w:t>
            </w:r>
          </w:p>
        </w:tc>
        <w:tc>
          <w:tcPr>
            <w:tcW w:w="1630" w:type="dxa"/>
          </w:tcPr>
          <w:p w14:paraId="4DC11C1D"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4607348"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 </w:t>
            </w:r>
            <w:proofErr w:type="spellStart"/>
            <w:r w:rsidRPr="00752F76">
              <w:rPr>
                <w:rFonts w:ascii="Times New Roman" w:hAnsi="Times New Roman"/>
                <w:sz w:val="24"/>
                <w:szCs w:val="24"/>
                <w:lang w:val="en-US" w:eastAsia="ru-RU"/>
              </w:rPr>
              <w:t>уп-фл</w:t>
            </w:r>
            <w:proofErr w:type="spellEnd"/>
            <w:r w:rsidRPr="00752F76">
              <w:rPr>
                <w:rFonts w:ascii="Times New Roman" w:hAnsi="Times New Roman"/>
                <w:sz w:val="24"/>
                <w:szCs w:val="24"/>
                <w:lang w:val="en-US" w:eastAsia="ru-RU"/>
              </w:rPr>
              <w:t>(10мл)</w:t>
            </w:r>
          </w:p>
        </w:tc>
        <w:tc>
          <w:tcPr>
            <w:tcW w:w="1197" w:type="dxa"/>
          </w:tcPr>
          <w:p w14:paraId="03335678"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уп</w:t>
            </w:r>
            <w:proofErr w:type="spellEnd"/>
          </w:p>
        </w:tc>
        <w:tc>
          <w:tcPr>
            <w:tcW w:w="1408" w:type="dxa"/>
          </w:tcPr>
          <w:p w14:paraId="6388EDBE"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9</w:t>
            </w:r>
          </w:p>
        </w:tc>
      </w:tr>
      <w:tr w:rsidR="00F75F5A" w:rsidRPr="00752F76" w14:paraId="1D979059" w14:textId="77777777" w:rsidTr="00893BCE">
        <w:tc>
          <w:tcPr>
            <w:tcW w:w="562" w:type="dxa"/>
          </w:tcPr>
          <w:p w14:paraId="2E44CA07"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21</w:t>
            </w:r>
          </w:p>
        </w:tc>
        <w:tc>
          <w:tcPr>
            <w:tcW w:w="2519" w:type="dxa"/>
          </w:tcPr>
          <w:p w14:paraId="20073713" w14:textId="77777777" w:rsidR="00F75F5A" w:rsidRPr="00935AA3" w:rsidRDefault="00F75F5A" w:rsidP="00893BCE">
            <w:pPr>
              <w:rPr>
                <w:rFonts w:ascii="Times New Roman" w:hAnsi="Times New Roman"/>
                <w:sz w:val="24"/>
                <w:szCs w:val="24"/>
                <w:lang w:val="ru-RU" w:eastAsia="ru-RU"/>
              </w:rPr>
            </w:pPr>
            <w:proofErr w:type="spellStart"/>
            <w:r w:rsidRPr="00935AA3">
              <w:rPr>
                <w:rFonts w:ascii="Times New Roman" w:hAnsi="Times New Roman"/>
                <w:sz w:val="24"/>
                <w:szCs w:val="24"/>
                <w:lang w:val="ru-RU" w:eastAsia="ru-RU"/>
              </w:rPr>
              <w:t>Діагностичний</w:t>
            </w:r>
            <w:proofErr w:type="spellEnd"/>
            <w:r w:rsidRPr="00935AA3">
              <w:rPr>
                <w:rFonts w:ascii="Times New Roman" w:hAnsi="Times New Roman"/>
                <w:sz w:val="24"/>
                <w:szCs w:val="24"/>
                <w:lang w:val="ru-RU" w:eastAsia="ru-RU"/>
              </w:rPr>
              <w:t xml:space="preserve"> </w:t>
            </w:r>
            <w:proofErr w:type="spellStart"/>
            <w:r w:rsidRPr="00935AA3">
              <w:rPr>
                <w:rFonts w:ascii="Times New Roman" w:hAnsi="Times New Roman"/>
                <w:sz w:val="24"/>
                <w:szCs w:val="24"/>
                <w:lang w:val="ru-RU" w:eastAsia="ru-RU"/>
              </w:rPr>
              <w:t>моноклональний</w:t>
            </w:r>
            <w:proofErr w:type="spellEnd"/>
            <w:r w:rsidRPr="00935AA3">
              <w:rPr>
                <w:rFonts w:ascii="Times New Roman" w:hAnsi="Times New Roman"/>
                <w:sz w:val="24"/>
                <w:szCs w:val="24"/>
                <w:lang w:val="ru-RU" w:eastAsia="ru-RU"/>
              </w:rPr>
              <w:t xml:space="preserve"> реагент анти </w:t>
            </w:r>
            <w:r>
              <w:rPr>
                <w:rFonts w:ascii="Times New Roman" w:hAnsi="Times New Roman"/>
                <w:sz w:val="24"/>
                <w:szCs w:val="24"/>
                <w:lang w:val="en-US" w:eastAsia="ru-RU"/>
              </w:rPr>
              <w:t>D</w:t>
            </w:r>
          </w:p>
        </w:tc>
        <w:tc>
          <w:tcPr>
            <w:tcW w:w="1630" w:type="dxa"/>
          </w:tcPr>
          <w:p w14:paraId="4FD8A726"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45912F13"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 </w:t>
            </w:r>
            <w:proofErr w:type="spellStart"/>
            <w:r w:rsidRPr="00752F76">
              <w:rPr>
                <w:rFonts w:ascii="Times New Roman" w:hAnsi="Times New Roman"/>
                <w:sz w:val="24"/>
                <w:szCs w:val="24"/>
                <w:lang w:val="en-US" w:eastAsia="ru-RU"/>
              </w:rPr>
              <w:t>уп-фл</w:t>
            </w:r>
            <w:proofErr w:type="spellEnd"/>
            <w:r w:rsidRPr="00752F76">
              <w:rPr>
                <w:rFonts w:ascii="Times New Roman" w:hAnsi="Times New Roman"/>
                <w:sz w:val="24"/>
                <w:szCs w:val="24"/>
                <w:lang w:val="en-US" w:eastAsia="ru-RU"/>
              </w:rPr>
              <w:t>(10мл)</w:t>
            </w:r>
          </w:p>
        </w:tc>
        <w:tc>
          <w:tcPr>
            <w:tcW w:w="1197" w:type="dxa"/>
          </w:tcPr>
          <w:p w14:paraId="6DC7D6A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уп</w:t>
            </w:r>
            <w:proofErr w:type="spellEnd"/>
          </w:p>
        </w:tc>
        <w:tc>
          <w:tcPr>
            <w:tcW w:w="1408" w:type="dxa"/>
          </w:tcPr>
          <w:p w14:paraId="26837E78"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18</w:t>
            </w:r>
          </w:p>
        </w:tc>
      </w:tr>
      <w:tr w:rsidR="00F75F5A" w:rsidRPr="00752F76" w14:paraId="29C74165" w14:textId="77777777" w:rsidTr="00893BCE">
        <w:tc>
          <w:tcPr>
            <w:tcW w:w="562" w:type="dxa"/>
          </w:tcPr>
          <w:p w14:paraId="5A895623"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22</w:t>
            </w:r>
          </w:p>
        </w:tc>
        <w:tc>
          <w:tcPr>
            <w:tcW w:w="2519" w:type="dxa"/>
          </w:tcPr>
          <w:p w14:paraId="61BA5235" w14:textId="77777777" w:rsidR="00F75F5A" w:rsidRPr="00F212CB" w:rsidRDefault="00F75F5A" w:rsidP="00893BCE">
            <w:pPr>
              <w:rPr>
                <w:rFonts w:ascii="Times New Roman" w:hAnsi="Times New Roman"/>
                <w:sz w:val="24"/>
                <w:szCs w:val="24"/>
                <w:lang w:val="en-US" w:eastAsia="ru-RU"/>
              </w:rPr>
            </w:pPr>
            <w:proofErr w:type="spellStart"/>
            <w:r w:rsidRPr="00F212CB">
              <w:rPr>
                <w:rFonts w:ascii="Times New Roman" w:hAnsi="Times New Roman"/>
                <w:sz w:val="24"/>
                <w:szCs w:val="24"/>
                <w:lang w:val="en-US" w:eastAsia="ru-RU"/>
              </w:rPr>
              <w:t>Набір</w:t>
            </w:r>
            <w:proofErr w:type="spellEnd"/>
            <w:r w:rsidRPr="00F212CB">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реактивів</w:t>
            </w:r>
            <w:proofErr w:type="spellEnd"/>
            <w:r w:rsidRPr="00752F76">
              <w:rPr>
                <w:rFonts w:ascii="Times New Roman" w:hAnsi="Times New Roman"/>
                <w:sz w:val="24"/>
                <w:szCs w:val="24"/>
                <w:lang w:val="en-US" w:eastAsia="ru-RU"/>
              </w:rPr>
              <w:t xml:space="preserve"> </w:t>
            </w:r>
            <w:proofErr w:type="spellStart"/>
            <w:r w:rsidRPr="00F212CB">
              <w:rPr>
                <w:rFonts w:ascii="Times New Roman" w:hAnsi="Times New Roman"/>
                <w:sz w:val="24"/>
                <w:szCs w:val="24"/>
                <w:lang w:val="en-US" w:eastAsia="ru-RU"/>
              </w:rPr>
              <w:t>на</w:t>
            </w:r>
            <w:proofErr w:type="spellEnd"/>
            <w:r w:rsidRPr="00F212CB">
              <w:rPr>
                <w:rFonts w:ascii="Times New Roman" w:hAnsi="Times New Roman"/>
                <w:sz w:val="24"/>
                <w:szCs w:val="24"/>
                <w:lang w:val="en-US" w:eastAsia="ru-RU"/>
              </w:rPr>
              <w:t xml:space="preserve"> </w:t>
            </w:r>
            <w:proofErr w:type="spellStart"/>
            <w:r w:rsidRPr="00F212CB">
              <w:rPr>
                <w:rFonts w:ascii="Times New Roman" w:hAnsi="Times New Roman"/>
                <w:sz w:val="24"/>
                <w:szCs w:val="24"/>
                <w:lang w:val="en-US" w:eastAsia="ru-RU"/>
              </w:rPr>
              <w:t>Холестерин</w:t>
            </w:r>
            <w:proofErr w:type="spellEnd"/>
          </w:p>
        </w:tc>
        <w:tc>
          <w:tcPr>
            <w:tcW w:w="1630" w:type="dxa"/>
          </w:tcPr>
          <w:p w14:paraId="43F09EC2"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1075AB6"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по</w:t>
            </w:r>
            <w:proofErr w:type="spellEnd"/>
            <w:r w:rsidRPr="00752F76">
              <w:rPr>
                <w:rFonts w:ascii="Times New Roman" w:hAnsi="Times New Roman"/>
                <w:sz w:val="24"/>
                <w:szCs w:val="24"/>
                <w:lang w:val="en-US" w:eastAsia="ru-RU"/>
              </w:rPr>
              <w:t xml:space="preserve"> 100мл)</w:t>
            </w:r>
          </w:p>
        </w:tc>
        <w:tc>
          <w:tcPr>
            <w:tcW w:w="1197" w:type="dxa"/>
          </w:tcPr>
          <w:p w14:paraId="122FB09E"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p>
        </w:tc>
        <w:tc>
          <w:tcPr>
            <w:tcW w:w="1408" w:type="dxa"/>
          </w:tcPr>
          <w:p w14:paraId="4A974F3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50</w:t>
            </w:r>
          </w:p>
        </w:tc>
      </w:tr>
      <w:tr w:rsidR="00F75F5A" w:rsidRPr="00752F76" w14:paraId="15C6FAA4" w14:textId="77777777" w:rsidTr="00893BCE">
        <w:tc>
          <w:tcPr>
            <w:tcW w:w="562" w:type="dxa"/>
          </w:tcPr>
          <w:p w14:paraId="5C248F44"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23</w:t>
            </w:r>
          </w:p>
        </w:tc>
        <w:tc>
          <w:tcPr>
            <w:tcW w:w="2519" w:type="dxa"/>
          </w:tcPr>
          <w:p w14:paraId="0198F9CD"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Гідроксид</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натрію</w:t>
            </w:r>
            <w:proofErr w:type="spellEnd"/>
          </w:p>
        </w:tc>
        <w:tc>
          <w:tcPr>
            <w:tcW w:w="1630" w:type="dxa"/>
          </w:tcPr>
          <w:p w14:paraId="64B3D5A2"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62178F7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уп</w:t>
            </w:r>
            <w:proofErr w:type="spellEnd"/>
            <w:r w:rsidRPr="00752F76">
              <w:rPr>
                <w:rFonts w:ascii="Times New Roman" w:hAnsi="Times New Roman"/>
                <w:sz w:val="24"/>
                <w:szCs w:val="24"/>
                <w:lang w:val="en-US" w:eastAsia="ru-RU"/>
              </w:rPr>
              <w:t xml:space="preserve"> 1 </w:t>
            </w:r>
            <w:proofErr w:type="spellStart"/>
            <w:r w:rsidRPr="00752F76">
              <w:rPr>
                <w:rFonts w:ascii="Times New Roman" w:hAnsi="Times New Roman"/>
                <w:sz w:val="24"/>
                <w:szCs w:val="24"/>
                <w:lang w:val="en-US" w:eastAsia="ru-RU"/>
              </w:rPr>
              <w:t>кг</w:t>
            </w:r>
            <w:proofErr w:type="spellEnd"/>
          </w:p>
        </w:tc>
        <w:tc>
          <w:tcPr>
            <w:tcW w:w="1197" w:type="dxa"/>
          </w:tcPr>
          <w:p w14:paraId="3CE828A4"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уп</w:t>
            </w:r>
            <w:proofErr w:type="spellEnd"/>
          </w:p>
        </w:tc>
        <w:tc>
          <w:tcPr>
            <w:tcW w:w="1408" w:type="dxa"/>
          </w:tcPr>
          <w:p w14:paraId="316BF5F1"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w:t>
            </w:r>
          </w:p>
        </w:tc>
      </w:tr>
      <w:tr w:rsidR="00F75F5A" w:rsidRPr="00752F76" w14:paraId="11D945B0" w14:textId="77777777" w:rsidTr="00F75F5A">
        <w:trPr>
          <w:trHeight w:val="343"/>
        </w:trPr>
        <w:tc>
          <w:tcPr>
            <w:tcW w:w="562" w:type="dxa"/>
          </w:tcPr>
          <w:p w14:paraId="0D8A2220"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24</w:t>
            </w:r>
          </w:p>
        </w:tc>
        <w:tc>
          <w:tcPr>
            <w:tcW w:w="2519" w:type="dxa"/>
          </w:tcPr>
          <w:p w14:paraId="074BD01D"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Гліцерин</w:t>
            </w:r>
            <w:proofErr w:type="spellEnd"/>
          </w:p>
        </w:tc>
        <w:tc>
          <w:tcPr>
            <w:tcW w:w="1630" w:type="dxa"/>
          </w:tcPr>
          <w:p w14:paraId="5B0E9168" w14:textId="4986DFCB"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Моно</w:t>
            </w:r>
            <w:proofErr w:type="spellEnd"/>
          </w:p>
        </w:tc>
        <w:tc>
          <w:tcPr>
            <w:tcW w:w="2347" w:type="dxa"/>
          </w:tcPr>
          <w:p w14:paraId="58ED30C7"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Бут</w:t>
            </w:r>
            <w:proofErr w:type="spellEnd"/>
            <w:r w:rsidRPr="00752F76">
              <w:rPr>
                <w:rFonts w:ascii="Times New Roman" w:hAnsi="Times New Roman"/>
                <w:sz w:val="24"/>
                <w:szCs w:val="24"/>
                <w:lang w:val="en-US" w:eastAsia="ru-RU"/>
              </w:rPr>
              <w:t>(1кг)</w:t>
            </w:r>
          </w:p>
        </w:tc>
        <w:tc>
          <w:tcPr>
            <w:tcW w:w="1197" w:type="dxa"/>
          </w:tcPr>
          <w:p w14:paraId="1E7525A6"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кг</w:t>
            </w:r>
            <w:proofErr w:type="spellEnd"/>
          </w:p>
        </w:tc>
        <w:tc>
          <w:tcPr>
            <w:tcW w:w="1408" w:type="dxa"/>
          </w:tcPr>
          <w:p w14:paraId="0F32259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w:t>
            </w:r>
          </w:p>
        </w:tc>
      </w:tr>
      <w:tr w:rsidR="00F75F5A" w:rsidRPr="00752F76" w14:paraId="4101B1A8" w14:textId="77777777" w:rsidTr="00893BCE">
        <w:tc>
          <w:tcPr>
            <w:tcW w:w="562" w:type="dxa"/>
          </w:tcPr>
          <w:p w14:paraId="57532204"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25</w:t>
            </w:r>
          </w:p>
        </w:tc>
        <w:tc>
          <w:tcPr>
            <w:tcW w:w="2519" w:type="dxa"/>
          </w:tcPr>
          <w:p w14:paraId="2B4CCC52"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Бензидин</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гідрохлорид</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чда</w:t>
            </w:r>
            <w:proofErr w:type="spellEnd"/>
          </w:p>
        </w:tc>
        <w:tc>
          <w:tcPr>
            <w:tcW w:w="1630" w:type="dxa"/>
          </w:tcPr>
          <w:p w14:paraId="3C47299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1113BB2F"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фл</w:t>
            </w:r>
            <w:proofErr w:type="spellEnd"/>
            <w:r w:rsidRPr="00752F76">
              <w:rPr>
                <w:rFonts w:ascii="Times New Roman" w:hAnsi="Times New Roman"/>
                <w:sz w:val="24"/>
                <w:szCs w:val="24"/>
                <w:lang w:val="en-US" w:eastAsia="ru-RU"/>
              </w:rPr>
              <w:t>(5гр)</w:t>
            </w:r>
          </w:p>
        </w:tc>
        <w:tc>
          <w:tcPr>
            <w:tcW w:w="1197" w:type="dxa"/>
          </w:tcPr>
          <w:p w14:paraId="3D00C36E"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фл</w:t>
            </w:r>
            <w:proofErr w:type="spellEnd"/>
          </w:p>
        </w:tc>
        <w:tc>
          <w:tcPr>
            <w:tcW w:w="1408" w:type="dxa"/>
          </w:tcPr>
          <w:p w14:paraId="61562621"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w:t>
            </w:r>
          </w:p>
        </w:tc>
      </w:tr>
      <w:tr w:rsidR="00F75F5A" w:rsidRPr="00752F76" w14:paraId="52F02CFD" w14:textId="77777777" w:rsidTr="00893BCE">
        <w:tc>
          <w:tcPr>
            <w:tcW w:w="562" w:type="dxa"/>
          </w:tcPr>
          <w:p w14:paraId="7909428F"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26</w:t>
            </w:r>
          </w:p>
        </w:tc>
        <w:tc>
          <w:tcPr>
            <w:tcW w:w="2519" w:type="dxa"/>
          </w:tcPr>
          <w:p w14:paraId="734B618E"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Розчин</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Люголя</w:t>
            </w:r>
            <w:proofErr w:type="spellEnd"/>
          </w:p>
        </w:tc>
        <w:tc>
          <w:tcPr>
            <w:tcW w:w="1630" w:type="dxa"/>
          </w:tcPr>
          <w:p w14:paraId="2DEA7D4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17D59811"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Бут</w:t>
            </w:r>
            <w:proofErr w:type="spellEnd"/>
            <w:r w:rsidRPr="00752F76">
              <w:rPr>
                <w:rFonts w:ascii="Times New Roman" w:hAnsi="Times New Roman"/>
                <w:sz w:val="24"/>
                <w:szCs w:val="24"/>
                <w:lang w:val="en-US" w:eastAsia="ru-RU"/>
              </w:rPr>
              <w:t>(25гр)</w:t>
            </w:r>
          </w:p>
        </w:tc>
        <w:tc>
          <w:tcPr>
            <w:tcW w:w="1197" w:type="dxa"/>
          </w:tcPr>
          <w:p w14:paraId="78377447"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бут</w:t>
            </w:r>
            <w:proofErr w:type="spellEnd"/>
          </w:p>
        </w:tc>
        <w:tc>
          <w:tcPr>
            <w:tcW w:w="1408" w:type="dxa"/>
          </w:tcPr>
          <w:p w14:paraId="0274B92A"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2</w:t>
            </w:r>
          </w:p>
        </w:tc>
      </w:tr>
      <w:tr w:rsidR="00F75F5A" w:rsidRPr="00752F76" w14:paraId="30BAE12D" w14:textId="77777777" w:rsidTr="00893BCE">
        <w:tc>
          <w:tcPr>
            <w:tcW w:w="562" w:type="dxa"/>
          </w:tcPr>
          <w:p w14:paraId="62FAD09C"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27</w:t>
            </w:r>
          </w:p>
        </w:tc>
        <w:tc>
          <w:tcPr>
            <w:tcW w:w="2519" w:type="dxa"/>
          </w:tcPr>
          <w:p w14:paraId="4B21D453"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Перекис</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водню</w:t>
            </w:r>
            <w:proofErr w:type="spellEnd"/>
            <w:r w:rsidRPr="00752F76">
              <w:rPr>
                <w:rFonts w:ascii="Times New Roman" w:hAnsi="Times New Roman"/>
                <w:sz w:val="24"/>
                <w:szCs w:val="24"/>
                <w:lang w:val="en-US" w:eastAsia="ru-RU"/>
              </w:rPr>
              <w:t xml:space="preserve"> </w:t>
            </w:r>
          </w:p>
        </w:tc>
        <w:tc>
          <w:tcPr>
            <w:tcW w:w="1630" w:type="dxa"/>
          </w:tcPr>
          <w:p w14:paraId="6BDB6451"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Hydrogen peroxide</w:t>
            </w:r>
          </w:p>
        </w:tc>
        <w:tc>
          <w:tcPr>
            <w:tcW w:w="2347" w:type="dxa"/>
          </w:tcPr>
          <w:p w14:paraId="5AA47468"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Кан</w:t>
            </w:r>
            <w:proofErr w:type="spellEnd"/>
            <w:r w:rsidRPr="00752F76">
              <w:rPr>
                <w:rFonts w:ascii="Times New Roman" w:hAnsi="Times New Roman"/>
                <w:sz w:val="24"/>
                <w:szCs w:val="24"/>
                <w:lang w:val="en-US" w:eastAsia="ru-RU"/>
              </w:rPr>
              <w:t>(5л)</w:t>
            </w:r>
          </w:p>
        </w:tc>
        <w:tc>
          <w:tcPr>
            <w:tcW w:w="1197" w:type="dxa"/>
          </w:tcPr>
          <w:p w14:paraId="721292B8"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кан</w:t>
            </w:r>
            <w:proofErr w:type="spellEnd"/>
          </w:p>
        </w:tc>
        <w:tc>
          <w:tcPr>
            <w:tcW w:w="1408" w:type="dxa"/>
          </w:tcPr>
          <w:p w14:paraId="4D938DF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10</w:t>
            </w:r>
          </w:p>
        </w:tc>
      </w:tr>
      <w:tr w:rsidR="00F75F5A" w:rsidRPr="00752F76" w14:paraId="2668A6D8" w14:textId="77777777" w:rsidTr="00893BCE">
        <w:tc>
          <w:tcPr>
            <w:tcW w:w="562" w:type="dxa"/>
          </w:tcPr>
          <w:p w14:paraId="0C5D5304"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28</w:t>
            </w:r>
          </w:p>
        </w:tc>
        <w:tc>
          <w:tcPr>
            <w:tcW w:w="2519" w:type="dxa"/>
          </w:tcPr>
          <w:p w14:paraId="734687DB" w14:textId="77777777" w:rsidR="00F75F5A" w:rsidRPr="00935AA3" w:rsidRDefault="00F75F5A" w:rsidP="00893BCE">
            <w:pPr>
              <w:rPr>
                <w:rFonts w:ascii="Times New Roman" w:hAnsi="Times New Roman"/>
                <w:sz w:val="24"/>
                <w:szCs w:val="24"/>
                <w:lang w:val="ru-RU" w:eastAsia="ru-RU"/>
              </w:rPr>
            </w:pPr>
            <w:r w:rsidRPr="00935AA3">
              <w:rPr>
                <w:rFonts w:ascii="Times New Roman" w:hAnsi="Times New Roman"/>
                <w:sz w:val="24"/>
                <w:szCs w:val="24"/>
                <w:lang w:val="ru-RU" w:eastAsia="ru-RU"/>
              </w:rPr>
              <w:t>Тест-</w:t>
            </w:r>
            <w:proofErr w:type="spellStart"/>
            <w:r w:rsidRPr="00935AA3">
              <w:rPr>
                <w:rFonts w:ascii="Times New Roman" w:hAnsi="Times New Roman"/>
                <w:sz w:val="24"/>
                <w:szCs w:val="24"/>
                <w:lang w:val="ru-RU" w:eastAsia="ru-RU"/>
              </w:rPr>
              <w:t>смужки</w:t>
            </w:r>
            <w:proofErr w:type="spellEnd"/>
            <w:r w:rsidRPr="00935AA3">
              <w:rPr>
                <w:rFonts w:ascii="Times New Roman" w:hAnsi="Times New Roman"/>
                <w:sz w:val="24"/>
                <w:szCs w:val="24"/>
                <w:lang w:val="ru-RU" w:eastAsia="ru-RU"/>
              </w:rPr>
              <w:t xml:space="preserve"> «рН-тест» на сечу</w:t>
            </w:r>
          </w:p>
        </w:tc>
        <w:tc>
          <w:tcPr>
            <w:tcW w:w="1630" w:type="dxa"/>
          </w:tcPr>
          <w:p w14:paraId="73D6E0BB"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15784FA9"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r w:rsidRPr="00752F76">
              <w:rPr>
                <w:rFonts w:ascii="Times New Roman" w:hAnsi="Times New Roman"/>
                <w:sz w:val="24"/>
                <w:szCs w:val="24"/>
                <w:lang w:val="en-US" w:eastAsia="ru-RU"/>
              </w:rPr>
              <w:t xml:space="preserve"> –50шт</w:t>
            </w:r>
          </w:p>
          <w:p w14:paraId="3D605E07" w14:textId="77777777" w:rsidR="00F75F5A" w:rsidRPr="00752F76" w:rsidRDefault="00F75F5A" w:rsidP="00893BCE">
            <w:pPr>
              <w:rPr>
                <w:rFonts w:ascii="Times New Roman" w:hAnsi="Times New Roman"/>
                <w:sz w:val="24"/>
                <w:szCs w:val="24"/>
                <w:lang w:val="en-US" w:eastAsia="ru-RU"/>
              </w:rPr>
            </w:pPr>
          </w:p>
        </w:tc>
        <w:tc>
          <w:tcPr>
            <w:tcW w:w="1197" w:type="dxa"/>
          </w:tcPr>
          <w:p w14:paraId="3503FF58"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p>
        </w:tc>
        <w:tc>
          <w:tcPr>
            <w:tcW w:w="1408" w:type="dxa"/>
          </w:tcPr>
          <w:p w14:paraId="7567B3C6"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400</w:t>
            </w:r>
          </w:p>
        </w:tc>
      </w:tr>
      <w:tr w:rsidR="00F75F5A" w:rsidRPr="00752F76" w14:paraId="296B100E" w14:textId="77777777" w:rsidTr="00893BCE">
        <w:tc>
          <w:tcPr>
            <w:tcW w:w="562" w:type="dxa"/>
          </w:tcPr>
          <w:p w14:paraId="17D58650"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29</w:t>
            </w:r>
          </w:p>
        </w:tc>
        <w:tc>
          <w:tcPr>
            <w:tcW w:w="2519" w:type="dxa"/>
          </w:tcPr>
          <w:p w14:paraId="758E565E"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Тест-смужки</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холестерин</w:t>
            </w:r>
            <w:proofErr w:type="spellEnd"/>
          </w:p>
        </w:tc>
        <w:tc>
          <w:tcPr>
            <w:tcW w:w="1630" w:type="dxa"/>
          </w:tcPr>
          <w:p w14:paraId="709453E6"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05639339"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 xml:space="preserve">уп-25 </w:t>
            </w:r>
            <w:proofErr w:type="spellStart"/>
            <w:r w:rsidRPr="00752F76">
              <w:rPr>
                <w:rFonts w:ascii="Times New Roman" w:hAnsi="Times New Roman"/>
                <w:sz w:val="24"/>
                <w:szCs w:val="24"/>
                <w:lang w:val="en-US" w:eastAsia="ru-RU"/>
              </w:rPr>
              <w:t>шт</w:t>
            </w:r>
            <w:proofErr w:type="spellEnd"/>
          </w:p>
        </w:tc>
        <w:tc>
          <w:tcPr>
            <w:tcW w:w="1197" w:type="dxa"/>
          </w:tcPr>
          <w:p w14:paraId="58139E23"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p>
        </w:tc>
        <w:tc>
          <w:tcPr>
            <w:tcW w:w="1408" w:type="dxa"/>
          </w:tcPr>
          <w:p w14:paraId="03A699E8"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4</w:t>
            </w:r>
          </w:p>
        </w:tc>
      </w:tr>
      <w:tr w:rsidR="00F75F5A" w:rsidRPr="00752F76" w14:paraId="10A039D5" w14:textId="77777777" w:rsidTr="00893BCE">
        <w:tc>
          <w:tcPr>
            <w:tcW w:w="562" w:type="dxa"/>
          </w:tcPr>
          <w:p w14:paraId="0B53BA76" w14:textId="77777777" w:rsidR="00F75F5A" w:rsidRPr="00752F76" w:rsidRDefault="00F75F5A" w:rsidP="00893BCE">
            <w:pPr>
              <w:jc w:val="both"/>
              <w:rPr>
                <w:rFonts w:ascii="Times New Roman" w:hAnsi="Times New Roman"/>
                <w:sz w:val="24"/>
                <w:szCs w:val="24"/>
                <w:lang w:val="en-US" w:eastAsia="ru-RU"/>
              </w:rPr>
            </w:pPr>
            <w:r w:rsidRPr="00752F76">
              <w:rPr>
                <w:rFonts w:ascii="Times New Roman" w:hAnsi="Times New Roman"/>
                <w:sz w:val="24"/>
                <w:szCs w:val="24"/>
                <w:lang w:val="en-US" w:eastAsia="ru-RU"/>
              </w:rPr>
              <w:t>30</w:t>
            </w:r>
          </w:p>
        </w:tc>
        <w:tc>
          <w:tcPr>
            <w:tcW w:w="2519" w:type="dxa"/>
          </w:tcPr>
          <w:p w14:paraId="2624FE63"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Мідний</w:t>
            </w:r>
            <w:proofErr w:type="spellEnd"/>
            <w:r w:rsidRPr="00752F76">
              <w:rPr>
                <w:rFonts w:ascii="Times New Roman" w:hAnsi="Times New Roman"/>
                <w:sz w:val="24"/>
                <w:szCs w:val="24"/>
                <w:lang w:val="en-US" w:eastAsia="ru-RU"/>
              </w:rPr>
              <w:t xml:space="preserve"> </w:t>
            </w:r>
            <w:proofErr w:type="spellStart"/>
            <w:r w:rsidRPr="00752F76">
              <w:rPr>
                <w:rFonts w:ascii="Times New Roman" w:hAnsi="Times New Roman"/>
                <w:sz w:val="24"/>
                <w:szCs w:val="24"/>
                <w:lang w:val="en-US" w:eastAsia="ru-RU"/>
              </w:rPr>
              <w:t>купорос</w:t>
            </w:r>
            <w:proofErr w:type="spellEnd"/>
          </w:p>
        </w:tc>
        <w:tc>
          <w:tcPr>
            <w:tcW w:w="1630" w:type="dxa"/>
          </w:tcPr>
          <w:p w14:paraId="743FD44F"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Comb drug</w:t>
            </w:r>
          </w:p>
        </w:tc>
        <w:tc>
          <w:tcPr>
            <w:tcW w:w="2347" w:type="dxa"/>
          </w:tcPr>
          <w:p w14:paraId="4FC0CB51"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r w:rsidRPr="00752F76">
              <w:rPr>
                <w:rFonts w:ascii="Times New Roman" w:hAnsi="Times New Roman"/>
                <w:sz w:val="24"/>
                <w:szCs w:val="24"/>
                <w:lang w:val="en-US" w:eastAsia="ru-RU"/>
              </w:rPr>
              <w:t xml:space="preserve"> 1кг</w:t>
            </w:r>
          </w:p>
        </w:tc>
        <w:tc>
          <w:tcPr>
            <w:tcW w:w="1197" w:type="dxa"/>
          </w:tcPr>
          <w:p w14:paraId="3244BC91" w14:textId="77777777" w:rsidR="00F75F5A" w:rsidRPr="00752F76" w:rsidRDefault="00F75F5A" w:rsidP="00893BCE">
            <w:pPr>
              <w:rPr>
                <w:rFonts w:ascii="Times New Roman" w:hAnsi="Times New Roman"/>
                <w:sz w:val="24"/>
                <w:szCs w:val="24"/>
                <w:lang w:val="en-US" w:eastAsia="ru-RU"/>
              </w:rPr>
            </w:pPr>
            <w:proofErr w:type="spellStart"/>
            <w:r w:rsidRPr="00752F76">
              <w:rPr>
                <w:rFonts w:ascii="Times New Roman" w:hAnsi="Times New Roman"/>
                <w:sz w:val="24"/>
                <w:szCs w:val="24"/>
                <w:lang w:val="en-US" w:eastAsia="ru-RU"/>
              </w:rPr>
              <w:t>уп</w:t>
            </w:r>
            <w:proofErr w:type="spellEnd"/>
          </w:p>
        </w:tc>
        <w:tc>
          <w:tcPr>
            <w:tcW w:w="1408" w:type="dxa"/>
          </w:tcPr>
          <w:p w14:paraId="1202CDDC" w14:textId="77777777" w:rsidR="00F75F5A" w:rsidRPr="00752F76" w:rsidRDefault="00F75F5A" w:rsidP="00893BCE">
            <w:pPr>
              <w:rPr>
                <w:rFonts w:ascii="Times New Roman" w:hAnsi="Times New Roman"/>
                <w:sz w:val="24"/>
                <w:szCs w:val="24"/>
                <w:lang w:val="en-US" w:eastAsia="ru-RU"/>
              </w:rPr>
            </w:pPr>
            <w:r w:rsidRPr="00752F76">
              <w:rPr>
                <w:rFonts w:ascii="Times New Roman" w:hAnsi="Times New Roman"/>
                <w:sz w:val="24"/>
                <w:szCs w:val="24"/>
                <w:lang w:val="en-US" w:eastAsia="ru-RU"/>
              </w:rPr>
              <w:t>1</w:t>
            </w:r>
          </w:p>
        </w:tc>
      </w:tr>
    </w:tbl>
    <w:p w14:paraId="2C20A3FF" w14:textId="77777777" w:rsidR="001D44D2" w:rsidRDefault="001D44D2" w:rsidP="00764BB9">
      <w:pPr>
        <w:widowControl w:val="0"/>
        <w:suppressAutoHyphens/>
        <w:contextualSpacing/>
        <w:jc w:val="both"/>
        <w:rPr>
          <w:shd w:val="clear" w:color="auto" w:fill="FFFFFF"/>
        </w:rPr>
      </w:pPr>
    </w:p>
    <w:p w14:paraId="7418CBE2" w14:textId="46DD1FFA" w:rsidR="005A63E9" w:rsidRPr="00DB3A29" w:rsidRDefault="001D44D2"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br w:type="textWrapping" w:clear="all"/>
      </w:r>
      <w:r w:rsidR="00A30CC4">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0E978B7B" w14:textId="77777777" w:rsidR="00C71257" w:rsidRDefault="00C71257" w:rsidP="003D3D53">
      <w:pPr>
        <w:jc w:val="both"/>
        <w:rPr>
          <w:rFonts w:ascii="Times New Roman" w:hAnsi="Times New Roman" w:cs="Times New Roman"/>
          <w:sz w:val="16"/>
          <w:szCs w:val="16"/>
        </w:rPr>
      </w:pPr>
    </w:p>
    <w:p w14:paraId="1C9DFF37" w14:textId="77777777" w:rsidR="00A3401C" w:rsidRDefault="00A3401C" w:rsidP="003D3D53">
      <w:pPr>
        <w:jc w:val="both"/>
        <w:rPr>
          <w:rFonts w:ascii="Times New Roman" w:hAnsi="Times New Roman" w:cs="Times New Roman"/>
          <w:sz w:val="16"/>
          <w:szCs w:val="16"/>
        </w:rPr>
      </w:pPr>
    </w:p>
    <w:p w14:paraId="6CAA9458" w14:textId="77777777" w:rsidR="00A3401C" w:rsidRDefault="00A3401C" w:rsidP="003D3D53">
      <w:pPr>
        <w:jc w:val="both"/>
        <w:rPr>
          <w:rFonts w:ascii="Times New Roman" w:hAnsi="Times New Roman" w:cs="Times New Roman"/>
          <w:sz w:val="16"/>
          <w:szCs w:val="16"/>
        </w:rPr>
      </w:pPr>
    </w:p>
    <w:p w14:paraId="02EC191E" w14:textId="77777777" w:rsidR="00A3401C" w:rsidRDefault="00A3401C" w:rsidP="003D3D53">
      <w:pPr>
        <w:jc w:val="both"/>
        <w:rPr>
          <w:rFonts w:ascii="Times New Roman" w:hAnsi="Times New Roman" w:cs="Times New Roman"/>
          <w:sz w:val="16"/>
          <w:szCs w:val="16"/>
        </w:rPr>
      </w:pPr>
    </w:p>
    <w:p w14:paraId="3C703882" w14:textId="77777777" w:rsidR="00A3401C" w:rsidRDefault="00A3401C" w:rsidP="003D3D53">
      <w:pPr>
        <w:jc w:val="both"/>
        <w:rPr>
          <w:rFonts w:ascii="Times New Roman" w:hAnsi="Times New Roman" w:cs="Times New Roman"/>
          <w:sz w:val="16"/>
          <w:szCs w:val="16"/>
        </w:rPr>
      </w:pPr>
    </w:p>
    <w:p w14:paraId="59B7A1A3" w14:textId="77777777" w:rsidR="00A3401C" w:rsidRDefault="00A3401C" w:rsidP="003D3D53">
      <w:pPr>
        <w:jc w:val="both"/>
        <w:rPr>
          <w:rFonts w:ascii="Times New Roman" w:hAnsi="Times New Roman" w:cs="Times New Roman"/>
          <w:sz w:val="16"/>
          <w:szCs w:val="16"/>
        </w:rPr>
      </w:pPr>
    </w:p>
    <w:p w14:paraId="043398F2" w14:textId="77777777" w:rsidR="001D44D2" w:rsidRDefault="001D44D2" w:rsidP="003D3D53">
      <w:pPr>
        <w:jc w:val="both"/>
        <w:rPr>
          <w:rFonts w:ascii="Times New Roman" w:hAnsi="Times New Roman" w:cs="Times New Roman"/>
          <w:sz w:val="16"/>
          <w:szCs w:val="16"/>
        </w:rPr>
      </w:pPr>
    </w:p>
    <w:p w14:paraId="0CB71C17" w14:textId="77777777" w:rsidR="001D44D2" w:rsidRDefault="001D44D2" w:rsidP="003D3D53">
      <w:pPr>
        <w:jc w:val="both"/>
        <w:rPr>
          <w:rFonts w:ascii="Times New Roman" w:hAnsi="Times New Roman" w:cs="Times New Roman"/>
          <w:sz w:val="16"/>
          <w:szCs w:val="16"/>
        </w:rPr>
      </w:pPr>
    </w:p>
    <w:p w14:paraId="646F3042" w14:textId="77777777" w:rsidR="001D44D2" w:rsidRDefault="001D44D2" w:rsidP="003D3D53">
      <w:pPr>
        <w:jc w:val="both"/>
        <w:rPr>
          <w:rFonts w:ascii="Times New Roman" w:hAnsi="Times New Roman" w:cs="Times New Roman"/>
          <w:sz w:val="16"/>
          <w:szCs w:val="16"/>
        </w:rPr>
      </w:pPr>
    </w:p>
    <w:p w14:paraId="150E3308" w14:textId="77777777" w:rsidR="001D44D2" w:rsidRDefault="001D44D2" w:rsidP="003D3D53">
      <w:pPr>
        <w:jc w:val="both"/>
        <w:rPr>
          <w:rFonts w:ascii="Times New Roman" w:hAnsi="Times New Roman" w:cs="Times New Roman"/>
          <w:sz w:val="16"/>
          <w:szCs w:val="16"/>
        </w:rPr>
      </w:pPr>
    </w:p>
    <w:p w14:paraId="105297B1" w14:textId="77777777" w:rsidR="001D44D2" w:rsidRDefault="001D44D2" w:rsidP="003D3D53">
      <w:pPr>
        <w:jc w:val="both"/>
        <w:rPr>
          <w:rFonts w:ascii="Times New Roman" w:hAnsi="Times New Roman" w:cs="Times New Roman"/>
          <w:sz w:val="16"/>
          <w:szCs w:val="16"/>
        </w:rPr>
      </w:pPr>
    </w:p>
    <w:p w14:paraId="3D483292" w14:textId="77777777" w:rsidR="001D44D2" w:rsidRDefault="001D44D2" w:rsidP="003D3D53">
      <w:pPr>
        <w:jc w:val="both"/>
        <w:rPr>
          <w:rFonts w:ascii="Times New Roman" w:hAnsi="Times New Roman" w:cs="Times New Roman"/>
          <w:sz w:val="16"/>
          <w:szCs w:val="16"/>
        </w:rPr>
      </w:pPr>
    </w:p>
    <w:p w14:paraId="55D66ADC" w14:textId="77777777" w:rsidR="001D44D2" w:rsidRDefault="001D44D2" w:rsidP="003D3D53">
      <w:pPr>
        <w:jc w:val="both"/>
        <w:rPr>
          <w:rFonts w:ascii="Times New Roman" w:hAnsi="Times New Roman" w:cs="Times New Roman"/>
          <w:sz w:val="16"/>
          <w:szCs w:val="16"/>
        </w:rPr>
      </w:pPr>
    </w:p>
    <w:p w14:paraId="105BE6E9" w14:textId="77777777" w:rsidR="001D44D2" w:rsidRDefault="001D44D2" w:rsidP="003D3D53">
      <w:pPr>
        <w:jc w:val="both"/>
        <w:rPr>
          <w:rFonts w:ascii="Times New Roman" w:hAnsi="Times New Roman" w:cs="Times New Roman"/>
          <w:sz w:val="16"/>
          <w:szCs w:val="16"/>
        </w:rPr>
      </w:pPr>
    </w:p>
    <w:p w14:paraId="58CFE709" w14:textId="77777777" w:rsidR="001D44D2" w:rsidRDefault="001D44D2" w:rsidP="003D3D53">
      <w:pPr>
        <w:jc w:val="both"/>
        <w:rPr>
          <w:rFonts w:ascii="Times New Roman" w:hAnsi="Times New Roman" w:cs="Times New Roman"/>
          <w:sz w:val="16"/>
          <w:szCs w:val="16"/>
        </w:rPr>
      </w:pPr>
    </w:p>
    <w:p w14:paraId="1D2E22DD" w14:textId="77777777" w:rsidR="001D44D2" w:rsidRDefault="001D44D2" w:rsidP="003D3D53">
      <w:pPr>
        <w:jc w:val="both"/>
        <w:rPr>
          <w:rFonts w:ascii="Times New Roman" w:hAnsi="Times New Roman" w:cs="Times New Roman"/>
          <w:sz w:val="16"/>
          <w:szCs w:val="16"/>
        </w:rPr>
      </w:pPr>
    </w:p>
    <w:p w14:paraId="1F3B9D19" w14:textId="77777777" w:rsidR="001D44D2" w:rsidRDefault="001D44D2" w:rsidP="003D3D53">
      <w:pPr>
        <w:jc w:val="both"/>
        <w:rPr>
          <w:rFonts w:ascii="Times New Roman" w:hAnsi="Times New Roman" w:cs="Times New Roman"/>
          <w:sz w:val="16"/>
          <w:szCs w:val="16"/>
        </w:rPr>
      </w:pPr>
    </w:p>
    <w:p w14:paraId="10A181E1" w14:textId="77777777" w:rsidR="001D44D2" w:rsidRDefault="001D44D2" w:rsidP="003D3D53">
      <w:pPr>
        <w:jc w:val="both"/>
        <w:rPr>
          <w:rFonts w:ascii="Times New Roman" w:hAnsi="Times New Roman" w:cs="Times New Roman"/>
          <w:sz w:val="16"/>
          <w:szCs w:val="16"/>
        </w:rPr>
      </w:pPr>
    </w:p>
    <w:p w14:paraId="67D6C38C" w14:textId="77777777" w:rsidR="001D44D2" w:rsidRDefault="001D44D2" w:rsidP="003D3D53">
      <w:pPr>
        <w:jc w:val="both"/>
        <w:rPr>
          <w:rFonts w:ascii="Times New Roman" w:hAnsi="Times New Roman" w:cs="Times New Roman"/>
          <w:sz w:val="16"/>
          <w:szCs w:val="16"/>
        </w:rPr>
      </w:pPr>
    </w:p>
    <w:p w14:paraId="1381CA06" w14:textId="77777777" w:rsidR="001D44D2" w:rsidRDefault="001D44D2" w:rsidP="003D3D53">
      <w:pPr>
        <w:jc w:val="both"/>
        <w:rPr>
          <w:rFonts w:ascii="Times New Roman" w:hAnsi="Times New Roman" w:cs="Times New Roman"/>
          <w:sz w:val="16"/>
          <w:szCs w:val="16"/>
        </w:rPr>
      </w:pPr>
    </w:p>
    <w:p w14:paraId="4D492888" w14:textId="77777777" w:rsidR="001D44D2" w:rsidRDefault="001D44D2" w:rsidP="003D3D53">
      <w:pPr>
        <w:jc w:val="both"/>
        <w:rPr>
          <w:rFonts w:ascii="Times New Roman" w:hAnsi="Times New Roman" w:cs="Times New Roman"/>
          <w:sz w:val="16"/>
          <w:szCs w:val="16"/>
        </w:rPr>
      </w:pPr>
    </w:p>
    <w:p w14:paraId="6C22ADBB" w14:textId="77777777" w:rsidR="001D44D2" w:rsidRDefault="001D44D2" w:rsidP="003D3D53">
      <w:pPr>
        <w:jc w:val="both"/>
        <w:rPr>
          <w:rFonts w:ascii="Times New Roman" w:hAnsi="Times New Roman" w:cs="Times New Roman"/>
          <w:sz w:val="16"/>
          <w:szCs w:val="16"/>
        </w:rPr>
      </w:pPr>
    </w:p>
    <w:p w14:paraId="225A6447" w14:textId="77777777" w:rsidR="001D44D2" w:rsidRDefault="001D44D2" w:rsidP="003D3D53">
      <w:pPr>
        <w:jc w:val="both"/>
        <w:rPr>
          <w:rFonts w:ascii="Times New Roman" w:hAnsi="Times New Roman" w:cs="Times New Roman"/>
          <w:sz w:val="16"/>
          <w:szCs w:val="16"/>
        </w:rPr>
      </w:pPr>
    </w:p>
    <w:p w14:paraId="3B0E9ED1" w14:textId="77777777" w:rsidR="001D44D2" w:rsidRDefault="001D44D2" w:rsidP="003D3D53">
      <w:pPr>
        <w:jc w:val="both"/>
        <w:rPr>
          <w:rFonts w:ascii="Times New Roman" w:hAnsi="Times New Roman" w:cs="Times New Roman"/>
          <w:sz w:val="16"/>
          <w:szCs w:val="16"/>
        </w:rPr>
      </w:pPr>
    </w:p>
    <w:p w14:paraId="11482568" w14:textId="77777777" w:rsidR="001D44D2" w:rsidRDefault="001D44D2" w:rsidP="003D3D53">
      <w:pPr>
        <w:jc w:val="both"/>
        <w:rPr>
          <w:rFonts w:ascii="Times New Roman" w:hAnsi="Times New Roman" w:cs="Times New Roman"/>
          <w:sz w:val="16"/>
          <w:szCs w:val="16"/>
        </w:rPr>
      </w:pPr>
    </w:p>
    <w:p w14:paraId="17AD81B4" w14:textId="77777777" w:rsidR="001D44D2" w:rsidRDefault="001D44D2" w:rsidP="003D3D53">
      <w:pPr>
        <w:jc w:val="both"/>
        <w:rPr>
          <w:rFonts w:ascii="Times New Roman" w:hAnsi="Times New Roman" w:cs="Times New Roman"/>
          <w:sz w:val="16"/>
          <w:szCs w:val="16"/>
        </w:rPr>
      </w:pPr>
    </w:p>
    <w:p w14:paraId="4ADBD837" w14:textId="77777777" w:rsidR="001D44D2" w:rsidRDefault="001D44D2" w:rsidP="003D3D53">
      <w:pPr>
        <w:jc w:val="both"/>
        <w:rPr>
          <w:rFonts w:ascii="Times New Roman" w:hAnsi="Times New Roman" w:cs="Times New Roman"/>
          <w:sz w:val="16"/>
          <w:szCs w:val="16"/>
        </w:rPr>
      </w:pPr>
    </w:p>
    <w:p w14:paraId="52B5A18B" w14:textId="77777777" w:rsidR="001D44D2" w:rsidRDefault="001D44D2" w:rsidP="003D3D53">
      <w:pPr>
        <w:jc w:val="both"/>
        <w:rPr>
          <w:rFonts w:ascii="Times New Roman" w:hAnsi="Times New Roman" w:cs="Times New Roman"/>
          <w:sz w:val="16"/>
          <w:szCs w:val="16"/>
        </w:rPr>
      </w:pPr>
    </w:p>
    <w:p w14:paraId="1EE4456F" w14:textId="77777777" w:rsidR="001D44D2" w:rsidRDefault="001D44D2" w:rsidP="003D3D53">
      <w:pPr>
        <w:jc w:val="both"/>
        <w:rPr>
          <w:rFonts w:ascii="Times New Roman" w:hAnsi="Times New Roman" w:cs="Times New Roman"/>
          <w:sz w:val="16"/>
          <w:szCs w:val="16"/>
        </w:rPr>
      </w:pPr>
    </w:p>
    <w:p w14:paraId="125D5AFE" w14:textId="77777777" w:rsidR="001D44D2" w:rsidRDefault="001D44D2" w:rsidP="003D3D53">
      <w:pPr>
        <w:jc w:val="both"/>
        <w:rPr>
          <w:rFonts w:ascii="Times New Roman" w:hAnsi="Times New Roman" w:cs="Times New Roman"/>
          <w:sz w:val="16"/>
          <w:szCs w:val="16"/>
        </w:rPr>
      </w:pPr>
    </w:p>
    <w:p w14:paraId="044F8126" w14:textId="77777777" w:rsidR="001D44D2" w:rsidRDefault="001D44D2" w:rsidP="003D3D53">
      <w:pPr>
        <w:jc w:val="both"/>
        <w:rPr>
          <w:rFonts w:ascii="Times New Roman" w:hAnsi="Times New Roman" w:cs="Times New Roman"/>
          <w:sz w:val="16"/>
          <w:szCs w:val="16"/>
        </w:rPr>
      </w:pPr>
    </w:p>
    <w:p w14:paraId="7D6DECD8" w14:textId="77777777" w:rsidR="001D44D2" w:rsidRDefault="001D44D2" w:rsidP="003D3D53">
      <w:pPr>
        <w:jc w:val="both"/>
        <w:rPr>
          <w:rFonts w:ascii="Times New Roman" w:hAnsi="Times New Roman" w:cs="Times New Roman"/>
          <w:sz w:val="16"/>
          <w:szCs w:val="16"/>
        </w:rPr>
      </w:pPr>
    </w:p>
    <w:p w14:paraId="2FA9B5F1" w14:textId="77777777" w:rsidR="00604BF0" w:rsidRDefault="00604BF0" w:rsidP="00413C9F">
      <w:pPr>
        <w:rPr>
          <w:rFonts w:ascii="Times New Roman" w:hAnsi="Times New Roman" w:cs="Times New Roman"/>
          <w:sz w:val="16"/>
          <w:szCs w:val="16"/>
        </w:rPr>
      </w:pPr>
    </w:p>
    <w:p w14:paraId="72BBBBCD" w14:textId="77777777" w:rsidR="003173C0" w:rsidRDefault="003173C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DFE5E6E"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B64979" w:rsidRPr="004069E3">
        <w:rPr>
          <w:rFonts w:ascii="Times New Roman" w:hAnsi="Times New Roman"/>
          <w:sz w:val="24"/>
        </w:rPr>
        <w:t>3</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4" w:name="_Hlk134873244"/>
      <w:r w:rsidR="008B5B78"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8B5B78" w:rsidRPr="008B5B78">
        <w:rPr>
          <w:rFonts w:ascii="Times New Roman" w:hAnsi="Times New Roman" w:cs="Times New Roman"/>
          <w:sz w:val="24"/>
          <w:szCs w:val="24"/>
        </w:rPr>
        <w:t>закупівель</w:t>
      </w:r>
      <w:proofErr w:type="spellEnd"/>
      <w:r w:rsidR="008B5B78"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4"/>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00A57FD9"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proofErr w:type="spellStart"/>
      <w:r w:rsidR="005A63E9" w:rsidRPr="00BB0473">
        <w:rPr>
          <w:rFonts w:ascii="Times New Roman" w:hAnsi="Times New Roman" w:cs="Times New Roman"/>
          <w:color w:val="000000"/>
          <w:sz w:val="24"/>
          <w:szCs w:val="24"/>
        </w:rPr>
        <w:t>Постачальник</w:t>
      </w:r>
      <w:proofErr w:type="spellEnd"/>
      <w:r w:rsidR="005A63E9" w:rsidRPr="00BB0473">
        <w:rPr>
          <w:rFonts w:ascii="Times New Roman" w:hAnsi="Times New Roman" w:cs="Times New Roman"/>
          <w:b/>
          <w:bCs/>
          <w:color w:val="000000"/>
          <w:sz w:val="24"/>
          <w:szCs w:val="24"/>
        </w:rPr>
        <w:t xml:space="preserve"> </w:t>
      </w:r>
      <w:proofErr w:type="spellStart"/>
      <w:r w:rsidR="005A63E9" w:rsidRPr="00BB0473">
        <w:rPr>
          <w:rFonts w:ascii="Times New Roman" w:hAnsi="Times New Roman" w:cs="Times New Roman"/>
          <w:color w:val="000000"/>
          <w:sz w:val="24"/>
          <w:szCs w:val="24"/>
        </w:rPr>
        <w:t>зобов'язується</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поставляти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поставити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Покупцю</w:t>
      </w:r>
      <w:proofErr w:type="spellEnd"/>
      <w:r w:rsidR="005A63E9" w:rsidRPr="00BB0473">
        <w:rPr>
          <w:rFonts w:ascii="Times New Roman" w:hAnsi="Times New Roman" w:cs="Times New Roman"/>
          <w:color w:val="000000"/>
          <w:sz w:val="24"/>
          <w:szCs w:val="24"/>
        </w:rPr>
        <w:t xml:space="preserve"> товар, за предметом </w:t>
      </w:r>
      <w:proofErr w:type="spellStart"/>
      <w:r w:rsidR="005A63E9" w:rsidRPr="00BB0473">
        <w:rPr>
          <w:rFonts w:ascii="Times New Roman" w:hAnsi="Times New Roman" w:cs="Times New Roman"/>
          <w:color w:val="000000"/>
          <w:sz w:val="24"/>
          <w:szCs w:val="24"/>
        </w:rPr>
        <w:t>закупівлі</w:t>
      </w:r>
      <w:proofErr w:type="spellEnd"/>
      <w:r w:rsidR="005A63E9" w:rsidRPr="00BB0473">
        <w:rPr>
          <w:rFonts w:ascii="Times New Roman" w:hAnsi="Times New Roman" w:cs="Times New Roman"/>
          <w:color w:val="000000"/>
          <w:sz w:val="24"/>
          <w:szCs w:val="24"/>
        </w:rPr>
        <w:t xml:space="preserve"> </w:t>
      </w:r>
      <w:r w:rsidR="008E6C6B" w:rsidRPr="008E6C6B">
        <w:rPr>
          <w:rFonts w:ascii="Times New Roman" w:hAnsi="Times New Roman" w:cs="Times New Roman"/>
          <w:b/>
          <w:bCs/>
          <w:color w:val="000000"/>
          <w:sz w:val="24"/>
          <w:szCs w:val="24"/>
          <w:lang w:val="uk-UA"/>
        </w:rPr>
        <w:t>«</w:t>
      </w:r>
      <w:r w:rsidR="001D44D2" w:rsidRPr="001D44D2">
        <w:rPr>
          <w:rFonts w:ascii="Times New Roman" w:hAnsi="Times New Roman" w:cs="Times New Roman"/>
          <w:b/>
          <w:bCs/>
          <w:color w:val="000000"/>
          <w:sz w:val="24"/>
          <w:szCs w:val="24"/>
          <w:lang w:val="uk-UA"/>
        </w:rPr>
        <w:t xml:space="preserve">Фармацевтична продукція: </w:t>
      </w:r>
      <w:r w:rsidR="003173C0">
        <w:rPr>
          <w:rFonts w:ascii="Times New Roman" w:hAnsi="Times New Roman" w:cs="Times New Roman"/>
          <w:b/>
          <w:bCs/>
          <w:color w:val="000000"/>
          <w:sz w:val="24"/>
          <w:szCs w:val="24"/>
          <w:lang w:val="uk-UA"/>
        </w:rPr>
        <w:t>Лабораторні реактиви</w:t>
      </w:r>
      <w:r w:rsidR="001D44D2">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proofErr w:type="spellStart"/>
      <w:r w:rsidR="005A63E9" w:rsidRPr="00BB0473">
        <w:rPr>
          <w:rFonts w:ascii="Times New Roman" w:hAnsi="Times New Roman" w:cs="Times New Roman"/>
          <w:color w:val="000000"/>
          <w:sz w:val="24"/>
          <w:szCs w:val="24"/>
        </w:rPr>
        <w:t>відповідно</w:t>
      </w:r>
      <w:proofErr w:type="spellEnd"/>
      <w:r w:rsidR="005A63E9" w:rsidRPr="00BB0473">
        <w:rPr>
          <w:rFonts w:ascii="Times New Roman" w:hAnsi="Times New Roman" w:cs="Times New Roman"/>
          <w:color w:val="000000"/>
          <w:sz w:val="24"/>
          <w:szCs w:val="24"/>
        </w:rPr>
        <w:t xml:space="preserve">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w:t>
      </w:r>
      <w:r w:rsidR="001D44D2" w:rsidRPr="00460184">
        <w:rPr>
          <w:rFonts w:ascii="Times New Roman" w:hAnsi="Times New Roman"/>
          <w:b/>
          <w:sz w:val="24"/>
        </w:rPr>
        <w:t xml:space="preserve">021:2015 </w:t>
      </w:r>
      <w:r w:rsidR="003173C0">
        <w:rPr>
          <w:rFonts w:ascii="Times New Roman" w:hAnsi="Times New Roman"/>
          <w:b/>
          <w:sz w:val="24"/>
          <w:lang w:val="uk-UA"/>
        </w:rPr>
        <w:t xml:space="preserve">: </w:t>
      </w:r>
      <w:r w:rsidR="001D44D2" w:rsidRPr="001D44D2">
        <w:rPr>
          <w:rFonts w:ascii="Times New Roman" w:hAnsi="Times New Roman" w:cs="Times New Roman"/>
          <w:b/>
          <w:sz w:val="24"/>
          <w:szCs w:val="24"/>
        </w:rPr>
        <w:t xml:space="preserve">33600000-6 : </w:t>
      </w:r>
      <w:proofErr w:type="spellStart"/>
      <w:r w:rsidR="001D44D2" w:rsidRPr="001D44D2">
        <w:rPr>
          <w:rFonts w:ascii="Times New Roman" w:hAnsi="Times New Roman" w:cs="Times New Roman"/>
          <w:b/>
          <w:sz w:val="24"/>
          <w:szCs w:val="24"/>
        </w:rPr>
        <w:t>Фармацевтична</w:t>
      </w:r>
      <w:proofErr w:type="spellEnd"/>
      <w:r w:rsidR="001D44D2" w:rsidRPr="001D44D2">
        <w:rPr>
          <w:rFonts w:ascii="Times New Roman" w:hAnsi="Times New Roman" w:cs="Times New Roman"/>
          <w:b/>
          <w:sz w:val="24"/>
          <w:szCs w:val="24"/>
        </w:rPr>
        <w:t xml:space="preserve"> </w:t>
      </w:r>
      <w:proofErr w:type="spellStart"/>
      <w:r w:rsidR="001D44D2" w:rsidRPr="001D44D2">
        <w:rPr>
          <w:rFonts w:ascii="Times New Roman" w:hAnsi="Times New Roman" w:cs="Times New Roman"/>
          <w:b/>
          <w:sz w:val="24"/>
          <w:szCs w:val="24"/>
        </w:rPr>
        <w:t>продукція</w:t>
      </w:r>
      <w:proofErr w:type="spellEnd"/>
      <w:r w:rsidR="003173C0">
        <w:rPr>
          <w:rFonts w:ascii="Times New Roman" w:hAnsi="Times New Roman" w:cs="Times New Roman"/>
          <w:b/>
          <w:sz w:val="24"/>
          <w:szCs w:val="24"/>
          <w:lang w:val="uk-UA"/>
        </w:rPr>
        <w:t xml:space="preserve"> (</w:t>
      </w:r>
      <w:r w:rsidR="003173C0" w:rsidRPr="003173C0">
        <w:rPr>
          <w:rFonts w:ascii="Times New Roman" w:hAnsi="Times New Roman" w:cs="Times New Roman"/>
          <w:b/>
          <w:sz w:val="24"/>
          <w:szCs w:val="24"/>
          <w:lang w:val="uk-UA"/>
        </w:rPr>
        <w:t>33696500-0 : Лабораторні реактиви</w:t>
      </w:r>
      <w:r w:rsidR="003173C0">
        <w:rPr>
          <w:rFonts w:ascii="Times New Roman" w:hAnsi="Times New Roman" w:cs="Times New Roman"/>
          <w:b/>
          <w:sz w:val="24"/>
          <w:szCs w:val="24"/>
          <w:lang w:val="uk-UA"/>
        </w:rPr>
        <w:t>)</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далі</w:t>
      </w:r>
      <w:proofErr w:type="spellEnd"/>
      <w:r w:rsidR="005A63E9" w:rsidRPr="00BB0473">
        <w:rPr>
          <w:rFonts w:ascii="Times New Roman" w:hAnsi="Times New Roman" w:cs="Times New Roman"/>
          <w:color w:val="000000"/>
          <w:sz w:val="24"/>
          <w:szCs w:val="24"/>
        </w:rPr>
        <w:t xml:space="preserve"> – Товар), а </w:t>
      </w:r>
      <w:proofErr w:type="spellStart"/>
      <w:r w:rsidR="005A63E9" w:rsidRPr="00BB0473">
        <w:rPr>
          <w:rFonts w:ascii="Times New Roman" w:hAnsi="Times New Roman" w:cs="Times New Roman"/>
          <w:color w:val="000000"/>
          <w:sz w:val="24"/>
          <w:szCs w:val="24"/>
        </w:rPr>
        <w:t>Покупець</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зобов’язується</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прийняти</w:t>
      </w:r>
      <w:proofErr w:type="spellEnd"/>
      <w:r w:rsidR="005A63E9" w:rsidRPr="00BB0473">
        <w:rPr>
          <w:rFonts w:ascii="Times New Roman" w:hAnsi="Times New Roman" w:cs="Times New Roman"/>
          <w:color w:val="000000"/>
          <w:sz w:val="24"/>
          <w:szCs w:val="24"/>
        </w:rPr>
        <w:t xml:space="preserve"> Товар і </w:t>
      </w:r>
      <w:proofErr w:type="spellStart"/>
      <w:r w:rsidR="005A63E9" w:rsidRPr="00BB0473">
        <w:rPr>
          <w:rFonts w:ascii="Times New Roman" w:hAnsi="Times New Roman" w:cs="Times New Roman"/>
          <w:color w:val="000000"/>
          <w:sz w:val="24"/>
          <w:szCs w:val="24"/>
        </w:rPr>
        <w:t>оплатити</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його</w:t>
      </w:r>
      <w:proofErr w:type="spellEnd"/>
      <w:r w:rsidR="005A63E9" w:rsidRPr="00BB0473">
        <w:rPr>
          <w:rFonts w:ascii="Times New Roman" w:hAnsi="Times New Roman" w:cs="Times New Roman"/>
          <w:color w:val="000000"/>
          <w:sz w:val="24"/>
          <w:szCs w:val="24"/>
        </w:rPr>
        <w:t xml:space="preserve"> на </w:t>
      </w:r>
      <w:proofErr w:type="spellStart"/>
      <w:r w:rsidR="005A63E9" w:rsidRPr="00BB0473">
        <w:rPr>
          <w:rFonts w:ascii="Times New Roman" w:hAnsi="Times New Roman" w:cs="Times New Roman"/>
          <w:color w:val="000000"/>
          <w:sz w:val="24"/>
          <w:szCs w:val="24"/>
        </w:rPr>
        <w:t>умовах</w:t>
      </w:r>
      <w:proofErr w:type="spellEnd"/>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визначених</w:t>
      </w:r>
      <w:proofErr w:type="spellEnd"/>
      <w:r w:rsidR="005A63E9" w:rsidRPr="00BB0473">
        <w:rPr>
          <w:rFonts w:ascii="Times New Roman" w:hAnsi="Times New Roman" w:cs="Times New Roman"/>
          <w:color w:val="000000"/>
          <w:sz w:val="24"/>
          <w:szCs w:val="24"/>
        </w:rPr>
        <w:t xml:space="preserve"> </w:t>
      </w:r>
      <w:proofErr w:type="spellStart"/>
      <w:r w:rsidR="005A63E9" w:rsidRPr="00BB0473">
        <w:rPr>
          <w:rFonts w:ascii="Times New Roman" w:hAnsi="Times New Roman" w:cs="Times New Roman"/>
          <w:color w:val="000000"/>
          <w:sz w:val="24"/>
          <w:szCs w:val="24"/>
        </w:rPr>
        <w:t>цим</w:t>
      </w:r>
      <w:proofErr w:type="spellEnd"/>
      <w:r w:rsidR="005A63E9" w:rsidRPr="00BB0473">
        <w:rPr>
          <w:rFonts w:ascii="Times New Roman" w:hAnsi="Times New Roman" w:cs="Times New Roman"/>
          <w:color w:val="000000"/>
          <w:sz w:val="24"/>
          <w:szCs w:val="24"/>
        </w:rPr>
        <w:t xml:space="preserve">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lastRenderedPageBreak/>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307CEFA6"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1D44D2">
        <w:rPr>
          <w:rFonts w:ascii="Times New Roman" w:hAnsi="Times New Roman" w:cs="Times New Roman"/>
          <w:sz w:val="24"/>
          <w:szCs w:val="24"/>
          <w:shd w:val="clear" w:color="auto" w:fill="FFFFFF"/>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5" w:name="o1005"/>
      <w:bookmarkStart w:id="26" w:name="o1006"/>
      <w:bookmarkEnd w:id="25"/>
      <w:bookmarkEnd w:id="26"/>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7" w:name="_Hlk51834978"/>
      <w:r w:rsidR="00D91CB9" w:rsidRPr="00D91CB9">
        <w:rPr>
          <w:rFonts w:ascii="Times New Roman" w:hAnsi="Times New Roman" w:cs="Times New Roman"/>
          <w:b/>
          <w:sz w:val="24"/>
          <w:szCs w:val="24"/>
        </w:rPr>
        <w:t>Порядок здійснення розрахунків</w:t>
      </w:r>
    </w:p>
    <w:bookmarkEnd w:id="27"/>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2D196237"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по 31 грудня 202</w:t>
      </w:r>
      <w:r w:rsidR="001D44D2">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proofErr w:type="spellStart"/>
      <w:r w:rsidR="009973F3">
        <w:rPr>
          <w:color w:val="000000"/>
          <w:lang w:val="en-US"/>
        </w:rPr>
        <w:t>puzenk</w:t>
      </w:r>
      <w:proofErr w:type="spellEnd"/>
      <w:r w:rsidR="009973F3" w:rsidRPr="00190ECB">
        <w:rPr>
          <w:color w:val="000000"/>
        </w:rPr>
        <w:t>@</w:t>
      </w:r>
      <w:proofErr w:type="spellStart"/>
      <w:r w:rsidR="009973F3" w:rsidRPr="00D345AF">
        <w:rPr>
          <w:color w:val="000000"/>
          <w:lang w:val="en-US"/>
        </w:rPr>
        <w:t>ukr</w:t>
      </w:r>
      <w:proofErr w:type="spellEnd"/>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lastRenderedPageBreak/>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5AFA0173"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sidR="00BA373B">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Default="000B0216" w:rsidP="00D91CB9">
      <w:pPr>
        <w:jc w:val="both"/>
        <w:rPr>
          <w:rFonts w:ascii="Times New Roman" w:hAnsi="Times New Roman" w:cs="Times New Roman"/>
          <w:sz w:val="24"/>
          <w:szCs w:val="24"/>
        </w:rPr>
      </w:pPr>
    </w:p>
    <w:p w14:paraId="2E994DA8" w14:textId="77777777" w:rsidR="00BA373B" w:rsidRPr="00D91CB9" w:rsidRDefault="00BA373B"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8" w:name="89"/>
      <w:bookmarkEnd w:id="28"/>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9" w:name="90"/>
      <w:bookmarkEnd w:id="29"/>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0" w:name="91"/>
      <w:bookmarkEnd w:id="30"/>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1" w:name="94"/>
      <w:bookmarkEnd w:id="31"/>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2" w:name="95"/>
      <w:bookmarkEnd w:id="32"/>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3" w:name="96"/>
      <w:bookmarkEnd w:id="33"/>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lastRenderedPageBreak/>
        <w:t>10</w:t>
      </w:r>
      <w:r w:rsidR="00D91CB9" w:rsidRPr="00D91CB9">
        <w:rPr>
          <w:rFonts w:ascii="Times New Roman" w:hAnsi="Times New Roman" w:cs="Times New Roman"/>
          <w:b/>
          <w:sz w:val="24"/>
          <w:szCs w:val="24"/>
        </w:rPr>
        <w:t>. Строк дії договору</w:t>
      </w:r>
    </w:p>
    <w:p w14:paraId="5F4D064E" w14:textId="5557102E"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1D44D2">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1BA0F486"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00C806C3" w:rsidRPr="008B5B78">
        <w:rPr>
          <w:rFonts w:ascii="Times New Roman" w:hAnsi="Times New Roman" w:cs="Times New Roman"/>
          <w:sz w:val="24"/>
          <w:szCs w:val="24"/>
        </w:rPr>
        <w:t>закупівель</w:t>
      </w:r>
      <w:proofErr w:type="spellEnd"/>
      <w:r w:rsidR="00C806C3"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w:t>
            </w:r>
            <w:proofErr w:type="spellStart"/>
            <w:r w:rsidRPr="00653EF1">
              <w:rPr>
                <w:rFonts w:ascii="Times New Roman" w:hAnsi="Times New Roman" w:cs="Times New Roman"/>
                <w:b/>
                <w:bCs/>
                <w:sz w:val="24"/>
                <w:szCs w:val="24"/>
                <w:lang w:val="ru-RU"/>
              </w:rPr>
              <w:t>Краснощок</w:t>
            </w:r>
            <w:proofErr w:type="spellEnd"/>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3BE831EF" w:rsidR="00146A1D" w:rsidRPr="00FF378D" w:rsidRDefault="00146A1D" w:rsidP="00BF54A2">
            <w:pPr>
              <w:jc w:val="center"/>
              <w:rPr>
                <w:rFonts w:ascii="Times New Roman" w:hAnsi="Times New Roman" w:cs="Times New Roman"/>
                <w:bCs/>
                <w:sz w:val="24"/>
                <w:szCs w:val="24"/>
              </w:rPr>
            </w:pPr>
          </w:p>
        </w:tc>
        <w:tc>
          <w:tcPr>
            <w:tcW w:w="1842" w:type="dxa"/>
          </w:tcPr>
          <w:p w14:paraId="32546600" w14:textId="102A255E" w:rsidR="00146A1D" w:rsidRPr="00F1272A" w:rsidRDefault="00146A1D" w:rsidP="00BF54A2">
            <w:pPr>
              <w:rPr>
                <w:rFonts w:ascii="Times New Roman" w:hAnsi="Times New Roman" w:cs="Times New Roman"/>
                <w:b/>
                <w:color w:val="000000"/>
                <w:sz w:val="24"/>
                <w:szCs w:val="24"/>
                <w:shd w:val="clear" w:color="auto" w:fill="EFEFEF"/>
              </w:rPr>
            </w:pPr>
          </w:p>
        </w:tc>
        <w:tc>
          <w:tcPr>
            <w:tcW w:w="993" w:type="dxa"/>
          </w:tcPr>
          <w:p w14:paraId="6AD9E1C4" w14:textId="3BDC5EB5" w:rsidR="00146A1D" w:rsidRPr="00FF378D" w:rsidRDefault="00146A1D" w:rsidP="00BF54A2">
            <w:pPr>
              <w:jc w:val="center"/>
              <w:rPr>
                <w:rFonts w:ascii="Times New Roman" w:hAnsi="Times New Roman" w:cs="Times New Roman"/>
                <w:sz w:val="24"/>
                <w:szCs w:val="24"/>
              </w:rPr>
            </w:pPr>
          </w:p>
        </w:tc>
        <w:tc>
          <w:tcPr>
            <w:tcW w:w="992" w:type="dxa"/>
          </w:tcPr>
          <w:p w14:paraId="43B71F41" w14:textId="22AF5854" w:rsidR="00146A1D" w:rsidRPr="00FF378D" w:rsidRDefault="00146A1D" w:rsidP="00BF54A2">
            <w:pPr>
              <w:jc w:val="center"/>
              <w:rPr>
                <w:rFonts w:ascii="Times New Roman" w:hAnsi="Times New Roman" w:cs="Times New Roman"/>
                <w:sz w:val="24"/>
                <w:szCs w:val="24"/>
              </w:rPr>
            </w:pP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В </w:t>
      </w:r>
      <w:proofErr w:type="spellStart"/>
      <w:r w:rsidRPr="000C4F3D">
        <w:rPr>
          <w:rFonts w:ascii="Times New Roman" w:hAnsi="Times New Roman" w:cs="Times New Roman"/>
          <w:sz w:val="24"/>
          <w:szCs w:val="24"/>
        </w:rPr>
        <w:t>т.ч</w:t>
      </w:r>
      <w:proofErr w:type="spellEnd"/>
      <w:r w:rsidRPr="000C4F3D">
        <w:rPr>
          <w:rFonts w:ascii="Times New Roman" w:hAnsi="Times New Roman" w:cs="Times New Roman"/>
          <w:sz w:val="24"/>
          <w:szCs w:val="24"/>
        </w:rPr>
        <w:t>.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w:t>
            </w:r>
            <w:r w:rsidRPr="00802BFB">
              <w:rPr>
                <w:rFonts w:ascii="Times New Roman" w:hAnsi="Times New Roman" w:cs="Times New Roman"/>
                <w:b/>
                <w:sz w:val="22"/>
                <w:szCs w:val="22"/>
              </w:rPr>
              <w:lastRenderedPageBreak/>
              <w:t xml:space="preserve">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4"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34"/>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w:t>
            </w:r>
            <w:proofErr w:type="spellStart"/>
            <w:r w:rsidRPr="00653EF1">
              <w:rPr>
                <w:rFonts w:ascii="Times New Roman" w:hAnsi="Times New Roman" w:cs="Times New Roman"/>
                <w:b/>
                <w:bCs/>
                <w:sz w:val="24"/>
                <w:szCs w:val="24"/>
                <w:lang w:val="ru-RU"/>
              </w:rPr>
              <w:t>Краснощок</w:t>
            </w:r>
            <w:proofErr w:type="spellEnd"/>
            <w:r w:rsidRPr="00653EF1">
              <w:rPr>
                <w:rFonts w:ascii="Times New Roman" w:hAnsi="Times New Roman" w:cs="Times New Roman"/>
                <w:b/>
                <w:bCs/>
                <w:sz w:val="24"/>
                <w:szCs w:val="24"/>
                <w:lang w:val="ru-RU"/>
              </w:rPr>
              <w:t xml:space="preserve">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lastRenderedPageBreak/>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37EAB92F" w14:textId="77777777" w:rsidR="00BA373B" w:rsidRDefault="00BA373B"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5" w:name="_Hlk52366629"/>
      <w:r w:rsidRPr="00E01308">
        <w:rPr>
          <w:rFonts w:ascii="Times New Roman" w:hAnsi="Times New Roman"/>
          <w:b/>
          <w:color w:val="000000"/>
          <w:sz w:val="24"/>
          <w:szCs w:val="24"/>
        </w:rPr>
        <w:t>Додаток № 5 до тендерної документації</w:t>
      </w:r>
      <w:bookmarkEnd w:id="35"/>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6" w:name="_Ref433960571"/>
      <w:r w:rsidRPr="00E0474B">
        <w:rPr>
          <w:rFonts w:ascii="Times New Roman" w:eastAsia="Times New Roman" w:hAnsi="Times New Roman"/>
          <w:b/>
          <w:sz w:val="24"/>
          <w:szCs w:val="24"/>
        </w:rPr>
        <w:t>Інформація про учасника</w:t>
      </w:r>
      <w:bookmarkEnd w:id="36"/>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lastRenderedPageBreak/>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7" w:name="_Hlk52366703"/>
      <w:bookmarkStart w:id="38"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7"/>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8"/>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lastRenderedPageBreak/>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39" w:name="_Hlk131679707"/>
      <w:r w:rsidRPr="009375D2">
        <w:rPr>
          <w:rFonts w:ascii="Times New Roman" w:hAnsi="Times New Roman"/>
          <w:color w:val="000000"/>
          <w:sz w:val="24"/>
          <w:szCs w:val="24"/>
        </w:rPr>
        <w:t xml:space="preserve">– </w:t>
      </w:r>
      <w:bookmarkEnd w:id="39"/>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66B4EF30" w14:textId="76B2FA53" w:rsidR="00F1272A" w:rsidRPr="009375D2" w:rsidRDefault="007066D8"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7066D8">
        <w:rPr>
          <w:rFonts w:ascii="Times New Roman" w:hAnsi="Times New Roman"/>
          <w:color w:val="000000"/>
          <w:sz w:val="24"/>
          <w:szCs w:val="24"/>
        </w:rPr>
        <w:t>Відкриті</w:t>
      </w:r>
      <w:proofErr w:type="spellEnd"/>
      <w:r w:rsidRPr="007066D8">
        <w:rPr>
          <w:rFonts w:ascii="Times New Roman" w:hAnsi="Times New Roman"/>
          <w:color w:val="000000"/>
          <w:sz w:val="24"/>
          <w:szCs w:val="24"/>
        </w:rPr>
        <w:t xml:space="preserve"> торги </w:t>
      </w:r>
      <w:proofErr w:type="spellStart"/>
      <w:r w:rsidRPr="007066D8">
        <w:rPr>
          <w:rFonts w:ascii="Times New Roman" w:hAnsi="Times New Roman"/>
          <w:color w:val="000000"/>
          <w:sz w:val="24"/>
          <w:szCs w:val="24"/>
        </w:rPr>
        <w:t>проводяться</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із</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застосуванням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електронного</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аукціону</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відповідно</w:t>
      </w:r>
      <w:proofErr w:type="spellEnd"/>
      <w:r w:rsidRPr="007066D8">
        <w:rPr>
          <w:rFonts w:ascii="Times New Roman" w:hAnsi="Times New Roman"/>
          <w:color w:val="000000"/>
          <w:sz w:val="24"/>
          <w:szCs w:val="24"/>
        </w:rPr>
        <w:t xml:space="preserve"> до </w:t>
      </w:r>
      <w:proofErr w:type="spellStart"/>
      <w:r w:rsidRPr="007066D8">
        <w:rPr>
          <w:rFonts w:ascii="Times New Roman" w:hAnsi="Times New Roman"/>
          <w:color w:val="000000"/>
          <w:sz w:val="24"/>
          <w:szCs w:val="24"/>
        </w:rPr>
        <w:t>статті</w:t>
      </w:r>
      <w:proofErr w:type="spellEnd"/>
      <w:r w:rsidRPr="007066D8">
        <w:rPr>
          <w:rFonts w:ascii="Times New Roman" w:hAnsi="Times New Roman"/>
          <w:color w:val="000000"/>
          <w:sz w:val="24"/>
          <w:szCs w:val="24"/>
        </w:rPr>
        <w:t xml:space="preserve"> 30 Закону. </w:t>
      </w:r>
      <w:proofErr w:type="spellStart"/>
      <w:r w:rsidRPr="007066D8">
        <w:rPr>
          <w:rFonts w:ascii="Times New Roman" w:hAnsi="Times New Roman"/>
          <w:color w:val="000000"/>
          <w:sz w:val="24"/>
          <w:szCs w:val="24"/>
        </w:rPr>
        <w:t>Розмір</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мінімального</w:t>
      </w:r>
      <w:proofErr w:type="spellEnd"/>
      <w:r w:rsidRPr="007066D8">
        <w:rPr>
          <w:rFonts w:ascii="Times New Roman" w:hAnsi="Times New Roman"/>
          <w:color w:val="000000"/>
          <w:sz w:val="24"/>
          <w:szCs w:val="24"/>
        </w:rPr>
        <w:t xml:space="preserve"> кроку </w:t>
      </w:r>
      <w:proofErr w:type="spellStart"/>
      <w:r w:rsidRPr="007066D8">
        <w:rPr>
          <w:rFonts w:ascii="Times New Roman" w:hAnsi="Times New Roman"/>
          <w:color w:val="000000"/>
          <w:sz w:val="24"/>
          <w:szCs w:val="24"/>
        </w:rPr>
        <w:t>пониження</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ціни</w:t>
      </w:r>
      <w:proofErr w:type="spellEnd"/>
      <w:r w:rsidRPr="007066D8">
        <w:rPr>
          <w:rFonts w:ascii="Times New Roman" w:hAnsi="Times New Roman"/>
          <w:color w:val="000000"/>
          <w:sz w:val="24"/>
          <w:szCs w:val="24"/>
        </w:rPr>
        <w:t xml:space="preserve"> – 2%. </w:t>
      </w:r>
      <w:proofErr w:type="spellStart"/>
      <w:r w:rsidRPr="007066D8">
        <w:rPr>
          <w:rFonts w:ascii="Times New Roman" w:hAnsi="Times New Roman"/>
          <w:color w:val="000000"/>
          <w:sz w:val="24"/>
          <w:szCs w:val="24"/>
        </w:rPr>
        <w:t>Єдиним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критерієм</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оцінки</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тендерних</w:t>
      </w:r>
      <w:proofErr w:type="spellEnd"/>
      <w:r w:rsidRPr="007066D8">
        <w:rPr>
          <w:rFonts w:ascii="Times New Roman" w:hAnsi="Times New Roman"/>
          <w:color w:val="000000"/>
          <w:sz w:val="24"/>
          <w:szCs w:val="24"/>
        </w:rPr>
        <w:t xml:space="preserve"> </w:t>
      </w:r>
      <w:proofErr w:type="spellStart"/>
      <w:r w:rsidRPr="007066D8">
        <w:rPr>
          <w:rFonts w:ascii="Times New Roman" w:hAnsi="Times New Roman"/>
          <w:color w:val="000000"/>
          <w:sz w:val="24"/>
          <w:szCs w:val="24"/>
        </w:rPr>
        <w:t>пропозицій</w:t>
      </w:r>
      <w:proofErr w:type="spellEnd"/>
      <w:r w:rsidRPr="007066D8">
        <w:rPr>
          <w:rFonts w:ascii="Times New Roman" w:hAnsi="Times New Roman"/>
          <w:color w:val="000000"/>
          <w:sz w:val="24"/>
          <w:szCs w:val="24"/>
        </w:rPr>
        <w:t xml:space="preserve"> є «</w:t>
      </w:r>
      <w:proofErr w:type="spellStart"/>
      <w:r w:rsidRPr="007066D8">
        <w:rPr>
          <w:rFonts w:ascii="Times New Roman" w:hAnsi="Times New Roman"/>
          <w:color w:val="000000"/>
          <w:sz w:val="24"/>
          <w:szCs w:val="24"/>
        </w:rPr>
        <w:t>Ціна</w:t>
      </w:r>
      <w:proofErr w:type="spellEnd"/>
      <w:r w:rsidRPr="007066D8">
        <w:rPr>
          <w:rFonts w:ascii="Times New Roman" w:hAnsi="Times New Roman"/>
          <w:color w:val="000000"/>
          <w:sz w:val="24"/>
          <w:szCs w:val="24"/>
        </w:rPr>
        <w:t>».</w:t>
      </w:r>
      <w:r w:rsidR="00F1272A" w:rsidRPr="009375D2">
        <w:rPr>
          <w:rFonts w:ascii="Times New Roman" w:hAnsi="Times New Roman"/>
          <w:color w:val="000000"/>
          <w:sz w:val="24"/>
          <w:szCs w:val="24"/>
        </w:rPr>
        <w:t xml:space="preserve">. </w:t>
      </w:r>
      <w:r w:rsidR="00F1272A"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C07564">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1EE0" w14:textId="77777777" w:rsidR="00782EB4" w:rsidRDefault="00782EB4" w:rsidP="006F472E">
      <w:r>
        <w:separator/>
      </w:r>
    </w:p>
  </w:endnote>
  <w:endnote w:type="continuationSeparator" w:id="0">
    <w:p w14:paraId="74AB47C5" w14:textId="77777777" w:rsidR="00782EB4" w:rsidRDefault="00782EB4"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4158" w14:textId="77777777" w:rsidR="00782EB4" w:rsidRDefault="00782EB4" w:rsidP="006F472E">
      <w:r>
        <w:separator/>
      </w:r>
    </w:p>
  </w:footnote>
  <w:footnote w:type="continuationSeparator" w:id="0">
    <w:p w14:paraId="3AC622DE" w14:textId="77777777" w:rsidR="00782EB4" w:rsidRDefault="00782EB4"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2AB"/>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83E"/>
    <w:rsid w:val="00166943"/>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F78D3"/>
    <w:rsid w:val="00305956"/>
    <w:rsid w:val="00306C99"/>
    <w:rsid w:val="00312244"/>
    <w:rsid w:val="003173C0"/>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1312"/>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0067"/>
    <w:rsid w:val="006E2DBE"/>
    <w:rsid w:val="006F03C2"/>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2EB4"/>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25D4"/>
    <w:rsid w:val="009F6EA5"/>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373B"/>
    <w:rsid w:val="00BA4484"/>
    <w:rsid w:val="00BA5DF0"/>
    <w:rsid w:val="00BB0473"/>
    <w:rsid w:val="00BC6D62"/>
    <w:rsid w:val="00BC7878"/>
    <w:rsid w:val="00BD5838"/>
    <w:rsid w:val="00BF2295"/>
    <w:rsid w:val="00BF426B"/>
    <w:rsid w:val="00C00981"/>
    <w:rsid w:val="00C00CAB"/>
    <w:rsid w:val="00C01FB8"/>
    <w:rsid w:val="00C07564"/>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4666A"/>
    <w:rsid w:val="00F543B1"/>
    <w:rsid w:val="00F56E21"/>
    <w:rsid w:val="00F6088B"/>
    <w:rsid w:val="00F61DBB"/>
    <w:rsid w:val="00F6692E"/>
    <w:rsid w:val="00F7039F"/>
    <w:rsid w:val="00F75F5A"/>
    <w:rsid w:val="00F76F23"/>
    <w:rsid w:val="00F82728"/>
    <w:rsid w:val="00F82ABD"/>
    <w:rsid w:val="00F8406E"/>
    <w:rsid w:val="00F86486"/>
    <w:rsid w:val="00F8711D"/>
    <w:rsid w:val="00F91794"/>
    <w:rsid w:val="00F94ADA"/>
    <w:rsid w:val="00FA57B2"/>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50</Pages>
  <Words>20377</Words>
  <Characters>116154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41</cp:revision>
  <cp:lastPrinted>2020-12-28T10:16:00Z</cp:lastPrinted>
  <dcterms:created xsi:type="dcterms:W3CDTF">2021-11-23T09:20:00Z</dcterms:created>
  <dcterms:modified xsi:type="dcterms:W3CDTF">2023-12-28T11:53:00Z</dcterms:modified>
</cp:coreProperties>
</file>