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21EC" w14:textId="77777777" w:rsidR="00C15989" w:rsidRPr="003D5B93" w:rsidRDefault="00575310" w:rsidP="002A66B9">
      <w:pPr>
        <w:widowControl w:val="0"/>
        <w:suppressAutoHyphens/>
        <w:autoSpaceDE w:val="0"/>
        <w:spacing w:after="0" w:line="240" w:lineRule="auto"/>
        <w:ind w:left="-851" w:firstLine="425"/>
        <w:jc w:val="right"/>
        <w:rPr>
          <w:rFonts w:ascii="Times New Roman" w:eastAsia="Times New Roman" w:hAnsi="Times New Roman"/>
          <w:b/>
          <w:color w:val="000000"/>
          <w:sz w:val="24"/>
          <w:szCs w:val="24"/>
          <w:lang w:val="uk-UA" w:eastAsia="zh-CN"/>
        </w:rPr>
      </w:pPr>
      <w:r w:rsidRPr="003D5B93">
        <w:rPr>
          <w:rFonts w:ascii="Times New Roman" w:eastAsia="Times New Roman" w:hAnsi="Times New Roman"/>
          <w:b/>
          <w:color w:val="000000"/>
          <w:sz w:val="24"/>
          <w:szCs w:val="24"/>
          <w:lang w:val="uk-UA" w:eastAsia="zh-CN"/>
        </w:rPr>
        <w:t xml:space="preserve">Додаток </w:t>
      </w:r>
      <w:r w:rsidR="00C15989" w:rsidRPr="003D5B93">
        <w:rPr>
          <w:rFonts w:ascii="Times New Roman" w:eastAsia="Times New Roman" w:hAnsi="Times New Roman"/>
          <w:b/>
          <w:color w:val="000000"/>
          <w:sz w:val="24"/>
          <w:szCs w:val="24"/>
          <w:lang w:val="uk-UA" w:eastAsia="zh-CN"/>
        </w:rPr>
        <w:t>1 до тендерної документації</w:t>
      </w:r>
    </w:p>
    <w:p w14:paraId="3A9A53AB" w14:textId="77777777" w:rsidR="00C15989" w:rsidRPr="003D5B93" w:rsidRDefault="00C15989" w:rsidP="002A66B9">
      <w:pPr>
        <w:widowControl w:val="0"/>
        <w:suppressAutoHyphens/>
        <w:autoSpaceDE w:val="0"/>
        <w:spacing w:after="0" w:line="240" w:lineRule="auto"/>
        <w:ind w:left="-851" w:firstLine="425"/>
        <w:jc w:val="center"/>
        <w:rPr>
          <w:rFonts w:ascii="Times New Roman" w:eastAsia="Times New Roman" w:hAnsi="Times New Roman"/>
          <w:b/>
          <w:sz w:val="24"/>
          <w:szCs w:val="24"/>
          <w:lang w:val="uk-UA" w:eastAsia="zh-CN"/>
        </w:rPr>
      </w:pPr>
    </w:p>
    <w:p w14:paraId="1F8C3840" w14:textId="75E03DE2" w:rsidR="001B716D" w:rsidRPr="003D5B93" w:rsidRDefault="001B716D" w:rsidP="002A66B9">
      <w:pPr>
        <w:spacing w:after="0" w:line="240" w:lineRule="auto"/>
        <w:ind w:left="-851" w:firstLine="425"/>
        <w:jc w:val="center"/>
        <w:rPr>
          <w:rFonts w:ascii="Times New Roman" w:hAnsi="Times New Roman"/>
          <w:b/>
          <w:sz w:val="24"/>
          <w:szCs w:val="24"/>
          <w:lang w:val="uk-UA"/>
        </w:rPr>
      </w:pPr>
      <w:r w:rsidRPr="003D5B93">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14:paraId="0A494E66" w14:textId="77777777" w:rsidR="00C60AB0" w:rsidRPr="003D5B93" w:rsidRDefault="00C60AB0" w:rsidP="00C60AB0">
      <w:pPr>
        <w:spacing w:after="0" w:line="240" w:lineRule="auto"/>
        <w:jc w:val="center"/>
        <w:rPr>
          <w:rFonts w:ascii="Times New Roman" w:eastAsia="Times New Roman" w:hAnsi="Times New Roman"/>
          <w:b/>
          <w:sz w:val="24"/>
          <w:szCs w:val="24"/>
          <w:lang w:val="uk-UA" w:eastAsia="ru-RU"/>
        </w:rPr>
      </w:pPr>
      <w:r w:rsidRPr="003D5B93">
        <w:rPr>
          <w:rFonts w:ascii="Times New Roman" w:hAnsi="Times New Roman"/>
          <w:b/>
          <w:bCs/>
          <w:color w:val="000000"/>
          <w:sz w:val="24"/>
          <w:szCs w:val="24"/>
          <w:lang w:val="uk-UA"/>
        </w:rPr>
        <w:t xml:space="preserve">код ДК 021:2015: 43260000-3 Механічні лопати, екскаватори та ковшові навантажувачі, гірнича техніка </w:t>
      </w:r>
      <w:r w:rsidRPr="003D5B93">
        <w:rPr>
          <w:rFonts w:ascii="Times New Roman" w:hAnsi="Times New Roman"/>
          <w:bCs/>
          <w:color w:val="000000"/>
          <w:sz w:val="24"/>
          <w:szCs w:val="24"/>
          <w:lang w:val="uk-UA"/>
        </w:rPr>
        <w:t>(</w:t>
      </w:r>
      <w:r w:rsidRPr="003D5B93">
        <w:rPr>
          <w:rFonts w:ascii="Times New Roman" w:hAnsi="Times New Roman"/>
          <w:b/>
          <w:bCs/>
          <w:color w:val="000000"/>
          <w:sz w:val="24"/>
          <w:szCs w:val="24"/>
          <w:lang w:val="uk-UA"/>
        </w:rPr>
        <w:t>Універсальний екскаватор-навантажувач JCB 3CX SITEMASTER  з додатковим обладнанням (відвал для снігу, палетні вила на ковші навантажувача, грейферний ківш)</w:t>
      </w:r>
      <w:r w:rsidRPr="003D5B93">
        <w:rPr>
          <w:rFonts w:ascii="Times New Roman" w:hAnsi="Times New Roman"/>
          <w:b/>
          <w:sz w:val="24"/>
          <w:szCs w:val="24"/>
          <w:lang w:val="uk-UA"/>
        </w:rPr>
        <w:t>, новий або еквівалент</w:t>
      </w:r>
      <w:r w:rsidRPr="003D5B93">
        <w:rPr>
          <w:rFonts w:ascii="Times New Roman" w:hAnsi="Times New Roman"/>
          <w:bCs/>
          <w:color w:val="000000"/>
          <w:sz w:val="24"/>
          <w:szCs w:val="24"/>
          <w:lang w:val="uk-UA"/>
        </w:rPr>
        <w:t>)</w:t>
      </w:r>
    </w:p>
    <w:p w14:paraId="36B2F40C" w14:textId="1E138400" w:rsidR="00C60AB0" w:rsidRPr="003D5B93" w:rsidRDefault="00C60AB0" w:rsidP="00C60AB0">
      <w:pPr>
        <w:spacing w:after="0" w:line="240" w:lineRule="auto"/>
        <w:ind w:left="-851" w:firstLine="425"/>
        <w:jc w:val="center"/>
        <w:rPr>
          <w:rFonts w:ascii="Times New Roman" w:hAnsi="Times New Roman"/>
          <w:b/>
          <w:sz w:val="24"/>
          <w:szCs w:val="24"/>
          <w:lang w:val="uk-UA"/>
        </w:rPr>
      </w:pPr>
      <w:r w:rsidRPr="003D5B93">
        <w:rPr>
          <w:rFonts w:ascii="Times New Roman" w:hAnsi="Times New Roman"/>
          <w:i/>
          <w:sz w:val="24"/>
          <w:szCs w:val="24"/>
          <w:lang w:val="uk-UA"/>
        </w:rPr>
        <w:t>Деталізований CPV код (у т.ч. для лотів) та його назва ДК 021:2015 - 43262100-8 Механічні екскаватори</w:t>
      </w:r>
    </w:p>
    <w:p w14:paraId="7ECE64ED" w14:textId="77777777" w:rsidR="00ED38FF" w:rsidRPr="003D5B93" w:rsidRDefault="00ED38FF" w:rsidP="00ED38FF">
      <w:pPr>
        <w:pStyle w:val="Standard"/>
        <w:contextualSpacing/>
        <w:jc w:val="center"/>
        <w:rPr>
          <w:rFonts w:cs="Times New Roman"/>
          <w:b/>
          <w:lang w:val="uk-UA"/>
        </w:rPr>
      </w:pPr>
      <w:r w:rsidRPr="003D5B93">
        <w:rPr>
          <w:rFonts w:cs="Times New Roman"/>
          <w:b/>
          <w:lang w:val="uk-UA"/>
        </w:rPr>
        <w:t>Технічне завдання</w:t>
      </w:r>
    </w:p>
    <w:p w14:paraId="4F02CC50" w14:textId="77777777" w:rsidR="00ED38FF" w:rsidRPr="003D5B93" w:rsidRDefault="00ED38FF" w:rsidP="00ED38FF">
      <w:pPr>
        <w:pStyle w:val="Standard"/>
        <w:tabs>
          <w:tab w:val="left" w:pos="9375"/>
        </w:tabs>
        <w:ind w:left="180"/>
        <w:contextualSpacing/>
        <w:rPr>
          <w:rFonts w:cs="Times New Roman"/>
          <w:i/>
          <w:u w:val="single"/>
          <w:lang w:val="uk-UA"/>
        </w:rPr>
      </w:pPr>
      <w:r w:rsidRPr="003D5B93">
        <w:rPr>
          <w:rFonts w:cs="Times New Roman"/>
          <w:i/>
          <w:u w:val="single"/>
          <w:lang w:val="uk-UA"/>
        </w:rPr>
        <w:t>1. Загальна частина</w:t>
      </w:r>
    </w:p>
    <w:tbl>
      <w:tblPr>
        <w:tblW w:w="10343" w:type="dxa"/>
        <w:jc w:val="center"/>
        <w:tblLayout w:type="fixed"/>
        <w:tblCellMar>
          <w:left w:w="113" w:type="dxa"/>
        </w:tblCellMar>
        <w:tblLook w:val="04A0" w:firstRow="1" w:lastRow="0" w:firstColumn="1" w:lastColumn="0" w:noHBand="0" w:noVBand="1"/>
      </w:tblPr>
      <w:tblGrid>
        <w:gridCol w:w="659"/>
        <w:gridCol w:w="7558"/>
        <w:gridCol w:w="2126"/>
      </w:tblGrid>
      <w:tr w:rsidR="00ED38FF" w:rsidRPr="003D5B93" w14:paraId="0D9395CE" w14:textId="77777777" w:rsidTr="00A36C94">
        <w:trPr>
          <w:trHeight w:val="581"/>
          <w:jc w:val="center"/>
        </w:trPr>
        <w:tc>
          <w:tcPr>
            <w:tcW w:w="659" w:type="dxa"/>
            <w:tcBorders>
              <w:top w:val="single" w:sz="4" w:space="0" w:color="00000A"/>
              <w:left w:val="single" w:sz="4" w:space="0" w:color="00000A"/>
              <w:bottom w:val="single" w:sz="4" w:space="0" w:color="00000A"/>
              <w:right w:val="single" w:sz="4" w:space="0" w:color="00000A"/>
            </w:tcBorders>
            <w:vAlign w:val="center"/>
          </w:tcPr>
          <w:p w14:paraId="3964E86A" w14:textId="77777777" w:rsidR="00ED38FF" w:rsidRPr="003D5B93" w:rsidRDefault="00ED38FF" w:rsidP="00A36C94">
            <w:pPr>
              <w:pStyle w:val="Standard"/>
              <w:contextualSpacing/>
              <w:jc w:val="center"/>
              <w:rPr>
                <w:rFonts w:cs="Times New Roman"/>
                <w:lang w:val="uk-UA"/>
              </w:rPr>
            </w:pPr>
            <w:r w:rsidRPr="003D5B93">
              <w:rPr>
                <w:rFonts w:cs="Times New Roman"/>
                <w:lang w:val="uk-UA"/>
              </w:rPr>
              <w:t>№ з/п</w:t>
            </w:r>
          </w:p>
        </w:tc>
        <w:tc>
          <w:tcPr>
            <w:tcW w:w="7558" w:type="dxa"/>
            <w:tcBorders>
              <w:top w:val="single" w:sz="4" w:space="0" w:color="00000A"/>
              <w:left w:val="single" w:sz="4" w:space="0" w:color="00000A"/>
              <w:bottom w:val="single" w:sz="4" w:space="0" w:color="00000A"/>
              <w:right w:val="single" w:sz="4" w:space="0" w:color="00000A"/>
            </w:tcBorders>
            <w:vAlign w:val="center"/>
          </w:tcPr>
          <w:p w14:paraId="6F34EBB1" w14:textId="77777777" w:rsidR="00ED38FF" w:rsidRPr="003D5B93" w:rsidRDefault="00ED38FF" w:rsidP="00A36C94">
            <w:pPr>
              <w:pStyle w:val="Standard"/>
              <w:ind w:left="360"/>
              <w:contextualSpacing/>
              <w:jc w:val="center"/>
              <w:rPr>
                <w:rFonts w:cs="Times New Roman"/>
                <w:lang w:val="uk-UA"/>
              </w:rPr>
            </w:pPr>
            <w:r w:rsidRPr="003D5B93">
              <w:rPr>
                <w:rFonts w:cs="Times New Roman"/>
                <w:lang w:val="uk-UA"/>
              </w:rPr>
              <w:t>Вимоги замовника</w:t>
            </w:r>
          </w:p>
        </w:tc>
        <w:tc>
          <w:tcPr>
            <w:tcW w:w="2126" w:type="dxa"/>
            <w:tcBorders>
              <w:top w:val="single" w:sz="4" w:space="0" w:color="00000A"/>
              <w:left w:val="single" w:sz="4" w:space="0" w:color="00000A"/>
              <w:bottom w:val="single" w:sz="4" w:space="0" w:color="00000A"/>
              <w:right w:val="single" w:sz="4" w:space="0" w:color="00000A"/>
            </w:tcBorders>
            <w:vAlign w:val="center"/>
          </w:tcPr>
          <w:p w14:paraId="5C42E68D" w14:textId="77777777" w:rsidR="00ED38FF" w:rsidRPr="003D5B93" w:rsidRDefault="00ED38FF" w:rsidP="00A36C94">
            <w:pPr>
              <w:pStyle w:val="Standard"/>
              <w:contextualSpacing/>
              <w:jc w:val="center"/>
              <w:rPr>
                <w:rFonts w:cs="Times New Roman"/>
                <w:lang w:val="uk-UA"/>
              </w:rPr>
            </w:pPr>
            <w:r w:rsidRPr="003D5B93">
              <w:rPr>
                <w:rFonts w:cs="Times New Roman"/>
                <w:lang w:val="uk-UA"/>
              </w:rPr>
              <w:t>Підтвердження вимог учасником</w:t>
            </w:r>
          </w:p>
        </w:tc>
      </w:tr>
      <w:tr w:rsidR="00ED38FF" w:rsidRPr="003D5B93" w14:paraId="22BE895D" w14:textId="77777777" w:rsidTr="00A36C94">
        <w:trPr>
          <w:trHeight w:val="277"/>
          <w:jc w:val="center"/>
        </w:trPr>
        <w:tc>
          <w:tcPr>
            <w:tcW w:w="659" w:type="dxa"/>
            <w:tcBorders>
              <w:top w:val="single" w:sz="4" w:space="0" w:color="00000A"/>
              <w:left w:val="single" w:sz="4" w:space="0" w:color="00000A"/>
              <w:bottom w:val="single" w:sz="4" w:space="0" w:color="00000A"/>
              <w:right w:val="single" w:sz="4" w:space="0" w:color="00000A"/>
            </w:tcBorders>
          </w:tcPr>
          <w:p w14:paraId="71E6A67F" w14:textId="77777777" w:rsidR="00ED38FF" w:rsidRPr="003D5B93" w:rsidRDefault="00ED38FF" w:rsidP="00A36C94">
            <w:pPr>
              <w:pStyle w:val="Standard"/>
              <w:tabs>
                <w:tab w:val="left" w:pos="0"/>
              </w:tabs>
              <w:suppressAutoHyphens w:val="0"/>
              <w:contextualSpacing/>
              <w:jc w:val="center"/>
              <w:rPr>
                <w:rFonts w:cs="Times New Roman"/>
                <w:lang w:val="uk-UA"/>
              </w:rPr>
            </w:pPr>
            <w:r w:rsidRPr="003D5B93">
              <w:rPr>
                <w:rFonts w:cs="Times New Roman"/>
                <w:lang w:val="uk-UA"/>
              </w:rPr>
              <w:t>1.</w:t>
            </w:r>
          </w:p>
        </w:tc>
        <w:tc>
          <w:tcPr>
            <w:tcW w:w="7558" w:type="dxa"/>
            <w:tcBorders>
              <w:top w:val="single" w:sz="4" w:space="0" w:color="00000A"/>
              <w:left w:val="single" w:sz="4" w:space="0" w:color="00000A"/>
              <w:bottom w:val="single" w:sz="4" w:space="0" w:color="00000A"/>
              <w:right w:val="single" w:sz="4" w:space="0" w:color="00000A"/>
            </w:tcBorders>
          </w:tcPr>
          <w:p w14:paraId="388E4BDA" w14:textId="77777777" w:rsidR="00ED38FF" w:rsidRPr="003D5B93" w:rsidRDefault="00ED38FF" w:rsidP="00A36C94">
            <w:pPr>
              <w:pStyle w:val="Standard"/>
              <w:tabs>
                <w:tab w:val="left" w:pos="0"/>
              </w:tabs>
              <w:suppressAutoHyphens w:val="0"/>
              <w:contextualSpacing/>
              <w:jc w:val="both"/>
              <w:rPr>
                <w:rFonts w:cs="Times New Roman"/>
                <w:lang w:val="uk-UA"/>
              </w:rPr>
            </w:pPr>
            <w:r w:rsidRPr="003D5B93">
              <w:rPr>
                <w:rFonts w:cs="Times New Roman"/>
                <w:lang w:val="uk-UA"/>
              </w:rPr>
              <w:t>Екскаватор-навантажувач –  повинний бути новим, не раніше 2023 року випуску.</w:t>
            </w:r>
          </w:p>
        </w:tc>
        <w:tc>
          <w:tcPr>
            <w:tcW w:w="2126" w:type="dxa"/>
            <w:tcBorders>
              <w:top w:val="single" w:sz="4" w:space="0" w:color="00000A"/>
              <w:left w:val="single" w:sz="4" w:space="0" w:color="00000A"/>
              <w:bottom w:val="single" w:sz="4" w:space="0" w:color="00000A"/>
              <w:right w:val="single" w:sz="4" w:space="0" w:color="00000A"/>
            </w:tcBorders>
          </w:tcPr>
          <w:p w14:paraId="4600AB75" w14:textId="77777777" w:rsidR="00ED38FF" w:rsidRPr="003D5B93" w:rsidRDefault="00ED38FF" w:rsidP="00A36C94">
            <w:pPr>
              <w:pStyle w:val="Standard"/>
              <w:contextualSpacing/>
              <w:rPr>
                <w:rFonts w:cs="Times New Roman"/>
                <w:lang w:val="uk-UA" w:eastAsia="ar-SA"/>
              </w:rPr>
            </w:pPr>
          </w:p>
        </w:tc>
      </w:tr>
      <w:tr w:rsidR="00ED38FF" w:rsidRPr="003D5B93" w14:paraId="00206B08" w14:textId="77777777" w:rsidTr="00A36C94">
        <w:trPr>
          <w:trHeight w:val="166"/>
          <w:jc w:val="center"/>
        </w:trPr>
        <w:tc>
          <w:tcPr>
            <w:tcW w:w="659" w:type="dxa"/>
            <w:tcBorders>
              <w:top w:val="single" w:sz="4" w:space="0" w:color="00000A"/>
              <w:left w:val="single" w:sz="4" w:space="0" w:color="00000A"/>
              <w:bottom w:val="single" w:sz="4" w:space="0" w:color="00000A"/>
              <w:right w:val="single" w:sz="4" w:space="0" w:color="00000A"/>
            </w:tcBorders>
          </w:tcPr>
          <w:p w14:paraId="02A870CF" w14:textId="77777777" w:rsidR="00ED38FF" w:rsidRPr="003D5B93" w:rsidRDefault="00ED38FF" w:rsidP="00A36C94">
            <w:pPr>
              <w:pStyle w:val="Standard"/>
              <w:tabs>
                <w:tab w:val="left" w:pos="0"/>
              </w:tabs>
              <w:suppressAutoHyphens w:val="0"/>
              <w:contextualSpacing/>
              <w:jc w:val="center"/>
              <w:rPr>
                <w:rFonts w:cs="Times New Roman"/>
                <w:lang w:val="uk-UA"/>
              </w:rPr>
            </w:pPr>
            <w:r w:rsidRPr="003D5B93">
              <w:rPr>
                <w:rFonts w:cs="Times New Roman"/>
                <w:lang w:val="uk-UA"/>
              </w:rPr>
              <w:t>2.</w:t>
            </w:r>
          </w:p>
        </w:tc>
        <w:tc>
          <w:tcPr>
            <w:tcW w:w="7558" w:type="dxa"/>
            <w:tcBorders>
              <w:top w:val="single" w:sz="4" w:space="0" w:color="00000A"/>
              <w:left w:val="single" w:sz="4" w:space="0" w:color="00000A"/>
              <w:bottom w:val="single" w:sz="4" w:space="0" w:color="00000A"/>
              <w:right w:val="single" w:sz="4" w:space="0" w:color="00000A"/>
            </w:tcBorders>
          </w:tcPr>
          <w:p w14:paraId="12FC5546" w14:textId="11026849" w:rsidR="00ED38FF" w:rsidRPr="003D5B93" w:rsidRDefault="00ED38FF" w:rsidP="00A36C94">
            <w:pPr>
              <w:pStyle w:val="Standard"/>
              <w:tabs>
                <w:tab w:val="left" w:pos="0"/>
              </w:tabs>
              <w:suppressAutoHyphens w:val="0"/>
              <w:contextualSpacing/>
              <w:jc w:val="both"/>
              <w:rPr>
                <w:rFonts w:cs="Times New Roman"/>
                <w:lang w:val="uk-UA"/>
              </w:rPr>
            </w:pPr>
            <w:r w:rsidRPr="003D5B93">
              <w:rPr>
                <w:rFonts w:cs="Times New Roman"/>
                <w:lang w:val="uk-UA"/>
              </w:rPr>
              <w:t xml:space="preserve">Кількість –  1 </w:t>
            </w:r>
            <w:r w:rsidR="00C60AB0" w:rsidRPr="003D5B93">
              <w:rPr>
                <w:rFonts w:cs="Times New Roman"/>
                <w:lang w:val="uk-UA"/>
              </w:rPr>
              <w:t>комплект</w:t>
            </w:r>
          </w:p>
        </w:tc>
        <w:tc>
          <w:tcPr>
            <w:tcW w:w="2126" w:type="dxa"/>
            <w:tcBorders>
              <w:top w:val="single" w:sz="4" w:space="0" w:color="00000A"/>
              <w:left w:val="single" w:sz="4" w:space="0" w:color="00000A"/>
              <w:bottom w:val="single" w:sz="4" w:space="0" w:color="00000A"/>
              <w:right w:val="single" w:sz="4" w:space="0" w:color="00000A"/>
            </w:tcBorders>
          </w:tcPr>
          <w:p w14:paraId="75600804" w14:textId="77777777" w:rsidR="00ED38FF" w:rsidRPr="003D5B93" w:rsidRDefault="00ED38FF" w:rsidP="00A36C94">
            <w:pPr>
              <w:pStyle w:val="Standard"/>
              <w:tabs>
                <w:tab w:val="left" w:pos="0"/>
              </w:tabs>
              <w:suppressAutoHyphens w:val="0"/>
              <w:contextualSpacing/>
              <w:jc w:val="center"/>
              <w:rPr>
                <w:rFonts w:cs="Times New Roman"/>
                <w:lang w:val="uk-UA"/>
              </w:rPr>
            </w:pPr>
          </w:p>
        </w:tc>
      </w:tr>
    </w:tbl>
    <w:p w14:paraId="5C5D56AC" w14:textId="77777777" w:rsidR="00ED38FF" w:rsidRPr="003D5B93" w:rsidRDefault="00ED38FF" w:rsidP="00ED38FF">
      <w:pPr>
        <w:pStyle w:val="Standard"/>
        <w:tabs>
          <w:tab w:val="left" w:pos="9375"/>
        </w:tabs>
        <w:ind w:left="180"/>
        <w:contextualSpacing/>
        <w:rPr>
          <w:rFonts w:cs="Times New Roman"/>
          <w:i/>
          <w:u w:val="single"/>
          <w:lang w:val="uk-UA"/>
        </w:rPr>
      </w:pPr>
      <w:r w:rsidRPr="003D5B93">
        <w:rPr>
          <w:rFonts w:cs="Times New Roman"/>
          <w:i/>
          <w:u w:val="single"/>
          <w:lang w:val="uk-UA"/>
        </w:rPr>
        <w:t>2.Технічна частина</w:t>
      </w:r>
    </w:p>
    <w:tbl>
      <w:tblPr>
        <w:tblW w:w="10003" w:type="dxa"/>
        <w:jc w:val="center"/>
        <w:tblLayout w:type="fixed"/>
        <w:tblCellMar>
          <w:left w:w="10" w:type="dxa"/>
          <w:right w:w="10" w:type="dxa"/>
        </w:tblCellMar>
        <w:tblLook w:val="04A0" w:firstRow="1" w:lastRow="0" w:firstColumn="1" w:lastColumn="0" w:noHBand="0" w:noVBand="1"/>
      </w:tblPr>
      <w:tblGrid>
        <w:gridCol w:w="583"/>
        <w:gridCol w:w="8144"/>
        <w:gridCol w:w="1276"/>
      </w:tblGrid>
      <w:tr w:rsidR="00ED38FF" w:rsidRPr="003D5B93" w14:paraId="5DD32F96"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63C7ECD7" w14:textId="77777777" w:rsidR="00ED38FF" w:rsidRPr="003D5B93" w:rsidRDefault="00ED38FF" w:rsidP="00A36C94">
            <w:pPr>
              <w:pStyle w:val="Standard"/>
              <w:contextualSpacing/>
              <w:jc w:val="center"/>
              <w:rPr>
                <w:rFonts w:cs="Times New Roman"/>
                <w:lang w:val="uk-UA"/>
              </w:rPr>
            </w:pPr>
            <w:r w:rsidRPr="003D5B93">
              <w:rPr>
                <w:rFonts w:cs="Times New Roman"/>
                <w:lang w:val="uk-UA"/>
              </w:rPr>
              <w:t>№ з/п</w:t>
            </w: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14:paraId="07D5F06A" w14:textId="77777777" w:rsidR="00ED38FF" w:rsidRPr="003D5B93" w:rsidRDefault="00ED38FF" w:rsidP="00A36C94">
            <w:pPr>
              <w:pStyle w:val="Standard"/>
              <w:contextualSpacing/>
              <w:jc w:val="center"/>
              <w:rPr>
                <w:rFonts w:cs="Times New Roman"/>
                <w:lang w:val="uk-UA"/>
              </w:rPr>
            </w:pPr>
            <w:r w:rsidRPr="003D5B93">
              <w:rPr>
                <w:rFonts w:cs="Times New Roman"/>
                <w:lang w:val="uk-UA"/>
              </w:rPr>
              <w:t>Найменування технічних та якісних характеристик</w:t>
            </w:r>
          </w:p>
        </w:tc>
        <w:tc>
          <w:tcPr>
            <w:tcW w:w="1276" w:type="dxa"/>
            <w:tcBorders>
              <w:top w:val="single" w:sz="4" w:space="0" w:color="00000A"/>
              <w:left w:val="single" w:sz="4" w:space="0" w:color="00000A"/>
              <w:bottom w:val="single" w:sz="4" w:space="0" w:color="00000A"/>
              <w:right w:val="single" w:sz="4" w:space="0" w:color="00000A"/>
            </w:tcBorders>
          </w:tcPr>
          <w:p w14:paraId="3574D319" w14:textId="6BC762B5" w:rsidR="00ED38FF" w:rsidRPr="003D5B93" w:rsidRDefault="00ED38FF" w:rsidP="00A36C94">
            <w:pPr>
              <w:widowControl w:val="0"/>
              <w:ind w:right="-108"/>
              <w:contextualSpacing/>
              <w:jc w:val="center"/>
              <w:rPr>
                <w:rFonts w:ascii="Times New Roman" w:hAnsi="Times New Roman"/>
                <w:bCs/>
                <w:sz w:val="24"/>
                <w:szCs w:val="24"/>
                <w:lang w:val="uk-UA"/>
              </w:rPr>
            </w:pPr>
          </w:p>
        </w:tc>
      </w:tr>
      <w:tr w:rsidR="00ED38FF" w:rsidRPr="003D5B93" w14:paraId="270C0BEE"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09D56E9A"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C00CD0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Екскаватор-навантажувач </w:t>
            </w:r>
            <w:r w:rsidRPr="003D5B93">
              <w:rPr>
                <w:rFonts w:ascii="Times New Roman" w:hAnsi="Times New Roman"/>
                <w:bCs/>
                <w:sz w:val="24"/>
                <w:szCs w:val="24"/>
                <w:lang w:val="uk-UA"/>
              </w:rPr>
              <w:t xml:space="preserve"> </w:t>
            </w:r>
            <w:r w:rsidRPr="003D5B93">
              <w:rPr>
                <w:rFonts w:ascii="Times New Roman" w:hAnsi="Times New Roman"/>
                <w:sz w:val="24"/>
                <w:szCs w:val="24"/>
                <w:lang w:val="uk-UA"/>
              </w:rPr>
              <w:t>на шасі з пневмоколісним ходом, приводом на всі колеса та гідропідсилювачем керма. Екскаватор-навантажувач має бути стандартного заводського виконання.</w:t>
            </w:r>
          </w:p>
        </w:tc>
        <w:tc>
          <w:tcPr>
            <w:tcW w:w="1276" w:type="dxa"/>
            <w:tcBorders>
              <w:top w:val="single" w:sz="4" w:space="0" w:color="00000A"/>
              <w:left w:val="single" w:sz="4" w:space="0" w:color="00000A"/>
              <w:bottom w:val="single" w:sz="4" w:space="0" w:color="00000A"/>
              <w:right w:val="single" w:sz="4" w:space="0" w:color="00000A"/>
            </w:tcBorders>
          </w:tcPr>
          <w:p w14:paraId="25C58F02"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3BC56812"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43278E3"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F54649E"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Дизельний 4-х циліндровий двигун, з прямим вприском палива, з турбонаддувом (не нижче ЄВРО 2), потужністю не меншою 68,5 кВт (92,0 к.с.), робочим об’ємом 4400-4450 см куб.</w:t>
            </w:r>
          </w:p>
        </w:tc>
        <w:tc>
          <w:tcPr>
            <w:tcW w:w="1276" w:type="dxa"/>
            <w:tcBorders>
              <w:top w:val="single" w:sz="4" w:space="0" w:color="00000A"/>
              <w:left w:val="single" w:sz="4" w:space="0" w:color="00000A"/>
              <w:bottom w:val="single" w:sz="4" w:space="0" w:color="00000A"/>
              <w:right w:val="single" w:sz="4" w:space="0" w:color="00000A"/>
            </w:tcBorders>
          </w:tcPr>
          <w:p w14:paraId="13A4FE88"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3F7C286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0FB91B62"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B5C2F74"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Транспортна довжина, не більше 5750 мм.</w:t>
            </w:r>
          </w:p>
        </w:tc>
        <w:tc>
          <w:tcPr>
            <w:tcW w:w="1276" w:type="dxa"/>
            <w:tcBorders>
              <w:top w:val="single" w:sz="4" w:space="0" w:color="00000A"/>
              <w:left w:val="single" w:sz="4" w:space="0" w:color="00000A"/>
              <w:bottom w:val="single" w:sz="4" w:space="0" w:color="00000A"/>
              <w:right w:val="single" w:sz="4" w:space="0" w:color="00000A"/>
            </w:tcBorders>
          </w:tcPr>
          <w:p w14:paraId="2A955F77"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1111E6CC"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926DEE6"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341CB1D"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Транспортна висота, не більше 3806 мм.</w:t>
            </w:r>
          </w:p>
        </w:tc>
        <w:tc>
          <w:tcPr>
            <w:tcW w:w="1276" w:type="dxa"/>
            <w:tcBorders>
              <w:top w:val="single" w:sz="4" w:space="0" w:color="00000A"/>
              <w:left w:val="single" w:sz="4" w:space="0" w:color="00000A"/>
              <w:bottom w:val="single" w:sz="4" w:space="0" w:color="00000A"/>
              <w:right w:val="single" w:sz="4" w:space="0" w:color="00000A"/>
            </w:tcBorders>
          </w:tcPr>
          <w:p w14:paraId="0E19DBCC"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95EB3F1"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6CFE7BD"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0FA306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Кабіна оператора має бути обладнана пристроєм ROPS/FOPS. </w:t>
            </w:r>
          </w:p>
        </w:tc>
        <w:tc>
          <w:tcPr>
            <w:tcW w:w="1276" w:type="dxa"/>
            <w:tcBorders>
              <w:top w:val="single" w:sz="4" w:space="0" w:color="00000A"/>
              <w:left w:val="single" w:sz="4" w:space="0" w:color="00000A"/>
              <w:bottom w:val="single" w:sz="4" w:space="0" w:color="00000A"/>
              <w:right w:val="single" w:sz="4" w:space="0" w:color="00000A"/>
            </w:tcBorders>
          </w:tcPr>
          <w:p w14:paraId="391EB050"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3426CA02"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12A1E4E"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7D99CE7"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Кабіна екскаватора має бути обладнана кондиціонером.</w:t>
            </w:r>
          </w:p>
        </w:tc>
        <w:tc>
          <w:tcPr>
            <w:tcW w:w="1276" w:type="dxa"/>
            <w:tcBorders>
              <w:top w:val="single" w:sz="4" w:space="0" w:color="00000A"/>
              <w:left w:val="single" w:sz="4" w:space="0" w:color="00000A"/>
              <w:bottom w:val="single" w:sz="4" w:space="0" w:color="00000A"/>
              <w:right w:val="single" w:sz="4" w:space="0" w:color="00000A"/>
            </w:tcBorders>
          </w:tcPr>
          <w:p w14:paraId="726552CF"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E79A176"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F207D7A"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C7A877D" w14:textId="77777777" w:rsidR="00ED38FF" w:rsidRPr="003D5B93" w:rsidRDefault="00ED38FF" w:rsidP="00A36C94">
            <w:pPr>
              <w:widowControl w:val="0"/>
              <w:contextualSpacing/>
              <w:jc w:val="both"/>
              <w:rPr>
                <w:rFonts w:ascii="Times New Roman" w:hAnsi="Times New Roman"/>
                <w:sz w:val="24"/>
                <w:szCs w:val="24"/>
                <w:lang w:val="uk-UA"/>
              </w:rPr>
            </w:pPr>
            <w:r w:rsidRPr="003D5B93">
              <w:rPr>
                <w:rFonts w:ascii="Times New Roman" w:hAnsi="Times New Roman"/>
                <w:sz w:val="24"/>
                <w:szCs w:val="24"/>
                <w:lang w:val="uk-UA"/>
              </w:rPr>
              <w:t>Освітлення  попереду:</w:t>
            </w:r>
          </w:p>
          <w:p w14:paraId="73AC9BE7" w14:textId="77777777" w:rsidR="00ED38FF" w:rsidRPr="003D5B93" w:rsidRDefault="00ED38FF" w:rsidP="00A36C94">
            <w:pPr>
              <w:widowControl w:val="0"/>
              <w:contextualSpacing/>
              <w:jc w:val="both"/>
              <w:rPr>
                <w:rFonts w:ascii="Times New Roman" w:hAnsi="Times New Roman"/>
                <w:sz w:val="24"/>
                <w:szCs w:val="24"/>
                <w:lang w:val="uk-UA"/>
              </w:rPr>
            </w:pPr>
            <w:r w:rsidRPr="003D5B93">
              <w:rPr>
                <w:rFonts w:ascii="Times New Roman" w:hAnsi="Times New Roman"/>
                <w:sz w:val="24"/>
                <w:szCs w:val="24"/>
                <w:lang w:val="uk-UA"/>
              </w:rPr>
              <w:t>не менше 2 фари дорожньго освітлення і окремо не менше 4 фари робочого освітлення.</w:t>
            </w:r>
          </w:p>
        </w:tc>
        <w:tc>
          <w:tcPr>
            <w:tcW w:w="1276" w:type="dxa"/>
            <w:tcBorders>
              <w:top w:val="single" w:sz="4" w:space="0" w:color="00000A"/>
              <w:left w:val="single" w:sz="4" w:space="0" w:color="00000A"/>
              <w:bottom w:val="single" w:sz="4" w:space="0" w:color="00000A"/>
              <w:right w:val="single" w:sz="4" w:space="0" w:color="00000A"/>
            </w:tcBorders>
          </w:tcPr>
          <w:p w14:paraId="3FE5D06C"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74FBF951"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B343117"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C4C17B3"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Освітлення позаду: не менше 4 фари робочого освітлення.</w:t>
            </w:r>
          </w:p>
        </w:tc>
        <w:tc>
          <w:tcPr>
            <w:tcW w:w="1276" w:type="dxa"/>
            <w:tcBorders>
              <w:top w:val="single" w:sz="4" w:space="0" w:color="00000A"/>
              <w:left w:val="single" w:sz="4" w:space="0" w:color="00000A"/>
              <w:bottom w:val="single" w:sz="4" w:space="0" w:color="00000A"/>
              <w:right w:val="single" w:sz="4" w:space="0" w:color="00000A"/>
            </w:tcBorders>
          </w:tcPr>
          <w:p w14:paraId="7E35E76B"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16A7E099"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0198859A"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34A0B15"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Фонарі: стопу та повороту.</w:t>
            </w:r>
          </w:p>
        </w:tc>
        <w:tc>
          <w:tcPr>
            <w:tcW w:w="1276" w:type="dxa"/>
            <w:tcBorders>
              <w:top w:val="single" w:sz="4" w:space="0" w:color="00000A"/>
              <w:left w:val="single" w:sz="4" w:space="0" w:color="00000A"/>
              <w:bottom w:val="single" w:sz="4" w:space="0" w:color="00000A"/>
              <w:right w:val="single" w:sz="4" w:space="0" w:color="00000A"/>
            </w:tcBorders>
          </w:tcPr>
          <w:p w14:paraId="5A980FED"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3B646C2"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1601DD5"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F653C76"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Екскаватор  має бути обладнаний крилами - бризковиками передніх і задніх коліс.</w:t>
            </w:r>
          </w:p>
        </w:tc>
        <w:tc>
          <w:tcPr>
            <w:tcW w:w="1276" w:type="dxa"/>
            <w:tcBorders>
              <w:top w:val="single" w:sz="4" w:space="0" w:color="00000A"/>
              <w:left w:val="single" w:sz="4" w:space="0" w:color="00000A"/>
              <w:bottom w:val="single" w:sz="4" w:space="0" w:color="00000A"/>
              <w:right w:val="single" w:sz="4" w:space="0" w:color="00000A"/>
            </w:tcBorders>
          </w:tcPr>
          <w:p w14:paraId="09CD4AAB"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5D27471B"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22C542A4"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49A4FF8"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Повна експлуатаційна маса не менше 8100 кг</w:t>
            </w:r>
          </w:p>
        </w:tc>
        <w:tc>
          <w:tcPr>
            <w:tcW w:w="1276" w:type="dxa"/>
            <w:tcBorders>
              <w:top w:val="single" w:sz="4" w:space="0" w:color="00000A"/>
              <w:left w:val="single" w:sz="4" w:space="0" w:color="00000A"/>
              <w:bottom w:val="single" w:sz="4" w:space="0" w:color="00000A"/>
              <w:right w:val="single" w:sz="4" w:space="0" w:color="00000A"/>
            </w:tcBorders>
          </w:tcPr>
          <w:p w14:paraId="2EFA8E06"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1526215A"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6DFC939"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2377790"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Суцільний паливний бак без використання додаткових ємностей об’ємом  – не менше 160 л.</w:t>
            </w:r>
          </w:p>
        </w:tc>
        <w:tc>
          <w:tcPr>
            <w:tcW w:w="1276" w:type="dxa"/>
            <w:tcBorders>
              <w:top w:val="single" w:sz="4" w:space="0" w:color="00000A"/>
              <w:left w:val="single" w:sz="4" w:space="0" w:color="00000A"/>
              <w:bottom w:val="single" w:sz="4" w:space="0" w:color="00000A"/>
              <w:right w:val="single" w:sz="4" w:space="0" w:color="00000A"/>
            </w:tcBorders>
          </w:tcPr>
          <w:p w14:paraId="74F27958"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46E8338B"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2DA4140"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A061FFF" w14:textId="77777777" w:rsidR="00ED38FF" w:rsidRPr="003D5B93" w:rsidRDefault="00ED38FF" w:rsidP="00A36C94">
            <w:pPr>
              <w:widowControl w:val="0"/>
              <w:tabs>
                <w:tab w:val="left" w:pos="1427"/>
              </w:tabs>
              <w:contextualSpacing/>
              <w:rPr>
                <w:rFonts w:ascii="Times New Roman" w:hAnsi="Times New Roman"/>
                <w:sz w:val="24"/>
                <w:szCs w:val="24"/>
                <w:lang w:val="uk-UA"/>
              </w:rPr>
            </w:pPr>
            <w:r w:rsidRPr="003D5B93">
              <w:rPr>
                <w:rFonts w:ascii="Times New Roman" w:hAnsi="Times New Roman"/>
                <w:sz w:val="24"/>
                <w:szCs w:val="24"/>
                <w:lang w:val="uk-UA"/>
              </w:rPr>
              <w:t>Об’єм системи охолодження двигуна – не більше 19 л.</w:t>
            </w:r>
          </w:p>
        </w:tc>
        <w:tc>
          <w:tcPr>
            <w:tcW w:w="1276" w:type="dxa"/>
            <w:tcBorders>
              <w:top w:val="single" w:sz="4" w:space="0" w:color="00000A"/>
              <w:left w:val="single" w:sz="4" w:space="0" w:color="00000A"/>
              <w:bottom w:val="single" w:sz="4" w:space="0" w:color="00000A"/>
              <w:right w:val="single" w:sz="4" w:space="0" w:color="00000A"/>
            </w:tcBorders>
          </w:tcPr>
          <w:p w14:paraId="18065B45"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0FC0338"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550E2E4A"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C12C213"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Поворотні передні два колеса</w:t>
            </w:r>
          </w:p>
        </w:tc>
        <w:tc>
          <w:tcPr>
            <w:tcW w:w="1276" w:type="dxa"/>
            <w:tcBorders>
              <w:top w:val="single" w:sz="4" w:space="0" w:color="00000A"/>
              <w:left w:val="single" w:sz="4" w:space="0" w:color="00000A"/>
              <w:bottom w:val="single" w:sz="4" w:space="0" w:color="00000A"/>
              <w:right w:val="single" w:sz="4" w:space="0" w:color="00000A"/>
            </w:tcBorders>
          </w:tcPr>
          <w:p w14:paraId="16AC09AE"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BC47E83"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3F145F39"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B95EC6B"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Трансмісія :</w:t>
            </w:r>
          </w:p>
          <w:p w14:paraId="119B8F2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Привід на обидва мости. </w:t>
            </w:r>
          </w:p>
        </w:tc>
        <w:tc>
          <w:tcPr>
            <w:tcW w:w="1276" w:type="dxa"/>
            <w:tcBorders>
              <w:top w:val="single" w:sz="4" w:space="0" w:color="00000A"/>
              <w:left w:val="single" w:sz="4" w:space="0" w:color="00000A"/>
              <w:bottom w:val="single" w:sz="4" w:space="0" w:color="00000A"/>
              <w:right w:val="single" w:sz="4" w:space="0" w:color="00000A"/>
            </w:tcBorders>
          </w:tcPr>
          <w:p w14:paraId="17CE98B1"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50AE27D6"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6C365AFA"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C4D1E88"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Електричний перемикач вибору приводу коліс 2WD/4WD в кабіні екскаватора-навантажувача</w:t>
            </w:r>
          </w:p>
        </w:tc>
        <w:tc>
          <w:tcPr>
            <w:tcW w:w="1276" w:type="dxa"/>
            <w:tcBorders>
              <w:top w:val="single" w:sz="4" w:space="0" w:color="00000A"/>
              <w:left w:val="single" w:sz="4" w:space="0" w:color="00000A"/>
              <w:bottom w:val="single" w:sz="4" w:space="0" w:color="00000A"/>
              <w:right w:val="single" w:sz="4" w:space="0" w:color="00000A"/>
            </w:tcBorders>
          </w:tcPr>
          <w:p w14:paraId="35992F08"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59E4274"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43B2617"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C312908"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Навантаження на задній міст:</w:t>
            </w:r>
          </w:p>
          <w:p w14:paraId="74FFE83A"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Статичне – не менше 25 000 кг.,</w:t>
            </w:r>
          </w:p>
          <w:p w14:paraId="187CEE7C"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Динамічне – не менше 10 000 кг.</w:t>
            </w:r>
          </w:p>
        </w:tc>
        <w:tc>
          <w:tcPr>
            <w:tcW w:w="1276" w:type="dxa"/>
            <w:tcBorders>
              <w:top w:val="single" w:sz="4" w:space="0" w:color="00000A"/>
              <w:left w:val="single" w:sz="4" w:space="0" w:color="00000A"/>
              <w:bottom w:val="single" w:sz="4" w:space="0" w:color="00000A"/>
              <w:right w:val="single" w:sz="4" w:space="0" w:color="00000A"/>
            </w:tcBorders>
          </w:tcPr>
          <w:p w14:paraId="0BD5D6CE"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70A86CBE"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436816A9"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B3A25EB"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Синхронізована, чотиришвидкісна механічна коробка передач з електронним управлінням і вбудованим гідротрансформатором. Дозволяє на ходу (без зупинки машини) плавно перемикати передачі. </w:t>
            </w:r>
          </w:p>
        </w:tc>
        <w:tc>
          <w:tcPr>
            <w:tcW w:w="1276" w:type="dxa"/>
            <w:tcBorders>
              <w:top w:val="single" w:sz="4" w:space="0" w:color="00000A"/>
              <w:left w:val="single" w:sz="4" w:space="0" w:color="00000A"/>
              <w:bottom w:val="single" w:sz="4" w:space="0" w:color="00000A"/>
              <w:right w:val="single" w:sz="4" w:space="0" w:color="00000A"/>
            </w:tcBorders>
          </w:tcPr>
          <w:p w14:paraId="50CD57A6"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19532008"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0860B561"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11B0390"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Транспортна швидкість пересування не менше 38 км/год.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4645D12" w14:textId="77777777" w:rsidR="00ED38FF" w:rsidRPr="003D5B93" w:rsidRDefault="00ED38FF" w:rsidP="00A36C94">
            <w:pPr>
              <w:pStyle w:val="Standard"/>
              <w:contextualSpacing/>
              <w:rPr>
                <w:rFonts w:cs="Times New Roman"/>
                <w:lang w:val="uk-UA"/>
              </w:rPr>
            </w:pPr>
          </w:p>
        </w:tc>
      </w:tr>
      <w:tr w:rsidR="00ED38FF" w:rsidRPr="003D5B93" w14:paraId="160B9C3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2500A37D"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48CBF0C"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Радіус коліс: </w:t>
            </w:r>
          </w:p>
          <w:p w14:paraId="4689E3BC"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передні не більше 20</w:t>
            </w:r>
          </w:p>
          <w:p w14:paraId="32F27BDD"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задні не більше 28</w:t>
            </w:r>
          </w:p>
        </w:tc>
        <w:tc>
          <w:tcPr>
            <w:tcW w:w="1276" w:type="dxa"/>
            <w:tcBorders>
              <w:top w:val="single" w:sz="4" w:space="0" w:color="00000A"/>
              <w:left w:val="single" w:sz="4" w:space="0" w:color="00000A"/>
              <w:bottom w:val="single" w:sz="4" w:space="0" w:color="00000A"/>
              <w:right w:val="single" w:sz="4" w:space="0" w:color="00000A"/>
            </w:tcBorders>
          </w:tcPr>
          <w:p w14:paraId="1B869B96"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5FBEE09"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5674B1D6"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5D74000"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Загальна продуктивність гідравлічної системи не менше 140 літрів за хвилину.</w:t>
            </w:r>
          </w:p>
        </w:tc>
        <w:tc>
          <w:tcPr>
            <w:tcW w:w="1276" w:type="dxa"/>
            <w:tcBorders>
              <w:top w:val="single" w:sz="4" w:space="0" w:color="00000A"/>
              <w:left w:val="single" w:sz="4" w:space="0" w:color="00000A"/>
              <w:bottom w:val="single" w:sz="4" w:space="0" w:color="00000A"/>
              <w:right w:val="single" w:sz="4" w:space="0" w:color="00000A"/>
            </w:tcBorders>
          </w:tcPr>
          <w:p w14:paraId="3DBF10FF"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63FEE1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0CE7C296"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220BCE0"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Максимальний тиск в гідравлічній системі не менше 250 Бар</w:t>
            </w:r>
          </w:p>
        </w:tc>
        <w:tc>
          <w:tcPr>
            <w:tcW w:w="1276" w:type="dxa"/>
            <w:tcBorders>
              <w:top w:val="single" w:sz="4" w:space="0" w:color="00000A"/>
              <w:left w:val="single" w:sz="4" w:space="0" w:color="00000A"/>
              <w:bottom w:val="single" w:sz="4" w:space="0" w:color="00000A"/>
              <w:right w:val="single" w:sz="4" w:space="0" w:color="00000A"/>
            </w:tcBorders>
          </w:tcPr>
          <w:p w14:paraId="2CFAA2AF" w14:textId="77777777" w:rsidR="00ED38FF" w:rsidRPr="003D5B93" w:rsidRDefault="00ED38FF" w:rsidP="00A36C94">
            <w:pPr>
              <w:pStyle w:val="Standard"/>
              <w:contextualSpacing/>
              <w:rPr>
                <w:rFonts w:cs="Times New Roman"/>
                <w:lang w:val="uk-UA"/>
              </w:rPr>
            </w:pPr>
          </w:p>
        </w:tc>
      </w:tr>
      <w:tr w:rsidR="00ED38FF" w:rsidRPr="003D5B93" w14:paraId="20F81A4D"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D9DAC03"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4DCF01E"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Загальний об’єм гідравлічної системи – не більше 117 л.</w:t>
            </w:r>
          </w:p>
        </w:tc>
        <w:tc>
          <w:tcPr>
            <w:tcW w:w="1276" w:type="dxa"/>
            <w:tcBorders>
              <w:top w:val="single" w:sz="4" w:space="0" w:color="00000A"/>
              <w:left w:val="single" w:sz="4" w:space="0" w:color="00000A"/>
              <w:bottom w:val="single" w:sz="4" w:space="0" w:color="00000A"/>
              <w:right w:val="single" w:sz="4" w:space="0" w:color="00000A"/>
            </w:tcBorders>
          </w:tcPr>
          <w:p w14:paraId="4AF480A5" w14:textId="77777777" w:rsidR="00ED38FF" w:rsidRPr="003D5B93" w:rsidRDefault="00ED38FF" w:rsidP="00A36C94">
            <w:pPr>
              <w:pStyle w:val="Standard"/>
              <w:contextualSpacing/>
              <w:rPr>
                <w:rFonts w:cs="Times New Roman"/>
                <w:lang w:val="uk-UA"/>
              </w:rPr>
            </w:pPr>
          </w:p>
        </w:tc>
      </w:tr>
      <w:tr w:rsidR="00ED38FF" w:rsidRPr="003D5B93" w14:paraId="387B1E15"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6915C613"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35CB966"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Ківш навантажувача має бути багатофункціональний 6-в-1, щелепний.</w:t>
            </w:r>
          </w:p>
        </w:tc>
        <w:tc>
          <w:tcPr>
            <w:tcW w:w="1276" w:type="dxa"/>
            <w:tcBorders>
              <w:top w:val="single" w:sz="4" w:space="0" w:color="00000A"/>
              <w:left w:val="single" w:sz="4" w:space="0" w:color="00000A"/>
              <w:bottom w:val="single" w:sz="4" w:space="0" w:color="00000A"/>
              <w:right w:val="single" w:sz="4" w:space="0" w:color="00000A"/>
            </w:tcBorders>
          </w:tcPr>
          <w:p w14:paraId="17412026"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5ADA0DB1" w14:textId="77777777" w:rsidTr="00113DD5">
        <w:trPr>
          <w:trHeight w:val="279"/>
          <w:jc w:val="center"/>
        </w:trPr>
        <w:tc>
          <w:tcPr>
            <w:tcW w:w="583" w:type="dxa"/>
            <w:tcBorders>
              <w:top w:val="single" w:sz="4" w:space="0" w:color="00000A"/>
              <w:left w:val="single" w:sz="4" w:space="0" w:color="00000A"/>
              <w:bottom w:val="single" w:sz="4" w:space="0" w:color="00000A"/>
              <w:right w:val="single" w:sz="4" w:space="0" w:color="00000A"/>
            </w:tcBorders>
          </w:tcPr>
          <w:p w14:paraId="663DE205"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F14C436"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Номінальна місткість ковша навантажувача – не менше 1,0 куб. метр.</w:t>
            </w:r>
          </w:p>
        </w:tc>
        <w:tc>
          <w:tcPr>
            <w:tcW w:w="1276" w:type="dxa"/>
            <w:tcBorders>
              <w:top w:val="single" w:sz="4" w:space="0" w:color="00000A"/>
              <w:left w:val="single" w:sz="4" w:space="0" w:color="00000A"/>
              <w:bottom w:val="single" w:sz="4" w:space="0" w:color="00000A"/>
              <w:right w:val="single" w:sz="4" w:space="0" w:color="00000A"/>
            </w:tcBorders>
          </w:tcPr>
          <w:p w14:paraId="0AB84920" w14:textId="77777777" w:rsidR="00ED38FF" w:rsidRPr="003D5B93" w:rsidRDefault="00ED38FF" w:rsidP="00A36C94">
            <w:pPr>
              <w:pStyle w:val="Standard"/>
              <w:contextualSpacing/>
              <w:rPr>
                <w:rFonts w:cs="Times New Roman"/>
                <w:lang w:val="uk-UA"/>
              </w:rPr>
            </w:pPr>
            <w:r w:rsidRPr="003D5B93">
              <w:rPr>
                <w:rFonts w:cs="Times New Roman"/>
                <w:lang w:val="uk-UA"/>
              </w:rPr>
              <w:t xml:space="preserve"> </w:t>
            </w:r>
          </w:p>
        </w:tc>
      </w:tr>
      <w:tr w:rsidR="00ED38FF" w:rsidRPr="003D5B93" w14:paraId="54A6AD0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A4C1A8F"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4A3E94B"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Висота вивантаження навантажувального ковша по нижній кромці – не менше 2700 мм.</w:t>
            </w:r>
          </w:p>
        </w:tc>
        <w:tc>
          <w:tcPr>
            <w:tcW w:w="1276" w:type="dxa"/>
            <w:tcBorders>
              <w:top w:val="single" w:sz="4" w:space="0" w:color="00000A"/>
              <w:left w:val="single" w:sz="4" w:space="0" w:color="00000A"/>
              <w:bottom w:val="single" w:sz="4" w:space="0" w:color="00000A"/>
              <w:right w:val="single" w:sz="4" w:space="0" w:color="00000A"/>
            </w:tcBorders>
          </w:tcPr>
          <w:p w14:paraId="2F39BA23"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0E8071CF"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948B6FE"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5A0F2C3"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Глибина копання ковша навантажувача, не менше 100 мм.</w:t>
            </w:r>
          </w:p>
        </w:tc>
        <w:tc>
          <w:tcPr>
            <w:tcW w:w="1276" w:type="dxa"/>
            <w:tcBorders>
              <w:top w:val="single" w:sz="4" w:space="0" w:color="00000A"/>
              <w:left w:val="single" w:sz="4" w:space="0" w:color="00000A"/>
              <w:bottom w:val="single" w:sz="4" w:space="0" w:color="00000A"/>
              <w:right w:val="single" w:sz="4" w:space="0" w:color="00000A"/>
            </w:tcBorders>
          </w:tcPr>
          <w:p w14:paraId="5A8DD710"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C2136DF"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09AC260"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C1FD535"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Стріла навантажувача має бути обладнана системою паралельного підйому.</w:t>
            </w:r>
          </w:p>
        </w:tc>
        <w:tc>
          <w:tcPr>
            <w:tcW w:w="1276" w:type="dxa"/>
            <w:tcBorders>
              <w:top w:val="single" w:sz="4" w:space="0" w:color="00000A"/>
              <w:left w:val="single" w:sz="4" w:space="0" w:color="00000A"/>
              <w:bottom w:val="single" w:sz="4" w:space="0" w:color="00000A"/>
              <w:right w:val="single" w:sz="4" w:space="0" w:color="00000A"/>
            </w:tcBorders>
          </w:tcPr>
          <w:p w14:paraId="6C4347AA" w14:textId="77777777" w:rsidR="00ED38FF" w:rsidRPr="003D5B93" w:rsidRDefault="00ED38FF" w:rsidP="00A36C94">
            <w:pPr>
              <w:widowControl w:val="0"/>
              <w:contextualSpacing/>
              <w:rPr>
                <w:rFonts w:ascii="Times New Roman" w:hAnsi="Times New Roman"/>
                <w:sz w:val="24"/>
                <w:szCs w:val="24"/>
                <w:lang w:val="uk-UA"/>
              </w:rPr>
            </w:pPr>
          </w:p>
        </w:tc>
      </w:tr>
      <w:tr w:rsidR="00ED38FF" w:rsidRPr="00247E87" w14:paraId="07712643"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5142FB6D"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1B46C87"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1276" w:type="dxa"/>
            <w:tcBorders>
              <w:top w:val="single" w:sz="4" w:space="0" w:color="00000A"/>
              <w:left w:val="single" w:sz="4" w:space="0" w:color="00000A"/>
              <w:bottom w:val="single" w:sz="4" w:space="0" w:color="00000A"/>
              <w:right w:val="single" w:sz="4" w:space="0" w:color="00000A"/>
            </w:tcBorders>
          </w:tcPr>
          <w:p w14:paraId="51B4280C"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6985E39"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AD579E9"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AB2A183"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Рукоять екскаватора – телескопічна. </w:t>
            </w:r>
          </w:p>
        </w:tc>
        <w:tc>
          <w:tcPr>
            <w:tcW w:w="1276" w:type="dxa"/>
            <w:tcBorders>
              <w:top w:val="single" w:sz="4" w:space="0" w:color="00000A"/>
              <w:left w:val="single" w:sz="4" w:space="0" w:color="00000A"/>
              <w:bottom w:val="single" w:sz="4" w:space="0" w:color="00000A"/>
              <w:right w:val="single" w:sz="4" w:space="0" w:color="00000A"/>
            </w:tcBorders>
          </w:tcPr>
          <w:p w14:paraId="01EAC51B"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7FE8B05C"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3E637A24"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95181DC"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Екскаваторне обладнання має бути оснащене системою зміщення осі копання відносно осі машини.</w:t>
            </w:r>
          </w:p>
        </w:tc>
        <w:tc>
          <w:tcPr>
            <w:tcW w:w="1276" w:type="dxa"/>
            <w:tcBorders>
              <w:top w:val="single" w:sz="4" w:space="0" w:color="00000A"/>
              <w:left w:val="single" w:sz="4" w:space="0" w:color="00000A"/>
              <w:bottom w:val="single" w:sz="4" w:space="0" w:color="00000A"/>
              <w:right w:val="single" w:sz="4" w:space="0" w:color="00000A"/>
            </w:tcBorders>
          </w:tcPr>
          <w:p w14:paraId="16EF930A"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339BAA31"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CC2AF70"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3D11275"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Має бути встановлене блокування стріли екскаватора, що задіюється з кабіни екскаватора-навантажувача.</w:t>
            </w:r>
          </w:p>
        </w:tc>
        <w:tc>
          <w:tcPr>
            <w:tcW w:w="1276" w:type="dxa"/>
            <w:tcBorders>
              <w:top w:val="single" w:sz="4" w:space="0" w:color="00000A"/>
              <w:left w:val="single" w:sz="4" w:space="0" w:color="00000A"/>
              <w:bottom w:val="single" w:sz="4" w:space="0" w:color="00000A"/>
              <w:right w:val="single" w:sz="4" w:space="0" w:color="00000A"/>
            </w:tcBorders>
          </w:tcPr>
          <w:p w14:paraId="36BE0A3D"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53738C0"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75DCE015"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58D6E0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Максимальна можлива глибина копання екскаватора, без використання пристрою для швидкої заміни навісного обладнання, не менше 5970 мм. </w:t>
            </w:r>
          </w:p>
        </w:tc>
        <w:tc>
          <w:tcPr>
            <w:tcW w:w="1276" w:type="dxa"/>
            <w:tcBorders>
              <w:top w:val="single" w:sz="4" w:space="0" w:color="00000A"/>
              <w:left w:val="single" w:sz="4" w:space="0" w:color="00000A"/>
              <w:bottom w:val="single" w:sz="4" w:space="0" w:color="00000A"/>
              <w:right w:val="single" w:sz="4" w:space="0" w:color="00000A"/>
            </w:tcBorders>
          </w:tcPr>
          <w:p w14:paraId="0DC1F741"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0BAABBD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12890A2D"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E580D75"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Максимальна висота завантаження по стандартним нормам (при закритому ковші), не менше 4720 мм.</w:t>
            </w:r>
          </w:p>
        </w:tc>
        <w:tc>
          <w:tcPr>
            <w:tcW w:w="1276" w:type="dxa"/>
            <w:tcBorders>
              <w:top w:val="single" w:sz="4" w:space="0" w:color="00000A"/>
              <w:left w:val="single" w:sz="4" w:space="0" w:color="00000A"/>
              <w:bottom w:val="single" w:sz="4" w:space="0" w:color="00000A"/>
              <w:right w:val="single" w:sz="4" w:space="0" w:color="00000A"/>
            </w:tcBorders>
          </w:tcPr>
          <w:p w14:paraId="03090252"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05EC25F2"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tcPr>
          <w:p w14:paraId="2FF4D57D"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EAEF796"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Ківш екскаваторного обладнання шириною 600-800 мм</w:t>
            </w:r>
          </w:p>
        </w:tc>
        <w:tc>
          <w:tcPr>
            <w:tcW w:w="1276" w:type="dxa"/>
            <w:tcBorders>
              <w:top w:val="single" w:sz="4" w:space="0" w:color="00000A"/>
              <w:left w:val="single" w:sz="4" w:space="0" w:color="00000A"/>
              <w:bottom w:val="single" w:sz="4" w:space="0" w:color="00000A"/>
              <w:right w:val="single" w:sz="4" w:space="0" w:color="00000A"/>
            </w:tcBorders>
          </w:tcPr>
          <w:p w14:paraId="795D289E"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0D45D3B7"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4F7861CC"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584CA16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Аудіопідготовка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ED7F104"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FA42860"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4AD7BBDE"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514F09D1"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Гарантія 12 місяців без обмеження напрацювання мото/годин.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0386C6B"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54BF8BC6"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07ADCD1C"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31A263BE"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Період сервісного обслуговування, рекомендований заводом-виробником для України, не менше 500 мото/годин</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DD94F2F"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C90EA9F"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536212A1"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7471934F"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 xml:space="preserve">Має бути встановлена Виробником екскаватора-навантажувача система контролю роботи екскаватора-навантажувача в реальному часі через GSM, GPS та Інтернет. </w:t>
            </w:r>
          </w:p>
          <w:p w14:paraId="442D4253"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Система включає в себе такі додаткові опції:</w:t>
            </w:r>
          </w:p>
          <w:p w14:paraId="1756311D"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t>Час напрацювання машини згідно лічильнику мотогодин екскаватора-навантажувача,</w:t>
            </w:r>
          </w:p>
          <w:p w14:paraId="60A6D989"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t>Повідомлення про технічне обслуговування,</w:t>
            </w:r>
          </w:p>
          <w:p w14:paraId="7BF438DA"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t>Історія сервісного обслуговування,</w:t>
            </w:r>
          </w:p>
          <w:p w14:paraId="63360C76"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t>Попередження щодо технічного стану екскаватора,</w:t>
            </w:r>
          </w:p>
          <w:p w14:paraId="2B890214"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t>Рівень пального в баку,</w:t>
            </w:r>
          </w:p>
          <w:p w14:paraId="422192BB" w14:textId="77777777" w:rsidR="00ED38FF" w:rsidRPr="003D5B93" w:rsidRDefault="00ED38FF" w:rsidP="00ED38FF">
            <w:pPr>
              <w:pStyle w:val="a3"/>
              <w:widowControl w:val="0"/>
              <w:numPr>
                <w:ilvl w:val="0"/>
                <w:numId w:val="11"/>
              </w:numPr>
              <w:suppressAutoHyphens/>
              <w:overflowPunct w:val="0"/>
              <w:spacing w:after="0" w:line="240" w:lineRule="auto"/>
              <w:textAlignment w:val="baseline"/>
              <w:rPr>
                <w:rFonts w:ascii="Times New Roman" w:hAnsi="Times New Roman"/>
                <w:sz w:val="24"/>
                <w:szCs w:val="24"/>
                <w:lang w:val="uk-UA"/>
              </w:rPr>
            </w:pPr>
            <w:r w:rsidRPr="003D5B93">
              <w:rPr>
                <w:rFonts w:ascii="Times New Roman" w:hAnsi="Times New Roman"/>
                <w:sz w:val="24"/>
                <w:szCs w:val="24"/>
                <w:lang w:val="uk-UA"/>
              </w:rPr>
              <w:lastRenderedPageBreak/>
              <w:t>Простоювання техніки,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D06E521"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2BD3AA78" w14:textId="77777777" w:rsidTr="00113DD5">
        <w:trPr>
          <w:jc w:val="center"/>
        </w:trPr>
        <w:tc>
          <w:tcPr>
            <w:tcW w:w="872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85A21D" w14:textId="77777777" w:rsidR="00ED38FF" w:rsidRPr="003D5B93" w:rsidRDefault="00ED38FF" w:rsidP="00A36C94">
            <w:pPr>
              <w:widowControl w:val="0"/>
              <w:contextualSpacing/>
              <w:rPr>
                <w:rFonts w:ascii="Times New Roman" w:hAnsi="Times New Roman"/>
                <w:sz w:val="24"/>
                <w:szCs w:val="24"/>
                <w:lang w:val="uk-UA"/>
              </w:rPr>
            </w:pPr>
            <w:r w:rsidRPr="003D5B93">
              <w:rPr>
                <w:rFonts w:ascii="Times New Roman" w:hAnsi="Times New Roman"/>
                <w:sz w:val="24"/>
                <w:szCs w:val="24"/>
                <w:lang w:val="uk-UA"/>
              </w:rPr>
              <w:t>Додаткове устаткування: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7A90FE5"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14582AF"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723F952F"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0C4B12E1" w14:textId="77777777" w:rsidR="00ED38FF" w:rsidRPr="003D5B93" w:rsidRDefault="00ED38FF" w:rsidP="00A36C94">
            <w:pPr>
              <w:pStyle w:val="1"/>
              <w:shd w:val="clear" w:color="auto" w:fill="FAFAFA"/>
              <w:spacing w:before="0" w:after="0" w:line="465" w:lineRule="atLeast"/>
              <w:textAlignment w:val="baseline"/>
              <w:rPr>
                <w:rFonts w:ascii="Times New Roman" w:hAnsi="Times New Roman"/>
                <w:b w:val="0"/>
                <w:sz w:val="24"/>
                <w:szCs w:val="24"/>
              </w:rPr>
            </w:pPr>
            <w:r w:rsidRPr="003D5B93">
              <w:rPr>
                <w:rFonts w:ascii="Times New Roman" w:hAnsi="Times New Roman"/>
                <w:b w:val="0"/>
                <w:bCs w:val="0"/>
                <w:caps/>
                <w:sz w:val="24"/>
                <w:szCs w:val="24"/>
              </w:rPr>
              <w:t xml:space="preserve">ГРЕЙФЕРНИЙ КІВШ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71FFD4F"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0B8C96E6"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42B35C40"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75E6D392" w14:textId="77777777" w:rsidR="00ED38FF" w:rsidRPr="003D5B93" w:rsidRDefault="00ED38FF" w:rsidP="00A36C94">
            <w:pPr>
              <w:pStyle w:val="1"/>
              <w:shd w:val="clear" w:color="auto" w:fill="FAFAFA"/>
              <w:spacing w:before="0" w:after="0" w:line="465" w:lineRule="atLeast"/>
              <w:textAlignment w:val="baseline"/>
              <w:rPr>
                <w:rFonts w:ascii="Times New Roman" w:hAnsi="Times New Roman"/>
                <w:b w:val="0"/>
                <w:bCs w:val="0"/>
                <w:caps/>
                <w:sz w:val="24"/>
                <w:szCs w:val="24"/>
              </w:rPr>
            </w:pPr>
            <w:r w:rsidRPr="003D5B93">
              <w:rPr>
                <w:rFonts w:ascii="Times New Roman" w:hAnsi="Times New Roman"/>
                <w:b w:val="0"/>
                <w:sz w:val="24"/>
                <w:szCs w:val="24"/>
              </w:rPr>
              <w:t>Відвал для снігу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34F7D74" w14:textId="77777777" w:rsidR="00ED38FF" w:rsidRPr="003D5B93" w:rsidRDefault="00ED38FF" w:rsidP="00A36C94">
            <w:pPr>
              <w:widowControl w:val="0"/>
              <w:contextualSpacing/>
              <w:rPr>
                <w:rFonts w:ascii="Times New Roman" w:hAnsi="Times New Roman"/>
                <w:sz w:val="24"/>
                <w:szCs w:val="24"/>
                <w:lang w:val="uk-UA"/>
              </w:rPr>
            </w:pPr>
          </w:p>
        </w:tc>
      </w:tr>
      <w:tr w:rsidR="00ED38FF" w:rsidRPr="003D5B93" w14:paraId="6B49D33E" w14:textId="77777777" w:rsidTr="00113DD5">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2B859B2C" w14:textId="77777777" w:rsidR="00ED38FF" w:rsidRPr="003D5B93" w:rsidRDefault="00ED38FF" w:rsidP="00ED38FF">
            <w:pPr>
              <w:pStyle w:val="a3"/>
              <w:widowControl w:val="0"/>
              <w:numPr>
                <w:ilvl w:val="0"/>
                <w:numId w:val="10"/>
              </w:numPr>
              <w:suppressAutoHyphens/>
              <w:overflowPunct w:val="0"/>
              <w:spacing w:after="0" w:line="240" w:lineRule="auto"/>
              <w:ind w:left="431"/>
              <w:jc w:val="center"/>
              <w:textAlignment w:val="baseline"/>
              <w:rPr>
                <w:rFonts w:ascii="Times New Roman" w:hAnsi="Times New Roman"/>
                <w:sz w:val="24"/>
                <w:szCs w:val="24"/>
                <w:lang w:val="uk-UA"/>
              </w:rPr>
            </w:pPr>
          </w:p>
        </w:tc>
        <w:tc>
          <w:tcPr>
            <w:tcW w:w="814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3F9EA181" w14:textId="77777777" w:rsidR="00ED38FF" w:rsidRPr="003D5B93" w:rsidRDefault="00ED38FF" w:rsidP="00A36C94">
            <w:pPr>
              <w:pStyle w:val="1"/>
              <w:shd w:val="clear" w:color="auto" w:fill="FAFAFA"/>
              <w:spacing w:before="0" w:after="0" w:line="465" w:lineRule="atLeast"/>
              <w:textAlignment w:val="baseline"/>
              <w:rPr>
                <w:rFonts w:ascii="Times New Roman" w:hAnsi="Times New Roman"/>
                <w:b w:val="0"/>
                <w:bCs w:val="0"/>
                <w:caps/>
                <w:sz w:val="24"/>
                <w:szCs w:val="24"/>
              </w:rPr>
            </w:pPr>
            <w:r w:rsidRPr="003D5B93">
              <w:rPr>
                <w:rFonts w:ascii="Times New Roman" w:hAnsi="Times New Roman"/>
                <w:b w:val="0"/>
                <w:sz w:val="24"/>
                <w:szCs w:val="24"/>
              </w:rPr>
              <w:t>Палетні вила на ковші навантажувача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3A6A662" w14:textId="77777777" w:rsidR="00ED38FF" w:rsidRPr="003D5B93" w:rsidRDefault="00ED38FF" w:rsidP="00A36C94">
            <w:pPr>
              <w:widowControl w:val="0"/>
              <w:contextualSpacing/>
              <w:rPr>
                <w:rFonts w:ascii="Times New Roman" w:hAnsi="Times New Roman"/>
                <w:sz w:val="24"/>
                <w:szCs w:val="24"/>
                <w:lang w:val="uk-UA"/>
              </w:rPr>
            </w:pPr>
          </w:p>
        </w:tc>
      </w:tr>
    </w:tbl>
    <w:p w14:paraId="6156C03F" w14:textId="77777777" w:rsidR="001B716D" w:rsidRPr="003D5B93" w:rsidRDefault="001B716D" w:rsidP="002A66B9">
      <w:pPr>
        <w:spacing w:after="0" w:line="240" w:lineRule="auto"/>
        <w:ind w:left="-851" w:firstLine="425"/>
        <w:jc w:val="center"/>
        <w:rPr>
          <w:rFonts w:ascii="Times New Roman" w:hAnsi="Times New Roman"/>
          <w:sz w:val="24"/>
          <w:szCs w:val="24"/>
          <w:lang w:val="uk-UA"/>
        </w:rPr>
      </w:pPr>
    </w:p>
    <w:p w14:paraId="6C7E62EF"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Учасник повинен надати у складі своєї тендерної пропозиції також наступні документи:</w:t>
      </w:r>
    </w:p>
    <w:p w14:paraId="47A6645C" w14:textId="1F29F30F" w:rsidR="00ED38FF" w:rsidRPr="003D5B93" w:rsidRDefault="00C60AB0" w:rsidP="00C60AB0">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 </w:t>
      </w:r>
      <w:r w:rsidR="00ED38FF" w:rsidRPr="003D5B93">
        <w:rPr>
          <w:rFonts w:ascii="Times New Roman" w:hAnsi="Times New Roman"/>
          <w:sz w:val="24"/>
          <w:szCs w:val="24"/>
          <w:lang w:val="uk-UA"/>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5564E8E0" w14:textId="4190E00C" w:rsidR="00ED38FF" w:rsidRPr="003D5B93" w:rsidRDefault="00C60AB0"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 </w:t>
      </w:r>
      <w:r w:rsidR="00ED38FF" w:rsidRPr="003D5B93">
        <w:rPr>
          <w:rFonts w:ascii="Times New Roman" w:hAnsi="Times New Roman"/>
          <w:sz w:val="24"/>
          <w:szCs w:val="24"/>
          <w:lang w:val="uk-UA"/>
        </w:rPr>
        <w:t>довідка у довільній формі з зазначенням терміну гарантійного обслуговування товару, що пропонується;</w:t>
      </w:r>
    </w:p>
    <w:p w14:paraId="1B46AFD8" w14:textId="30550E89" w:rsidR="00ED38FF" w:rsidRPr="003D5B93" w:rsidRDefault="00C60AB0"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 </w:t>
      </w:r>
      <w:r w:rsidR="00ED38FF" w:rsidRPr="003D5B93">
        <w:rPr>
          <w:rFonts w:ascii="Times New Roman" w:hAnsi="Times New Roman"/>
          <w:sz w:val="24"/>
          <w:szCs w:val="24"/>
          <w:lang w:val="uk-UA"/>
        </w:rPr>
        <w:t>лист щодо забезпечення передпродажної підготовки товару, введення в експлуатацію та навчання обслуговуючого персоналу на базі Замовника;</w:t>
      </w:r>
    </w:p>
    <w:p w14:paraId="594F40FA" w14:textId="3EC8EF6A" w:rsidR="00ED38FF" w:rsidRPr="003D5B93" w:rsidRDefault="00C60AB0"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 </w:t>
      </w:r>
      <w:r w:rsidR="00ED38FF" w:rsidRPr="003D5B93">
        <w:rPr>
          <w:rFonts w:ascii="Times New Roman" w:hAnsi="Times New Roman"/>
          <w:sz w:val="24"/>
          <w:szCs w:val="24"/>
          <w:lang w:val="uk-UA"/>
        </w:rPr>
        <w:t>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154DA2A1"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14:paraId="5E64C364"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5AA8C96A"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підпункту 3 пункту 1 або підпункту 1 пункту 2 частини 1 статті 31 Закону України «Про публічні закупівлі». </w:t>
      </w:r>
    </w:p>
    <w:p w14:paraId="1843CB8A"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C9551E1"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14:paraId="077325FE"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6785417C"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p w14:paraId="7E2E256F"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p>
    <w:p w14:paraId="4B5F0909"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ab/>
        <w:t>Замовник здійснює закупівлю товару, що є предметом закупівлі, якщо ступінь локалізації виробництва дорівнює чи перевищує 15 відсотків.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7EA85E6" w14:textId="77777777"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ab/>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w:t>
      </w:r>
      <w:r w:rsidRPr="003D5B93">
        <w:rPr>
          <w:rFonts w:ascii="Times New Roman" w:hAnsi="Times New Roman"/>
          <w:sz w:val="24"/>
          <w:szCs w:val="24"/>
          <w:lang w:val="uk-UA"/>
        </w:rPr>
        <w:lastRenderedPageBreak/>
        <w:t>виробника та ID товару, що є предметом закупівлі, з підтвердженим ступенем локалізації виробництва не менше 15% у поточному році.</w:t>
      </w:r>
    </w:p>
    <w:p w14:paraId="43C9108D" w14:textId="1B1F840D" w:rsidR="00ED38FF" w:rsidRPr="003D5B93" w:rsidRDefault="00ED38FF" w:rsidP="00ED38FF">
      <w:pPr>
        <w:spacing w:after="0" w:line="240" w:lineRule="auto"/>
        <w:ind w:left="-851" w:firstLine="425"/>
        <w:jc w:val="both"/>
        <w:rPr>
          <w:rFonts w:ascii="Times New Roman" w:hAnsi="Times New Roman"/>
          <w:sz w:val="24"/>
          <w:szCs w:val="24"/>
          <w:lang w:val="uk-UA"/>
        </w:rPr>
      </w:pPr>
      <w:r w:rsidRPr="003D5B93">
        <w:rPr>
          <w:rFonts w:ascii="Times New Roman" w:hAnsi="Times New Roman"/>
          <w:sz w:val="24"/>
          <w:szCs w:val="24"/>
          <w:lang w:val="uk-UA"/>
        </w:rPr>
        <w:tab/>
        <w:t>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 Не відхиляються пропозиції учасників, якщо товар, що пропонується учасником, має сертифікат про походження товару з країни, яка є членом відповідної міжнародної угоди. Країна походження: всі, окрім товарів з російської федерації, Республіки Білорусь.</w:t>
      </w:r>
    </w:p>
    <w:p w14:paraId="51FDAE3F" w14:textId="0A90DC8D" w:rsidR="00A85970" w:rsidRPr="003D5B93" w:rsidRDefault="00A85970" w:rsidP="002A66B9">
      <w:pPr>
        <w:pStyle w:val="a7"/>
        <w:ind w:left="-851" w:firstLine="425"/>
        <w:jc w:val="both"/>
        <w:rPr>
          <w:rFonts w:ascii="Times New Roman" w:hAnsi="Times New Roman" w:cs="Times New Roman"/>
          <w:b/>
          <w:sz w:val="24"/>
          <w:szCs w:val="24"/>
          <w:lang w:val="uk-UA"/>
        </w:rPr>
      </w:pPr>
      <w:r w:rsidRPr="003D5B93">
        <w:rPr>
          <w:rFonts w:ascii="Times New Roman" w:hAnsi="Times New Roman" w:cs="Times New Roman"/>
          <w:b/>
          <w:bCs/>
          <w:spacing w:val="-7"/>
          <w:sz w:val="24"/>
          <w:szCs w:val="24"/>
          <w:lang w:val="uk-UA"/>
        </w:rPr>
        <w:t xml:space="preserve">Примітка: </w:t>
      </w:r>
      <w:r w:rsidRPr="003D5B93">
        <w:rPr>
          <w:rFonts w:ascii="Times New Roman" w:hAnsi="Times New Roman" w:cs="Times New Roman"/>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D5B93">
        <w:rPr>
          <w:rFonts w:ascii="Times New Roman" w:hAnsi="Times New Roman" w:cs="Times New Roman"/>
          <w:sz w:val="24"/>
          <w:szCs w:val="24"/>
          <w:u w:val="single"/>
          <w:lang w:val="uk-UA"/>
        </w:rPr>
        <w:t xml:space="preserve">Після кожного такого посилання слід вважати наявний вираз </w:t>
      </w:r>
      <w:r w:rsidRPr="003D5B93">
        <w:rPr>
          <w:rFonts w:ascii="Times New Roman" w:hAnsi="Times New Roman" w:cs="Times New Roman"/>
          <w:b/>
          <w:sz w:val="24"/>
          <w:szCs w:val="24"/>
          <w:u w:val="single"/>
          <w:lang w:val="uk-UA"/>
        </w:rPr>
        <w:t>«або еквівалент».</w:t>
      </w:r>
      <w:r w:rsidRPr="003D5B93">
        <w:rPr>
          <w:rFonts w:ascii="Times New Roman" w:hAnsi="Times New Roman" w:cs="Times New Roman"/>
          <w:b/>
          <w:sz w:val="24"/>
          <w:szCs w:val="24"/>
          <w:lang w:val="uk-UA"/>
        </w:rPr>
        <w:t xml:space="preserve"> </w:t>
      </w:r>
    </w:p>
    <w:p w14:paraId="0C128A9F" w14:textId="77777777" w:rsidR="00A85970" w:rsidRPr="003D5B93" w:rsidRDefault="00A85970" w:rsidP="002A66B9">
      <w:pPr>
        <w:pStyle w:val="a7"/>
        <w:ind w:left="-851" w:firstLine="425"/>
        <w:jc w:val="both"/>
        <w:rPr>
          <w:rFonts w:ascii="Times New Roman" w:hAnsi="Times New Roman" w:cs="Times New Roman"/>
          <w:sz w:val="24"/>
          <w:szCs w:val="24"/>
          <w:u w:val="single"/>
          <w:lang w:val="uk-UA"/>
        </w:rPr>
      </w:pPr>
      <w:r w:rsidRPr="003D5B93">
        <w:rPr>
          <w:rFonts w:ascii="Times New Roman" w:hAnsi="Times New Roman" w:cs="Times New Roman"/>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D5B93">
        <w:rPr>
          <w:rFonts w:ascii="Times New Roman" w:hAnsi="Times New Roman" w:cs="Times New Roman"/>
          <w:sz w:val="24"/>
          <w:szCs w:val="24"/>
          <w:u w:val="single"/>
          <w:lang w:val="uk-UA"/>
        </w:rPr>
        <w:t xml:space="preserve">Після кожного такого посилання слід вважати наявний вираз </w:t>
      </w:r>
      <w:r w:rsidRPr="003D5B93">
        <w:rPr>
          <w:rFonts w:ascii="Times New Roman" w:hAnsi="Times New Roman" w:cs="Times New Roman"/>
          <w:b/>
          <w:sz w:val="24"/>
          <w:szCs w:val="24"/>
          <w:u w:val="single"/>
          <w:lang w:val="uk-UA"/>
        </w:rPr>
        <w:t>«або еквівалент».</w:t>
      </w:r>
      <w:r w:rsidRPr="003D5B93">
        <w:rPr>
          <w:rFonts w:ascii="Times New Roman" w:hAnsi="Times New Roman" w:cs="Times New Roman"/>
          <w:sz w:val="24"/>
          <w:szCs w:val="24"/>
          <w:u w:val="single"/>
          <w:lang w:val="uk-UA"/>
        </w:rPr>
        <w:t xml:space="preserve"> </w:t>
      </w:r>
    </w:p>
    <w:p w14:paraId="3E5CA02C" w14:textId="77777777" w:rsidR="00A85970" w:rsidRPr="003D5B93" w:rsidRDefault="00A85970" w:rsidP="002A66B9">
      <w:pPr>
        <w:pStyle w:val="a7"/>
        <w:ind w:left="-851" w:firstLine="425"/>
        <w:jc w:val="both"/>
        <w:rPr>
          <w:rFonts w:ascii="Times New Roman" w:hAnsi="Times New Roman" w:cs="Times New Roman"/>
          <w:sz w:val="24"/>
          <w:szCs w:val="24"/>
          <w:lang w:val="uk-UA"/>
        </w:rPr>
      </w:pPr>
      <w:r w:rsidRPr="003D5B93">
        <w:rPr>
          <w:rFonts w:ascii="Times New Roman" w:hAnsi="Times New Roman" w:cs="Times New Roman"/>
          <w:sz w:val="24"/>
          <w:szCs w:val="24"/>
          <w:lang w:val="uk-UA"/>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sectPr w:rsidR="00A85970" w:rsidRPr="003D5B93" w:rsidSect="000223CF">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2F16EA"/>
    <w:multiLevelType w:val="multilevel"/>
    <w:tmpl w:val="7D5822C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B933E0"/>
    <w:multiLevelType w:val="hybridMultilevel"/>
    <w:tmpl w:val="B122D5AA"/>
    <w:lvl w:ilvl="0" w:tplc="4A367610">
      <w:start w:val="9"/>
      <w:numFmt w:val="bullet"/>
      <w:lvlText w:val="-"/>
      <w:lvlJc w:val="left"/>
      <w:pPr>
        <w:ind w:left="-66" w:hanging="360"/>
      </w:pPr>
      <w:rPr>
        <w:rFonts w:ascii="Times New Roman" w:eastAsiaTheme="minorHAnsi" w:hAnsi="Times New Roman" w:cs="Times New Roman" w:hint="default"/>
      </w:rPr>
    </w:lvl>
    <w:lvl w:ilvl="1" w:tplc="10000003" w:tentative="1">
      <w:start w:val="1"/>
      <w:numFmt w:val="bullet"/>
      <w:lvlText w:val="o"/>
      <w:lvlJc w:val="left"/>
      <w:pPr>
        <w:ind w:left="654" w:hanging="360"/>
      </w:pPr>
      <w:rPr>
        <w:rFonts w:ascii="Courier New" w:hAnsi="Courier New" w:cs="Courier New" w:hint="default"/>
      </w:rPr>
    </w:lvl>
    <w:lvl w:ilvl="2" w:tplc="10000005" w:tentative="1">
      <w:start w:val="1"/>
      <w:numFmt w:val="bullet"/>
      <w:lvlText w:val=""/>
      <w:lvlJc w:val="left"/>
      <w:pPr>
        <w:ind w:left="1374" w:hanging="360"/>
      </w:pPr>
      <w:rPr>
        <w:rFonts w:ascii="Wingdings" w:hAnsi="Wingdings" w:hint="default"/>
      </w:rPr>
    </w:lvl>
    <w:lvl w:ilvl="3" w:tplc="10000001" w:tentative="1">
      <w:start w:val="1"/>
      <w:numFmt w:val="bullet"/>
      <w:lvlText w:val=""/>
      <w:lvlJc w:val="left"/>
      <w:pPr>
        <w:ind w:left="2094" w:hanging="360"/>
      </w:pPr>
      <w:rPr>
        <w:rFonts w:ascii="Symbol" w:hAnsi="Symbol" w:hint="default"/>
      </w:rPr>
    </w:lvl>
    <w:lvl w:ilvl="4" w:tplc="10000003" w:tentative="1">
      <w:start w:val="1"/>
      <w:numFmt w:val="bullet"/>
      <w:lvlText w:val="o"/>
      <w:lvlJc w:val="left"/>
      <w:pPr>
        <w:ind w:left="2814" w:hanging="360"/>
      </w:pPr>
      <w:rPr>
        <w:rFonts w:ascii="Courier New" w:hAnsi="Courier New" w:cs="Courier New" w:hint="default"/>
      </w:rPr>
    </w:lvl>
    <w:lvl w:ilvl="5" w:tplc="10000005" w:tentative="1">
      <w:start w:val="1"/>
      <w:numFmt w:val="bullet"/>
      <w:lvlText w:val=""/>
      <w:lvlJc w:val="left"/>
      <w:pPr>
        <w:ind w:left="3534" w:hanging="360"/>
      </w:pPr>
      <w:rPr>
        <w:rFonts w:ascii="Wingdings" w:hAnsi="Wingdings" w:hint="default"/>
      </w:rPr>
    </w:lvl>
    <w:lvl w:ilvl="6" w:tplc="10000001" w:tentative="1">
      <w:start w:val="1"/>
      <w:numFmt w:val="bullet"/>
      <w:lvlText w:val=""/>
      <w:lvlJc w:val="left"/>
      <w:pPr>
        <w:ind w:left="4254" w:hanging="360"/>
      </w:pPr>
      <w:rPr>
        <w:rFonts w:ascii="Symbol" w:hAnsi="Symbol" w:hint="default"/>
      </w:rPr>
    </w:lvl>
    <w:lvl w:ilvl="7" w:tplc="10000003" w:tentative="1">
      <w:start w:val="1"/>
      <w:numFmt w:val="bullet"/>
      <w:lvlText w:val="o"/>
      <w:lvlJc w:val="left"/>
      <w:pPr>
        <w:ind w:left="4974" w:hanging="360"/>
      </w:pPr>
      <w:rPr>
        <w:rFonts w:ascii="Courier New" w:hAnsi="Courier New" w:cs="Courier New" w:hint="default"/>
      </w:rPr>
    </w:lvl>
    <w:lvl w:ilvl="8" w:tplc="10000005" w:tentative="1">
      <w:start w:val="1"/>
      <w:numFmt w:val="bullet"/>
      <w:lvlText w:val=""/>
      <w:lvlJc w:val="left"/>
      <w:pPr>
        <w:ind w:left="5694" w:hanging="360"/>
      </w:pPr>
      <w:rPr>
        <w:rFonts w:ascii="Wingdings" w:hAnsi="Wingdings" w:hint="default"/>
      </w:rPr>
    </w:lvl>
  </w:abstractNum>
  <w:abstractNum w:abstractNumId="3" w15:restartNumberingAfterBreak="0">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CB5465B"/>
    <w:multiLevelType w:val="multilevel"/>
    <w:tmpl w:val="AE14BD3C"/>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3."/>
      <w:lvlJc w:val="right"/>
      <w:pPr>
        <w:tabs>
          <w:tab w:val="num" w:pos="-77"/>
        </w:tabs>
        <w:ind w:left="2083" w:hanging="180"/>
      </w:pPr>
    </w:lvl>
    <w:lvl w:ilvl="3">
      <w:start w:val="1"/>
      <w:numFmt w:val="decimal"/>
      <w:lvlText w:val="%4."/>
      <w:lvlJc w:val="left"/>
      <w:pPr>
        <w:tabs>
          <w:tab w:val="num" w:pos="-77"/>
        </w:tabs>
        <w:ind w:left="2803" w:hanging="360"/>
      </w:pPr>
    </w:lvl>
    <w:lvl w:ilvl="4">
      <w:start w:val="1"/>
      <w:numFmt w:val="lowerLetter"/>
      <w:lvlText w:val="%5."/>
      <w:lvlJc w:val="left"/>
      <w:pPr>
        <w:tabs>
          <w:tab w:val="num" w:pos="-77"/>
        </w:tabs>
        <w:ind w:left="3523" w:hanging="360"/>
      </w:pPr>
    </w:lvl>
    <w:lvl w:ilvl="5">
      <w:start w:val="1"/>
      <w:numFmt w:val="lowerRoman"/>
      <w:lvlText w:val="%6."/>
      <w:lvlJc w:val="right"/>
      <w:pPr>
        <w:tabs>
          <w:tab w:val="num" w:pos="-77"/>
        </w:tabs>
        <w:ind w:left="4243" w:hanging="180"/>
      </w:pPr>
    </w:lvl>
    <w:lvl w:ilvl="6">
      <w:start w:val="1"/>
      <w:numFmt w:val="decimal"/>
      <w:lvlText w:val="%7."/>
      <w:lvlJc w:val="left"/>
      <w:pPr>
        <w:tabs>
          <w:tab w:val="num" w:pos="-77"/>
        </w:tabs>
        <w:ind w:left="4963" w:hanging="360"/>
      </w:pPr>
    </w:lvl>
    <w:lvl w:ilvl="7">
      <w:start w:val="1"/>
      <w:numFmt w:val="lowerLetter"/>
      <w:lvlText w:val="%8."/>
      <w:lvlJc w:val="left"/>
      <w:pPr>
        <w:tabs>
          <w:tab w:val="num" w:pos="-77"/>
        </w:tabs>
        <w:ind w:left="5683" w:hanging="360"/>
      </w:pPr>
    </w:lvl>
    <w:lvl w:ilvl="8">
      <w:start w:val="1"/>
      <w:numFmt w:val="lowerRoman"/>
      <w:lvlText w:val="%9."/>
      <w:lvlJc w:val="right"/>
      <w:pPr>
        <w:tabs>
          <w:tab w:val="num" w:pos="-77"/>
        </w:tabs>
        <w:ind w:left="6403" w:hanging="180"/>
      </w:pPr>
    </w:lvl>
  </w:abstractNum>
  <w:abstractNum w:abstractNumId="7"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5"/>
  </w:num>
  <w:num w:numId="7">
    <w:abstractNumId w:val="4"/>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223CF"/>
    <w:rsid w:val="00113DD5"/>
    <w:rsid w:val="00183DF0"/>
    <w:rsid w:val="001B716D"/>
    <w:rsid w:val="001C5A46"/>
    <w:rsid w:val="001C606B"/>
    <w:rsid w:val="00247E87"/>
    <w:rsid w:val="002A66B9"/>
    <w:rsid w:val="003767E5"/>
    <w:rsid w:val="00387627"/>
    <w:rsid w:val="003B06C1"/>
    <w:rsid w:val="003C71FA"/>
    <w:rsid w:val="003D5B93"/>
    <w:rsid w:val="004004FF"/>
    <w:rsid w:val="00453328"/>
    <w:rsid w:val="00575310"/>
    <w:rsid w:val="005B7EA1"/>
    <w:rsid w:val="005C10BA"/>
    <w:rsid w:val="00651C1B"/>
    <w:rsid w:val="006937A0"/>
    <w:rsid w:val="007149CB"/>
    <w:rsid w:val="00734C32"/>
    <w:rsid w:val="007C0ECA"/>
    <w:rsid w:val="007E6732"/>
    <w:rsid w:val="008741BC"/>
    <w:rsid w:val="00892028"/>
    <w:rsid w:val="00904749"/>
    <w:rsid w:val="00952117"/>
    <w:rsid w:val="00961C1D"/>
    <w:rsid w:val="00990C01"/>
    <w:rsid w:val="00A33390"/>
    <w:rsid w:val="00A337BA"/>
    <w:rsid w:val="00A46ECA"/>
    <w:rsid w:val="00A60590"/>
    <w:rsid w:val="00A85970"/>
    <w:rsid w:val="00A874D0"/>
    <w:rsid w:val="00B507D4"/>
    <w:rsid w:val="00B629B4"/>
    <w:rsid w:val="00B70A44"/>
    <w:rsid w:val="00BB4B34"/>
    <w:rsid w:val="00BF5713"/>
    <w:rsid w:val="00C063E7"/>
    <w:rsid w:val="00C15989"/>
    <w:rsid w:val="00C32E2F"/>
    <w:rsid w:val="00C540D7"/>
    <w:rsid w:val="00C60AB0"/>
    <w:rsid w:val="00C856B7"/>
    <w:rsid w:val="00D14B8B"/>
    <w:rsid w:val="00D24F90"/>
    <w:rsid w:val="00D522BA"/>
    <w:rsid w:val="00D579E8"/>
    <w:rsid w:val="00E04CD2"/>
    <w:rsid w:val="00E31837"/>
    <w:rsid w:val="00E84B55"/>
    <w:rsid w:val="00EB6CDD"/>
    <w:rsid w:val="00ED38FF"/>
    <w:rsid w:val="00EE4324"/>
    <w:rsid w:val="00EE5F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3D22F52E-2693-40F0-93D8-5579255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989"/>
    <w:pPr>
      <w:spacing w:after="200" w:line="276" w:lineRule="auto"/>
    </w:pPr>
    <w:rPr>
      <w:rFonts w:ascii="Calibri" w:eastAsia="Calibri" w:hAnsi="Calibri" w:cs="Times New Roman"/>
      <w:lang w:val="ru-RU"/>
    </w:rPr>
  </w:style>
  <w:style w:type="paragraph" w:styleId="1">
    <w:name w:val="heading 1"/>
    <w:basedOn w:val="a"/>
    <w:next w:val="a"/>
    <w:link w:val="10"/>
    <w:qFormat/>
    <w:rsid w:val="00ED38FF"/>
    <w:pPr>
      <w:keepNext/>
      <w:spacing w:before="240" w:after="60"/>
      <w:outlineLvl w:val="0"/>
    </w:pPr>
    <w:rPr>
      <w:rFonts w:ascii="Calibri Light" w:eastAsia="Times New Roman" w:hAnsi="Calibri Light"/>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qFormat/>
    <w:rsid w:val="00904749"/>
    <w:pPr>
      <w:ind w:left="720"/>
      <w:contextualSpacing/>
    </w:pPr>
  </w:style>
  <w:style w:type="character" w:customStyle="1" w:styleId="xfm93609014">
    <w:name w:val="xfm_93609014"/>
    <w:rsid w:val="001B716D"/>
  </w:style>
  <w:style w:type="paragraph" w:styleId="a5">
    <w:name w:val="Title"/>
    <w:basedOn w:val="a"/>
    <w:link w:val="a6"/>
    <w:qFormat/>
    <w:rsid w:val="001B716D"/>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6">
    <w:name w:val="Заголовок Знак"/>
    <w:basedOn w:val="a0"/>
    <w:link w:val="a5"/>
    <w:rsid w:val="001B716D"/>
    <w:rPr>
      <w:rFonts w:ascii="Arial" w:eastAsia="Times New Roman" w:hAnsi="Arial" w:cs="Times New Roman"/>
      <w:b/>
      <w:snapToGrid w:val="0"/>
      <w:sz w:val="18"/>
      <w:szCs w:val="20"/>
      <w:lang w:eastAsia="uk-UA"/>
    </w:rPr>
  </w:style>
  <w:style w:type="paragraph" w:customStyle="1" w:styleId="Default">
    <w:name w:val="Default"/>
    <w:rsid w:val="001B716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A85970"/>
    <w:pPr>
      <w:suppressAutoHyphens/>
      <w:spacing w:after="0" w:line="240" w:lineRule="auto"/>
    </w:pPr>
    <w:rPr>
      <w:rFonts w:ascii="Calibri" w:eastAsia="Times New Roman" w:hAnsi="Calibri" w:cs="Calibri"/>
      <w:lang w:val="ru-RU" w:eastAsia="zh-CN"/>
    </w:rPr>
  </w:style>
  <w:style w:type="table" w:styleId="a8">
    <w:name w:val="Table Grid"/>
    <w:basedOn w:val="a1"/>
    <w:uiPriority w:val="39"/>
    <w:rsid w:val="002A66B9"/>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D38FF"/>
    <w:rPr>
      <w:rFonts w:ascii="Calibri Light" w:eastAsia="Times New Roman" w:hAnsi="Calibri Light" w:cs="Times New Roman"/>
      <w:b/>
      <w:bCs/>
      <w:kern w:val="32"/>
      <w:sz w:val="32"/>
      <w:szCs w:val="32"/>
    </w:rPr>
  </w:style>
  <w:style w:type="character" w:customStyle="1" w:styleId="a4">
    <w:name w:val="Абзац списка Знак"/>
    <w:aliases w:val="Elenco Normale Знак,List Paragraph Знак,Список уровня 2 Знак,название табл/рис Знак,Chapter10 Знак"/>
    <w:link w:val="a3"/>
    <w:rsid w:val="00ED38FF"/>
    <w:rPr>
      <w:rFonts w:ascii="Calibri" w:eastAsia="Calibri" w:hAnsi="Calibri" w:cs="Times New Roman"/>
      <w:lang w:val="ru-RU"/>
    </w:rPr>
  </w:style>
  <w:style w:type="paragraph" w:customStyle="1" w:styleId="Standard">
    <w:name w:val="Standard"/>
    <w:qFormat/>
    <w:rsid w:val="00ED38F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1699</Words>
  <Characters>9687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Адвока</cp:lastModifiedBy>
  <cp:revision>45</cp:revision>
  <dcterms:created xsi:type="dcterms:W3CDTF">2020-11-03T10:25:00Z</dcterms:created>
  <dcterms:modified xsi:type="dcterms:W3CDTF">2023-05-10T08:12:00Z</dcterms:modified>
</cp:coreProperties>
</file>