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26E09" w14:textId="4B5414FE" w:rsidR="008E5329" w:rsidRPr="00E526C0" w:rsidRDefault="001A3105" w:rsidP="00E958C5">
      <w:pPr>
        <w:spacing w:after="0" w:line="240" w:lineRule="auto"/>
        <w:ind w:left="-851" w:firstLine="425"/>
        <w:jc w:val="center"/>
        <w:outlineLvl w:val="2"/>
        <w:rPr>
          <w:rFonts w:ascii="Times New Roman" w:hAnsi="Times New Roman" w:cs="Times New Roman"/>
          <w:b/>
          <w:sz w:val="24"/>
          <w:szCs w:val="24"/>
          <w:highlight w:val="magenta"/>
          <w:lang w:val="uk-UA"/>
        </w:rPr>
      </w:pPr>
      <w:r w:rsidRPr="00E526C0">
        <w:rPr>
          <w:rFonts w:ascii="Times New Roman" w:hAnsi="Times New Roman"/>
          <w:b/>
          <w:sz w:val="28"/>
          <w:szCs w:val="28"/>
          <w:lang w:val="uk-UA"/>
        </w:rPr>
        <w:t>Преображенська сільська рада Пологівського району Запорізької області</w:t>
      </w:r>
    </w:p>
    <w:p w14:paraId="4E4EA56D" w14:textId="77777777" w:rsidR="002C63B4" w:rsidRPr="00E526C0" w:rsidRDefault="002C63B4" w:rsidP="00C305DF">
      <w:pPr>
        <w:spacing w:after="0" w:line="240" w:lineRule="auto"/>
        <w:ind w:left="-851" w:firstLine="425"/>
        <w:rPr>
          <w:rFonts w:ascii="Times New Roman" w:hAnsi="Times New Roman" w:cs="Times New Roman"/>
          <w:lang w:val="uk-UA"/>
        </w:rPr>
      </w:pPr>
    </w:p>
    <w:p w14:paraId="3A2D1606" w14:textId="77777777" w:rsidR="002C63B4" w:rsidRPr="00E526C0" w:rsidRDefault="002C63B4" w:rsidP="00C305DF">
      <w:pPr>
        <w:spacing w:after="0" w:line="240" w:lineRule="auto"/>
        <w:ind w:left="-851" w:firstLine="425"/>
        <w:jc w:val="center"/>
        <w:rPr>
          <w:rFonts w:ascii="Times New Roman" w:hAnsi="Times New Roman" w:cs="Times New Roman"/>
          <w:b/>
          <w:sz w:val="24"/>
          <w:szCs w:val="24"/>
          <w:lang w:val="uk-UA"/>
        </w:rPr>
      </w:pPr>
      <w:r w:rsidRPr="00E526C0">
        <w:rPr>
          <w:rFonts w:ascii="Times New Roman" w:hAnsi="Times New Roman" w:cs="Times New Roman"/>
          <w:b/>
          <w:sz w:val="24"/>
          <w:szCs w:val="24"/>
          <w:lang w:val="uk-UA"/>
        </w:rPr>
        <w:t>ОБҐРУНТУВАННЯ</w:t>
      </w:r>
    </w:p>
    <w:p w14:paraId="6EB2AC55" w14:textId="131BE613" w:rsidR="005B7423" w:rsidRPr="00E526C0" w:rsidRDefault="002C63B4" w:rsidP="00C305DF">
      <w:pPr>
        <w:spacing w:after="0" w:line="240" w:lineRule="auto"/>
        <w:ind w:left="-851" w:firstLine="425"/>
        <w:jc w:val="center"/>
        <w:rPr>
          <w:rFonts w:ascii="Times New Roman" w:hAnsi="Times New Roman" w:cs="Times New Roman"/>
          <w:sz w:val="24"/>
          <w:szCs w:val="24"/>
          <w:lang w:val="uk-UA"/>
        </w:rPr>
      </w:pPr>
      <w:r w:rsidRPr="00E526C0">
        <w:rPr>
          <w:rFonts w:ascii="Times New Roman" w:hAnsi="Times New Roman" w:cs="Times New Roman"/>
          <w:b/>
          <w:sz w:val="24"/>
          <w:szCs w:val="24"/>
          <w:lang w:val="uk-UA"/>
        </w:rPr>
        <w:t xml:space="preserve">технічних та якісних характеристик закупівлі </w:t>
      </w:r>
      <w:r w:rsidR="002B1094" w:rsidRPr="00E526C0">
        <w:rPr>
          <w:rFonts w:ascii="Times New Roman" w:hAnsi="Times New Roman" w:cs="Times New Roman"/>
          <w:b/>
          <w:sz w:val="24"/>
          <w:szCs w:val="24"/>
          <w:lang w:val="uk-UA"/>
        </w:rPr>
        <w:t>товару</w:t>
      </w:r>
      <w:r w:rsidRPr="00E526C0">
        <w:rPr>
          <w:rFonts w:ascii="Times New Roman" w:hAnsi="Times New Roman" w:cs="Times New Roman"/>
          <w:b/>
          <w:sz w:val="24"/>
          <w:szCs w:val="24"/>
          <w:lang w:val="uk-UA"/>
        </w:rPr>
        <w:t>, розміру бюджетного призначення, очікуваної вартості предмета закупівлі</w:t>
      </w:r>
      <w:r w:rsidRPr="00E526C0">
        <w:rPr>
          <w:rFonts w:ascii="Times New Roman" w:hAnsi="Times New Roman" w:cs="Times New Roman"/>
          <w:sz w:val="24"/>
          <w:szCs w:val="24"/>
          <w:lang w:val="uk-UA"/>
        </w:rPr>
        <w:t xml:space="preserve"> </w:t>
      </w:r>
    </w:p>
    <w:p w14:paraId="578A3602" w14:textId="77777777" w:rsidR="002C63B4" w:rsidRPr="00E526C0" w:rsidRDefault="002C63B4" w:rsidP="00C305DF">
      <w:pPr>
        <w:spacing w:after="0" w:line="240" w:lineRule="auto"/>
        <w:ind w:left="-851" w:firstLine="425"/>
        <w:jc w:val="center"/>
        <w:rPr>
          <w:rFonts w:ascii="Times New Roman" w:hAnsi="Times New Roman" w:cs="Times New Roman"/>
          <w:i/>
          <w:sz w:val="24"/>
          <w:szCs w:val="24"/>
          <w:lang w:val="uk-UA"/>
        </w:rPr>
      </w:pPr>
      <w:r w:rsidRPr="00E526C0">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E526C0" w:rsidRDefault="005B7423" w:rsidP="00C305DF">
      <w:pPr>
        <w:spacing w:after="0" w:line="240" w:lineRule="auto"/>
        <w:ind w:left="-851" w:firstLine="425"/>
        <w:jc w:val="center"/>
        <w:rPr>
          <w:rFonts w:ascii="Times New Roman" w:hAnsi="Times New Roman" w:cs="Times New Roman"/>
          <w:i/>
          <w:sz w:val="20"/>
          <w:szCs w:val="20"/>
          <w:lang w:val="uk-UA"/>
        </w:rPr>
      </w:pPr>
    </w:p>
    <w:p w14:paraId="73E9A995" w14:textId="77777777" w:rsidR="002C63B4" w:rsidRPr="00E526C0" w:rsidRDefault="002C63B4" w:rsidP="00C305DF">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E526C0">
        <w:rPr>
          <w:rFonts w:ascii="Times New Roman" w:hAnsi="Times New Roman" w:cs="Times New Roman"/>
          <w:sz w:val="24"/>
          <w:szCs w:val="24"/>
          <w:lang w:val="uk-UA"/>
        </w:rPr>
        <w:t>:</w:t>
      </w:r>
    </w:p>
    <w:p w14:paraId="661BBCA0" w14:textId="664B6D00" w:rsidR="002C63B4" w:rsidRPr="00E526C0" w:rsidRDefault="001A3105" w:rsidP="00C305DF">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b/>
          <w:color w:val="000000"/>
          <w:sz w:val="24"/>
          <w:szCs w:val="24"/>
          <w:lang w:val="uk-UA" w:eastAsia="uk-UA"/>
        </w:rPr>
        <w:t>Преображенська сільська рада Пологівського району Запорізької області</w:t>
      </w:r>
      <w:r w:rsidR="004B14EE" w:rsidRPr="00E526C0">
        <w:rPr>
          <w:rFonts w:ascii="Times New Roman" w:hAnsi="Times New Roman" w:cs="Times New Roman"/>
          <w:sz w:val="24"/>
          <w:szCs w:val="24"/>
          <w:lang w:val="uk-UA"/>
        </w:rPr>
        <w:t xml:space="preserve">, </w:t>
      </w:r>
      <w:r w:rsidR="002846E3" w:rsidRPr="00E526C0">
        <w:rPr>
          <w:rFonts w:ascii="Times New Roman" w:hAnsi="Times New Roman" w:cs="Times New Roman"/>
          <w:sz w:val="24"/>
          <w:szCs w:val="24"/>
          <w:lang w:val="uk-UA"/>
        </w:rPr>
        <w:t xml:space="preserve">код за ЄДРПОУ </w:t>
      </w:r>
      <w:r w:rsidRPr="00E526C0">
        <w:rPr>
          <w:rFonts w:ascii="Times New Roman" w:hAnsi="Times New Roman" w:cs="Times New Roman"/>
          <w:sz w:val="24"/>
          <w:szCs w:val="24"/>
          <w:lang w:val="uk-UA"/>
        </w:rPr>
        <w:t>04353927</w:t>
      </w:r>
      <w:r w:rsidR="002C63B4" w:rsidRPr="00E526C0">
        <w:rPr>
          <w:rFonts w:ascii="Times New Roman" w:hAnsi="Times New Roman" w:cs="Times New Roman"/>
          <w:sz w:val="24"/>
          <w:szCs w:val="24"/>
          <w:lang w:val="uk-UA"/>
        </w:rPr>
        <w:t>.</w:t>
      </w:r>
    </w:p>
    <w:p w14:paraId="51203DEF" w14:textId="2D2935BA" w:rsidR="00D54DEC" w:rsidRPr="00E526C0" w:rsidRDefault="002C63B4" w:rsidP="00C305DF">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cs="Times New Roman"/>
          <w:b/>
          <w:i/>
          <w:sz w:val="24"/>
          <w:szCs w:val="24"/>
          <w:lang w:val="uk-UA"/>
        </w:rPr>
        <w:t>Назва предмета закупівлі</w:t>
      </w:r>
      <w:r w:rsidRPr="00E526C0">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9C4154" w:rsidRPr="00E526C0">
        <w:rPr>
          <w:rFonts w:ascii="Times New Roman" w:hAnsi="Times New Roman"/>
          <w:b/>
          <w:bCs/>
          <w:color w:val="000000"/>
          <w:sz w:val="24"/>
          <w:szCs w:val="24"/>
          <w:lang w:val="uk-UA"/>
        </w:rPr>
        <w:t xml:space="preserve">код </w:t>
      </w:r>
      <w:bookmarkStart w:id="0" w:name="_Hlk134608293"/>
      <w:r w:rsidR="001A3105" w:rsidRPr="00E526C0">
        <w:rPr>
          <w:rFonts w:ascii="Times New Roman" w:hAnsi="Times New Roman"/>
          <w:b/>
          <w:bCs/>
          <w:color w:val="000000"/>
          <w:lang w:val="uk-UA"/>
        </w:rPr>
        <w:t xml:space="preserve">ДК 021:2015: 43260000-3 Механічні лопати, екскаватори та ковшові навантажувачі, гірнича техніка </w:t>
      </w:r>
      <w:r w:rsidR="001A3105" w:rsidRPr="00E526C0">
        <w:rPr>
          <w:rFonts w:ascii="Times New Roman" w:hAnsi="Times New Roman"/>
          <w:bCs/>
          <w:color w:val="000000"/>
          <w:lang w:val="uk-UA"/>
        </w:rPr>
        <w:t>(</w:t>
      </w:r>
      <w:r w:rsidR="001A3105" w:rsidRPr="00E526C0">
        <w:rPr>
          <w:rFonts w:ascii="Times New Roman" w:hAnsi="Times New Roman"/>
          <w:b/>
          <w:bCs/>
          <w:color w:val="000000"/>
          <w:lang w:val="uk-UA"/>
        </w:rPr>
        <w:t xml:space="preserve">Універсальний екскаватор-навантажувач JCB 3CX SITEMASTER з додатковим обладнанням (відвал для снігу, </w:t>
      </w:r>
      <w:proofErr w:type="spellStart"/>
      <w:r w:rsidR="001A3105" w:rsidRPr="00E526C0">
        <w:rPr>
          <w:rFonts w:ascii="Times New Roman" w:hAnsi="Times New Roman"/>
          <w:b/>
          <w:bCs/>
          <w:color w:val="000000"/>
          <w:lang w:val="uk-UA"/>
        </w:rPr>
        <w:t>палетні</w:t>
      </w:r>
      <w:proofErr w:type="spellEnd"/>
      <w:r w:rsidR="001A3105" w:rsidRPr="00E526C0">
        <w:rPr>
          <w:rFonts w:ascii="Times New Roman" w:hAnsi="Times New Roman"/>
          <w:b/>
          <w:bCs/>
          <w:color w:val="000000"/>
          <w:lang w:val="uk-UA"/>
        </w:rPr>
        <w:t xml:space="preserve"> вила на </w:t>
      </w:r>
      <w:proofErr w:type="spellStart"/>
      <w:r w:rsidR="001A3105" w:rsidRPr="00E526C0">
        <w:rPr>
          <w:rFonts w:ascii="Times New Roman" w:hAnsi="Times New Roman"/>
          <w:b/>
          <w:bCs/>
          <w:color w:val="000000"/>
          <w:lang w:val="uk-UA"/>
        </w:rPr>
        <w:t>ковші</w:t>
      </w:r>
      <w:proofErr w:type="spellEnd"/>
      <w:r w:rsidR="001A3105" w:rsidRPr="00E526C0">
        <w:rPr>
          <w:rFonts w:ascii="Times New Roman" w:hAnsi="Times New Roman"/>
          <w:b/>
          <w:bCs/>
          <w:color w:val="000000"/>
          <w:lang w:val="uk-UA"/>
        </w:rPr>
        <w:t xml:space="preserve"> навантажувача, грейферний ківш)</w:t>
      </w:r>
      <w:r w:rsidR="001A3105" w:rsidRPr="00E526C0">
        <w:rPr>
          <w:rFonts w:ascii="Times New Roman" w:hAnsi="Times New Roman"/>
          <w:b/>
          <w:lang w:val="uk-UA"/>
        </w:rPr>
        <w:t>, новий або еквівалент</w:t>
      </w:r>
      <w:r w:rsidR="001A3105" w:rsidRPr="00E526C0">
        <w:rPr>
          <w:rFonts w:ascii="Times New Roman" w:hAnsi="Times New Roman"/>
          <w:bCs/>
          <w:color w:val="000000"/>
          <w:lang w:val="uk-UA"/>
        </w:rPr>
        <w:t>)</w:t>
      </w:r>
      <w:bookmarkEnd w:id="0"/>
    </w:p>
    <w:p w14:paraId="049CF680" w14:textId="28F6DD89" w:rsidR="00E75A58" w:rsidRPr="00E526C0" w:rsidRDefault="001A3105" w:rsidP="00C305DF">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i/>
          <w:sz w:val="24"/>
          <w:szCs w:val="24"/>
          <w:lang w:val="uk-UA"/>
        </w:rPr>
        <w:t xml:space="preserve">Деталізований CPV код (у </w:t>
      </w:r>
      <w:proofErr w:type="spellStart"/>
      <w:r w:rsidRPr="00E526C0">
        <w:rPr>
          <w:rFonts w:ascii="Times New Roman" w:hAnsi="Times New Roman"/>
          <w:i/>
          <w:sz w:val="24"/>
          <w:szCs w:val="24"/>
          <w:lang w:val="uk-UA"/>
        </w:rPr>
        <w:t>т.ч</w:t>
      </w:r>
      <w:proofErr w:type="spellEnd"/>
      <w:r w:rsidRPr="00E526C0">
        <w:rPr>
          <w:rFonts w:ascii="Times New Roman" w:hAnsi="Times New Roman"/>
          <w:i/>
          <w:sz w:val="24"/>
          <w:szCs w:val="24"/>
          <w:lang w:val="uk-UA"/>
        </w:rPr>
        <w:t>. для лотів) та його назва ДК 021:2015 - 43262100-8 Механічні екскаватори</w:t>
      </w:r>
      <w:r w:rsidR="00E75A58" w:rsidRPr="00E526C0">
        <w:rPr>
          <w:rFonts w:ascii="Times New Roman" w:hAnsi="Times New Roman" w:cs="Times New Roman"/>
          <w:sz w:val="24"/>
          <w:szCs w:val="24"/>
          <w:lang w:val="uk-UA"/>
        </w:rPr>
        <w:t>.</w:t>
      </w:r>
    </w:p>
    <w:p w14:paraId="5CF4E4AC" w14:textId="57478C05" w:rsidR="002C63B4" w:rsidRPr="00E526C0" w:rsidRDefault="002C63B4" w:rsidP="00C305DF">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cs="Times New Roman"/>
          <w:b/>
          <w:i/>
          <w:sz w:val="24"/>
          <w:szCs w:val="24"/>
          <w:lang w:val="uk-UA"/>
        </w:rPr>
        <w:t>Вид процедури закупівлі:</w:t>
      </w:r>
      <w:r w:rsidRPr="00E526C0">
        <w:rPr>
          <w:rFonts w:ascii="Times New Roman" w:hAnsi="Times New Roman" w:cs="Times New Roman"/>
          <w:sz w:val="24"/>
          <w:szCs w:val="24"/>
          <w:lang w:val="uk-UA"/>
        </w:rPr>
        <w:t xml:space="preserve"> </w:t>
      </w:r>
      <w:r w:rsidR="009132C5" w:rsidRPr="00E526C0">
        <w:rPr>
          <w:rFonts w:ascii="Times New Roman" w:hAnsi="Times New Roman" w:cs="Times New Roman"/>
          <w:sz w:val="24"/>
          <w:szCs w:val="24"/>
          <w:lang w:val="uk-UA"/>
        </w:rPr>
        <w:t>відкриті торги згідно</w:t>
      </w:r>
      <w:r w:rsidR="00006BFD" w:rsidRPr="00E526C0">
        <w:rPr>
          <w:rFonts w:ascii="Times New Roman" w:hAnsi="Times New Roman" w:cs="Times New Roman"/>
          <w:sz w:val="24"/>
          <w:szCs w:val="24"/>
          <w:lang w:val="uk-UA"/>
        </w:rPr>
        <w:t xml:space="preserve"> пункту 3</w:t>
      </w:r>
      <w:r w:rsidR="00006BFD" w:rsidRPr="00E526C0">
        <w:rPr>
          <w:rFonts w:ascii="Times New Roman" w:hAnsi="Times New Roman" w:cs="Times New Roman"/>
          <w:sz w:val="24"/>
          <w:szCs w:val="24"/>
          <w:vertAlign w:val="superscript"/>
          <w:lang w:val="uk-UA"/>
        </w:rPr>
        <w:t>7</w:t>
      </w:r>
      <w:r w:rsidR="00006BFD" w:rsidRPr="00E526C0">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E526C0">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w:t>
      </w:r>
      <w:proofErr w:type="spellStart"/>
      <w:r w:rsidR="00C507CF" w:rsidRPr="00E526C0">
        <w:rPr>
          <w:rFonts w:ascii="Times New Roman" w:hAnsi="Times New Roman" w:cs="Times New Roman"/>
          <w:sz w:val="24"/>
          <w:szCs w:val="24"/>
          <w:lang w:val="uk-UA"/>
        </w:rPr>
        <w:t>закупівель</w:t>
      </w:r>
      <w:proofErr w:type="spellEnd"/>
      <w:r w:rsidR="00C507CF" w:rsidRPr="00E526C0">
        <w:rPr>
          <w:rFonts w:ascii="Times New Roman" w:hAnsi="Times New Roman" w:cs="Times New Roman"/>
          <w:sz w:val="24"/>
          <w:szCs w:val="24"/>
          <w:lang w:val="uk-UA"/>
        </w:rPr>
        <w:t xml:space="preserve"> товарів, робіт і послуг для замовників, передбачених Законом України </w:t>
      </w:r>
      <w:r w:rsidR="00C305DF" w:rsidRPr="00E526C0">
        <w:rPr>
          <w:rFonts w:ascii="Times New Roman" w:hAnsi="Times New Roman" w:cs="Times New Roman"/>
          <w:sz w:val="24"/>
          <w:szCs w:val="24"/>
          <w:lang w:val="uk-UA"/>
        </w:rPr>
        <w:t>«</w:t>
      </w:r>
      <w:r w:rsidR="00C507CF" w:rsidRPr="00E526C0">
        <w:rPr>
          <w:rFonts w:ascii="Times New Roman" w:hAnsi="Times New Roman" w:cs="Times New Roman"/>
          <w:sz w:val="24"/>
          <w:szCs w:val="24"/>
          <w:lang w:val="uk-UA"/>
        </w:rPr>
        <w:t>Про публічні закупівлі</w:t>
      </w:r>
      <w:r w:rsidR="00C305DF" w:rsidRPr="00E526C0">
        <w:rPr>
          <w:rFonts w:ascii="Times New Roman" w:hAnsi="Times New Roman" w:cs="Times New Roman"/>
          <w:sz w:val="24"/>
          <w:szCs w:val="24"/>
          <w:lang w:val="uk-UA"/>
        </w:rPr>
        <w:t>»</w:t>
      </w:r>
      <w:r w:rsidR="00C507CF" w:rsidRPr="00E526C0">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Pr="00E526C0">
        <w:rPr>
          <w:rFonts w:ascii="Times New Roman" w:hAnsi="Times New Roman" w:cs="Times New Roman"/>
          <w:sz w:val="24"/>
          <w:szCs w:val="24"/>
          <w:lang w:val="uk-UA"/>
        </w:rPr>
        <w:t>.</w:t>
      </w:r>
    </w:p>
    <w:p w14:paraId="39F57513" w14:textId="54788C99" w:rsidR="002C63B4" w:rsidRPr="00E526C0" w:rsidRDefault="002C63B4" w:rsidP="00C305DF">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1A3105" w:rsidRPr="00E526C0">
        <w:rPr>
          <w:rFonts w:ascii="Times New Roman" w:hAnsi="Times New Roman"/>
          <w:sz w:val="24"/>
          <w:szCs w:val="24"/>
          <w:lang w:val="uk-UA" w:eastAsia="uk-UA"/>
        </w:rPr>
        <w:t>4380000</w:t>
      </w:r>
      <w:r w:rsidR="00E958C5" w:rsidRPr="00E526C0">
        <w:rPr>
          <w:rFonts w:ascii="Times New Roman" w:hAnsi="Times New Roman"/>
          <w:sz w:val="24"/>
          <w:szCs w:val="24"/>
          <w:lang w:val="uk-UA" w:eastAsia="uk-UA"/>
        </w:rPr>
        <w:t>,00 (</w:t>
      </w:r>
      <w:r w:rsidR="001A3105" w:rsidRPr="00E526C0">
        <w:rPr>
          <w:rFonts w:ascii="Times New Roman" w:hAnsi="Times New Roman"/>
          <w:sz w:val="24"/>
          <w:szCs w:val="24"/>
          <w:lang w:val="uk-UA" w:eastAsia="uk-UA"/>
        </w:rPr>
        <w:t>Чотири мільйона триста вісімдесят тисяч гривень 00 копійок</w:t>
      </w:r>
      <w:r w:rsidR="00E958C5" w:rsidRPr="00E526C0">
        <w:rPr>
          <w:rFonts w:ascii="Times New Roman" w:hAnsi="Times New Roman"/>
          <w:sz w:val="24"/>
          <w:szCs w:val="24"/>
          <w:lang w:val="uk-UA" w:eastAsia="uk-UA"/>
        </w:rPr>
        <w:t>) грн. з ПДВ</w:t>
      </w:r>
      <w:r w:rsidRPr="00E526C0">
        <w:rPr>
          <w:rFonts w:ascii="Times New Roman" w:hAnsi="Times New Roman" w:cs="Times New Roman"/>
          <w:sz w:val="24"/>
          <w:szCs w:val="24"/>
          <w:lang w:val="uk-UA"/>
        </w:rPr>
        <w:t>.</w:t>
      </w:r>
    </w:p>
    <w:p w14:paraId="40DCBC7B" w14:textId="77777777" w:rsidR="001A3105" w:rsidRPr="00E526C0" w:rsidRDefault="001A3105" w:rsidP="001A3105">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cs="Times New Roman"/>
          <w:sz w:val="24"/>
          <w:szCs w:val="24"/>
          <w:lang w:val="uk-UA"/>
        </w:rPr>
        <w:t xml:space="preserve">Визначення очікуваної вартості предмета закупівлі обумовлено аналізом розрахунку очікуваної вартості предмета закупівлі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Pr="00E526C0">
        <w:rPr>
          <w:rFonts w:ascii="Times New Roman" w:hAnsi="Times New Roman" w:cs="Times New Roman"/>
          <w:sz w:val="24"/>
          <w:szCs w:val="24"/>
          <w:lang w:val="uk-UA"/>
        </w:rPr>
        <w:t>прайс</w:t>
      </w:r>
      <w:proofErr w:type="spellEnd"/>
      <w:r w:rsidRPr="00E526C0">
        <w:rPr>
          <w:rFonts w:ascii="Times New Roman" w:hAnsi="Times New Roman" w:cs="Times New Roman"/>
          <w:sz w:val="24"/>
          <w:szCs w:val="24"/>
          <w:lang w:val="uk-UA"/>
        </w:rPr>
        <w:t>-листів на момент вивчення ринку.</w:t>
      </w:r>
    </w:p>
    <w:p w14:paraId="6757CD17" w14:textId="6F379678" w:rsidR="0055179B" w:rsidRPr="00E526C0" w:rsidRDefault="001A3105" w:rsidP="001A3105">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cs="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7EA5739A" w14:textId="2D8B9B8E" w:rsidR="00BB6FF2" w:rsidRPr="00E526C0" w:rsidRDefault="002C63B4" w:rsidP="00C305DF">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cs="Times New Roman"/>
          <w:b/>
          <w:i/>
          <w:sz w:val="24"/>
          <w:szCs w:val="24"/>
          <w:lang w:val="uk-UA"/>
        </w:rPr>
        <w:t>Розмір бюджетного призначення</w:t>
      </w:r>
      <w:r w:rsidRPr="00E526C0">
        <w:rPr>
          <w:rFonts w:ascii="Times New Roman" w:hAnsi="Times New Roman" w:cs="Times New Roman"/>
          <w:sz w:val="24"/>
          <w:szCs w:val="24"/>
          <w:lang w:val="uk-UA"/>
        </w:rPr>
        <w:t xml:space="preserve">: </w:t>
      </w:r>
      <w:r w:rsidR="001A3105" w:rsidRPr="00E526C0">
        <w:rPr>
          <w:rFonts w:ascii="Times New Roman" w:hAnsi="Times New Roman"/>
          <w:sz w:val="24"/>
          <w:szCs w:val="24"/>
          <w:lang w:val="uk-UA" w:eastAsia="uk-UA"/>
        </w:rPr>
        <w:t>4380000,00 (Чотири мільйона триста вісімдесят тисяч гривень 00 копійок) грн. з ПДВ</w:t>
      </w:r>
      <w:r w:rsidRPr="00E526C0">
        <w:rPr>
          <w:rFonts w:ascii="Times New Roman" w:hAnsi="Times New Roman" w:cs="Times New Roman"/>
          <w:sz w:val="24"/>
          <w:szCs w:val="24"/>
          <w:lang w:val="uk-UA"/>
        </w:rPr>
        <w:t xml:space="preserve"> згідно з</w:t>
      </w:r>
      <w:r w:rsidR="00FC0D72" w:rsidRPr="00E526C0">
        <w:rPr>
          <w:rFonts w:ascii="Times New Roman" w:hAnsi="Times New Roman" w:cs="Times New Roman"/>
          <w:sz w:val="24"/>
          <w:szCs w:val="24"/>
          <w:lang w:val="uk-UA"/>
        </w:rPr>
        <w:t xml:space="preserve"> планом кошторисних асигнувань Замовника</w:t>
      </w:r>
      <w:r w:rsidRPr="00E526C0">
        <w:rPr>
          <w:rFonts w:ascii="Times New Roman" w:hAnsi="Times New Roman" w:cs="Times New Roman"/>
          <w:sz w:val="24"/>
          <w:szCs w:val="24"/>
          <w:lang w:val="uk-UA"/>
        </w:rPr>
        <w:t>.</w:t>
      </w:r>
      <w:r w:rsidR="007A58CC" w:rsidRPr="00E526C0">
        <w:rPr>
          <w:rFonts w:ascii="Times New Roman" w:hAnsi="Times New Roman" w:cs="Times New Roman"/>
          <w:sz w:val="24"/>
          <w:szCs w:val="24"/>
          <w:lang w:val="uk-UA"/>
        </w:rPr>
        <w:t xml:space="preserve"> </w:t>
      </w:r>
      <w:r w:rsidR="005A48DB" w:rsidRPr="00E526C0">
        <w:rPr>
          <w:rFonts w:ascii="Times New Roman" w:hAnsi="Times New Roman" w:cs="Times New Roman"/>
          <w:sz w:val="24"/>
          <w:szCs w:val="24"/>
          <w:lang w:val="uk-UA"/>
        </w:rPr>
        <w:t>Місцевий бюджет</w:t>
      </w:r>
      <w:r w:rsidR="007A58CC" w:rsidRPr="00E526C0">
        <w:rPr>
          <w:rFonts w:ascii="Times New Roman" w:hAnsi="Times New Roman" w:cs="Times New Roman"/>
          <w:sz w:val="24"/>
          <w:szCs w:val="24"/>
          <w:lang w:val="uk-UA"/>
        </w:rPr>
        <w:t>.</w:t>
      </w:r>
    </w:p>
    <w:p w14:paraId="71AE1526" w14:textId="598C59B0" w:rsidR="002C63B4" w:rsidRPr="00E526C0" w:rsidRDefault="002C63B4" w:rsidP="00C305DF">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cs="Times New Roman"/>
          <w:b/>
          <w:i/>
          <w:sz w:val="24"/>
          <w:szCs w:val="24"/>
          <w:lang w:val="uk-UA"/>
        </w:rPr>
        <w:t>Нормативно-правове регулювання</w:t>
      </w:r>
      <w:r w:rsidRPr="00E526C0">
        <w:rPr>
          <w:rFonts w:ascii="Times New Roman" w:hAnsi="Times New Roman" w:cs="Times New Roman"/>
          <w:sz w:val="24"/>
          <w:szCs w:val="24"/>
          <w:lang w:val="uk-UA"/>
        </w:rPr>
        <w:t xml:space="preserve">. </w:t>
      </w:r>
      <w:r w:rsidR="001A3105" w:rsidRPr="00E526C0">
        <w:rPr>
          <w:rFonts w:ascii="Times New Roman" w:hAnsi="Times New Roman" w:cs="Times New Roman"/>
          <w:lang w:val="uk-UA"/>
        </w:rPr>
        <w:t xml:space="preserve">Придбання предмета закупівлі, регулюються Законом України «Про публічні закупівлі» від 25.12.2015 № 922-VIII зі змінами, Особливостями </w:t>
      </w:r>
      <w:r w:rsidR="001A3105" w:rsidRPr="00E526C0">
        <w:rPr>
          <w:rFonts w:ascii="Times New Roman" w:eastAsia="Arial" w:hAnsi="Times New Roman" w:cs="Times New Roman"/>
          <w:color w:val="000000"/>
          <w:lang w:val="uk-UA" w:eastAsia="ru-RU"/>
        </w:rPr>
        <w:t>та іншими нормативними документами</w:t>
      </w:r>
      <w:r w:rsidR="001A3105" w:rsidRPr="00E526C0">
        <w:rPr>
          <w:rFonts w:ascii="Times New Roman" w:hAnsi="Times New Roman" w:cs="Times New Roman"/>
          <w:lang w:val="uk-UA"/>
        </w:rPr>
        <w:t>, та іншими нормативно-правовими актами, що стосуються предмета закупівлі.</w:t>
      </w:r>
    </w:p>
    <w:p w14:paraId="577065F5" w14:textId="3539EA7F" w:rsidR="002C63B4" w:rsidRPr="00E526C0" w:rsidRDefault="002C63B4" w:rsidP="00C305DF">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cs="Times New Roman"/>
          <w:b/>
          <w:i/>
          <w:sz w:val="24"/>
          <w:szCs w:val="24"/>
          <w:lang w:val="uk-UA"/>
        </w:rPr>
        <w:t>Обґрунтування технічних характеристик</w:t>
      </w:r>
      <w:r w:rsidRPr="00E526C0">
        <w:rPr>
          <w:rFonts w:ascii="Times New Roman" w:hAnsi="Times New Roman" w:cs="Times New Roman"/>
          <w:b/>
          <w:sz w:val="24"/>
          <w:szCs w:val="24"/>
          <w:lang w:val="uk-UA"/>
        </w:rPr>
        <w:t>.</w:t>
      </w:r>
      <w:r w:rsidRPr="00E526C0">
        <w:rPr>
          <w:rFonts w:ascii="Times New Roman" w:hAnsi="Times New Roman" w:cs="Times New Roman"/>
          <w:sz w:val="24"/>
          <w:szCs w:val="24"/>
          <w:lang w:val="uk-UA"/>
        </w:rPr>
        <w:t xml:space="preserve"> Термін постачання — </w:t>
      </w:r>
      <w:r w:rsidR="00FC0D72" w:rsidRPr="00E526C0">
        <w:rPr>
          <w:rFonts w:ascii="Times New Roman" w:hAnsi="Times New Roman" w:cs="Times New Roman"/>
          <w:sz w:val="24"/>
          <w:szCs w:val="24"/>
          <w:lang w:val="uk-UA"/>
        </w:rPr>
        <w:t>з дати укладання Договору про закупівлю</w:t>
      </w:r>
      <w:r w:rsidRPr="00E526C0">
        <w:rPr>
          <w:rFonts w:ascii="Times New Roman" w:hAnsi="Times New Roman" w:cs="Times New Roman"/>
          <w:sz w:val="24"/>
          <w:szCs w:val="24"/>
          <w:lang w:val="uk-UA"/>
        </w:rPr>
        <w:t xml:space="preserve"> </w:t>
      </w:r>
      <w:r w:rsidR="004E5063" w:rsidRPr="00E526C0">
        <w:rPr>
          <w:rFonts w:ascii="Times New Roman" w:hAnsi="Times New Roman" w:cs="Times New Roman"/>
          <w:b/>
          <w:sz w:val="24"/>
          <w:szCs w:val="24"/>
          <w:lang w:val="uk-UA"/>
        </w:rPr>
        <w:t>до</w:t>
      </w:r>
      <w:r w:rsidRPr="00E526C0">
        <w:rPr>
          <w:rFonts w:ascii="Times New Roman" w:hAnsi="Times New Roman" w:cs="Times New Roman"/>
          <w:b/>
          <w:sz w:val="24"/>
          <w:szCs w:val="24"/>
          <w:lang w:val="uk-UA"/>
        </w:rPr>
        <w:t xml:space="preserve"> </w:t>
      </w:r>
      <w:r w:rsidR="001A3105" w:rsidRPr="00E526C0">
        <w:rPr>
          <w:rFonts w:ascii="Times New Roman" w:hAnsi="Times New Roman" w:cs="Times New Roman"/>
          <w:b/>
          <w:sz w:val="24"/>
          <w:szCs w:val="24"/>
          <w:lang w:val="uk-UA"/>
        </w:rPr>
        <w:t>31</w:t>
      </w:r>
      <w:r w:rsidR="00422C6C" w:rsidRPr="00E526C0">
        <w:rPr>
          <w:rFonts w:ascii="Times New Roman" w:hAnsi="Times New Roman" w:cs="Times New Roman"/>
          <w:b/>
          <w:sz w:val="24"/>
          <w:szCs w:val="24"/>
          <w:lang w:val="uk-UA"/>
        </w:rPr>
        <w:t>.</w:t>
      </w:r>
      <w:r w:rsidR="001F43B6" w:rsidRPr="00E526C0">
        <w:rPr>
          <w:rFonts w:ascii="Times New Roman" w:hAnsi="Times New Roman" w:cs="Times New Roman"/>
          <w:b/>
          <w:sz w:val="24"/>
          <w:szCs w:val="24"/>
          <w:lang w:val="uk-UA"/>
        </w:rPr>
        <w:t>0</w:t>
      </w:r>
      <w:r w:rsidR="001A3105" w:rsidRPr="00E526C0">
        <w:rPr>
          <w:rFonts w:ascii="Times New Roman" w:hAnsi="Times New Roman" w:cs="Times New Roman"/>
          <w:b/>
          <w:sz w:val="24"/>
          <w:szCs w:val="24"/>
          <w:lang w:val="uk-UA"/>
        </w:rPr>
        <w:t>7</w:t>
      </w:r>
      <w:r w:rsidR="00FC0D72" w:rsidRPr="00E526C0">
        <w:rPr>
          <w:rFonts w:ascii="Times New Roman" w:hAnsi="Times New Roman" w:cs="Times New Roman"/>
          <w:b/>
          <w:sz w:val="24"/>
          <w:szCs w:val="24"/>
          <w:lang w:val="uk-UA"/>
        </w:rPr>
        <w:t>.</w:t>
      </w:r>
      <w:r w:rsidRPr="00E526C0">
        <w:rPr>
          <w:rFonts w:ascii="Times New Roman" w:hAnsi="Times New Roman" w:cs="Times New Roman"/>
          <w:b/>
          <w:sz w:val="24"/>
          <w:szCs w:val="24"/>
          <w:lang w:val="uk-UA"/>
        </w:rPr>
        <w:t>202</w:t>
      </w:r>
      <w:r w:rsidR="000B6163" w:rsidRPr="00E526C0">
        <w:rPr>
          <w:rFonts w:ascii="Times New Roman" w:hAnsi="Times New Roman" w:cs="Times New Roman"/>
          <w:b/>
          <w:sz w:val="24"/>
          <w:szCs w:val="24"/>
          <w:lang w:val="uk-UA"/>
        </w:rPr>
        <w:t>3</w:t>
      </w:r>
      <w:r w:rsidR="00FC0D72" w:rsidRPr="00E526C0">
        <w:rPr>
          <w:rFonts w:ascii="Times New Roman" w:hAnsi="Times New Roman" w:cs="Times New Roman"/>
          <w:b/>
          <w:sz w:val="24"/>
          <w:szCs w:val="24"/>
          <w:lang w:val="uk-UA"/>
        </w:rPr>
        <w:t xml:space="preserve"> </w:t>
      </w:r>
      <w:r w:rsidRPr="00E526C0">
        <w:rPr>
          <w:rFonts w:ascii="Times New Roman" w:hAnsi="Times New Roman" w:cs="Times New Roman"/>
          <w:b/>
          <w:sz w:val="24"/>
          <w:szCs w:val="24"/>
          <w:lang w:val="uk-UA"/>
        </w:rPr>
        <w:t>р.</w:t>
      </w:r>
      <w:r w:rsidR="00FC0D72" w:rsidRPr="00E526C0">
        <w:rPr>
          <w:rFonts w:ascii="Times New Roman" w:hAnsi="Times New Roman" w:cs="Times New Roman"/>
          <w:b/>
          <w:sz w:val="24"/>
          <w:szCs w:val="24"/>
          <w:lang w:val="uk-UA"/>
        </w:rPr>
        <w:t xml:space="preserve"> включно</w:t>
      </w:r>
      <w:r w:rsidR="00FC0D72" w:rsidRPr="00E526C0">
        <w:rPr>
          <w:rFonts w:ascii="Times New Roman" w:hAnsi="Times New Roman" w:cs="Times New Roman"/>
          <w:sz w:val="24"/>
          <w:szCs w:val="24"/>
          <w:lang w:val="uk-UA"/>
        </w:rPr>
        <w:t>.</w:t>
      </w:r>
    </w:p>
    <w:p w14:paraId="0E0443F2" w14:textId="1B2E04B9" w:rsidR="002C63B4" w:rsidRPr="00E526C0" w:rsidRDefault="002C63B4" w:rsidP="00C305DF">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cs="Times New Roman"/>
          <w:sz w:val="24"/>
          <w:szCs w:val="24"/>
          <w:lang w:val="uk-UA"/>
        </w:rPr>
        <w:t xml:space="preserve">Кількісною характеристикою предмета закупівлі є </w:t>
      </w:r>
      <w:r w:rsidR="00E958C5" w:rsidRPr="00E526C0">
        <w:rPr>
          <w:rFonts w:ascii="Times New Roman" w:hAnsi="Times New Roman" w:cs="Times New Roman"/>
          <w:sz w:val="24"/>
          <w:szCs w:val="24"/>
          <w:lang w:val="uk-UA"/>
        </w:rPr>
        <w:t>комплект</w:t>
      </w:r>
      <w:r w:rsidR="004E5063" w:rsidRPr="00E526C0">
        <w:rPr>
          <w:rFonts w:ascii="Times New Roman" w:hAnsi="Times New Roman" w:cs="Times New Roman"/>
          <w:sz w:val="24"/>
          <w:szCs w:val="24"/>
          <w:lang w:val="uk-UA"/>
        </w:rPr>
        <w:t xml:space="preserve"> товару</w:t>
      </w:r>
      <w:r w:rsidRPr="00E526C0">
        <w:rPr>
          <w:rFonts w:ascii="Times New Roman" w:hAnsi="Times New Roman" w:cs="Times New Roman"/>
          <w:sz w:val="24"/>
          <w:szCs w:val="24"/>
          <w:lang w:val="uk-UA"/>
        </w:rPr>
        <w:t xml:space="preserve">. Обсяг, необхідний для забезпечення діяльності та власних потреб замовника становить </w:t>
      </w:r>
      <w:r w:rsidR="004E5063" w:rsidRPr="00E526C0">
        <w:rPr>
          <w:rFonts w:ascii="Times New Roman" w:hAnsi="Times New Roman"/>
          <w:b/>
          <w:color w:val="000000"/>
          <w:sz w:val="24"/>
          <w:szCs w:val="24"/>
          <w:lang w:val="uk-UA" w:eastAsia="uk-UA"/>
        </w:rPr>
        <w:t xml:space="preserve">1 </w:t>
      </w:r>
      <w:r w:rsidR="00E958C5" w:rsidRPr="00E526C0">
        <w:rPr>
          <w:rFonts w:ascii="Times New Roman" w:hAnsi="Times New Roman"/>
          <w:b/>
          <w:color w:val="000000"/>
          <w:sz w:val="24"/>
          <w:szCs w:val="24"/>
          <w:lang w:val="uk-UA" w:eastAsia="uk-UA"/>
        </w:rPr>
        <w:t>комплект</w:t>
      </w:r>
      <w:r w:rsidRPr="00E526C0">
        <w:rPr>
          <w:rFonts w:ascii="Times New Roman" w:hAnsi="Times New Roman" w:cs="Times New Roman"/>
          <w:sz w:val="24"/>
          <w:szCs w:val="24"/>
          <w:lang w:val="uk-UA"/>
        </w:rPr>
        <w:t>.</w:t>
      </w:r>
    </w:p>
    <w:p w14:paraId="7798EFC4" w14:textId="33E5A1EF" w:rsidR="008A3AE1" w:rsidRPr="00E526C0" w:rsidRDefault="008A3AE1" w:rsidP="008A3AE1">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cs="Times New Roman"/>
          <w:sz w:val="24"/>
          <w:szCs w:val="24"/>
          <w:lang w:val="uk-UA"/>
        </w:rPr>
        <w:t xml:space="preserve">Технічні вимоги: Універсальний екскаватор-навантажувач JCB 3CX SITEMASTER з додатковим обладнанням (відвал для снігу, </w:t>
      </w:r>
      <w:proofErr w:type="spellStart"/>
      <w:r w:rsidRPr="00E526C0">
        <w:rPr>
          <w:rFonts w:ascii="Times New Roman" w:hAnsi="Times New Roman" w:cs="Times New Roman"/>
          <w:sz w:val="24"/>
          <w:szCs w:val="24"/>
          <w:lang w:val="uk-UA"/>
        </w:rPr>
        <w:t>палетні</w:t>
      </w:r>
      <w:proofErr w:type="spellEnd"/>
      <w:r w:rsidRPr="00E526C0">
        <w:rPr>
          <w:rFonts w:ascii="Times New Roman" w:hAnsi="Times New Roman" w:cs="Times New Roman"/>
          <w:sz w:val="24"/>
          <w:szCs w:val="24"/>
          <w:lang w:val="uk-UA"/>
        </w:rPr>
        <w:t xml:space="preserve"> вила на </w:t>
      </w:r>
      <w:proofErr w:type="spellStart"/>
      <w:r w:rsidRPr="00E526C0">
        <w:rPr>
          <w:rFonts w:ascii="Times New Roman" w:hAnsi="Times New Roman" w:cs="Times New Roman"/>
          <w:sz w:val="24"/>
          <w:szCs w:val="24"/>
          <w:lang w:val="uk-UA"/>
        </w:rPr>
        <w:t>ковші</w:t>
      </w:r>
      <w:proofErr w:type="spellEnd"/>
      <w:r w:rsidRPr="00E526C0">
        <w:rPr>
          <w:rFonts w:ascii="Times New Roman" w:hAnsi="Times New Roman" w:cs="Times New Roman"/>
          <w:sz w:val="24"/>
          <w:szCs w:val="24"/>
          <w:lang w:val="uk-UA"/>
        </w:rPr>
        <w:t xml:space="preserve"> навантажувача, грейферний </w:t>
      </w:r>
      <w:r w:rsidRPr="00E526C0">
        <w:rPr>
          <w:rFonts w:ascii="Times New Roman" w:hAnsi="Times New Roman" w:cs="Times New Roman"/>
          <w:sz w:val="24"/>
          <w:szCs w:val="24"/>
          <w:lang w:val="uk-UA"/>
        </w:rPr>
        <w:lastRenderedPageBreak/>
        <w:t>ківш), новий відповідає технічним вимогам, які були визначені замовником для виконання певних завдань. Також, ця марка відома своєю функціональністю та надійністю.</w:t>
      </w:r>
      <w:r w:rsidR="00B76564" w:rsidRPr="00E526C0">
        <w:rPr>
          <w:rFonts w:ascii="Times New Roman" w:hAnsi="Times New Roman" w:cs="Times New Roman"/>
          <w:sz w:val="24"/>
          <w:szCs w:val="24"/>
          <w:lang w:val="uk-UA"/>
        </w:rPr>
        <w:t xml:space="preserve"> </w:t>
      </w:r>
    </w:p>
    <w:p w14:paraId="41332239" w14:textId="7037DC5E" w:rsidR="008A3AE1" w:rsidRPr="00E526C0" w:rsidRDefault="008A3AE1" w:rsidP="008A3AE1">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cs="Times New Roman"/>
          <w:sz w:val="24"/>
          <w:szCs w:val="24"/>
          <w:lang w:val="uk-UA"/>
        </w:rPr>
        <w:t xml:space="preserve">Ефективність та економічність: Придбання </w:t>
      </w:r>
      <w:r w:rsidR="00B76564" w:rsidRPr="00E526C0">
        <w:rPr>
          <w:rFonts w:ascii="Times New Roman" w:hAnsi="Times New Roman" w:cs="Times New Roman"/>
          <w:sz w:val="24"/>
          <w:szCs w:val="24"/>
          <w:lang w:val="uk-UA"/>
        </w:rPr>
        <w:t>у</w:t>
      </w:r>
      <w:r w:rsidR="00B76564" w:rsidRPr="00E526C0">
        <w:rPr>
          <w:rFonts w:ascii="Times New Roman" w:hAnsi="Times New Roman" w:cs="Times New Roman"/>
          <w:sz w:val="24"/>
          <w:szCs w:val="24"/>
          <w:lang w:val="uk-UA"/>
        </w:rPr>
        <w:t>ніверсальн</w:t>
      </w:r>
      <w:r w:rsidR="00B76564" w:rsidRPr="00E526C0">
        <w:rPr>
          <w:rFonts w:ascii="Times New Roman" w:hAnsi="Times New Roman" w:cs="Times New Roman"/>
          <w:sz w:val="24"/>
          <w:szCs w:val="24"/>
          <w:lang w:val="uk-UA"/>
        </w:rPr>
        <w:t>ого</w:t>
      </w:r>
      <w:r w:rsidR="00B76564" w:rsidRPr="00E526C0">
        <w:rPr>
          <w:rFonts w:ascii="Times New Roman" w:hAnsi="Times New Roman" w:cs="Times New Roman"/>
          <w:sz w:val="24"/>
          <w:szCs w:val="24"/>
          <w:lang w:val="uk-UA"/>
        </w:rPr>
        <w:t xml:space="preserve"> екскаватор</w:t>
      </w:r>
      <w:r w:rsidR="00B76564" w:rsidRPr="00E526C0">
        <w:rPr>
          <w:rFonts w:ascii="Times New Roman" w:hAnsi="Times New Roman" w:cs="Times New Roman"/>
          <w:sz w:val="24"/>
          <w:szCs w:val="24"/>
          <w:lang w:val="uk-UA"/>
        </w:rPr>
        <w:t>а</w:t>
      </w:r>
      <w:r w:rsidR="00B76564" w:rsidRPr="00E526C0">
        <w:rPr>
          <w:rFonts w:ascii="Times New Roman" w:hAnsi="Times New Roman" w:cs="Times New Roman"/>
          <w:sz w:val="24"/>
          <w:szCs w:val="24"/>
          <w:lang w:val="uk-UA"/>
        </w:rPr>
        <w:t>-навантажувач</w:t>
      </w:r>
      <w:r w:rsidR="00B76564" w:rsidRPr="00E526C0">
        <w:rPr>
          <w:rFonts w:ascii="Times New Roman" w:hAnsi="Times New Roman" w:cs="Times New Roman"/>
          <w:sz w:val="24"/>
          <w:szCs w:val="24"/>
          <w:lang w:val="uk-UA"/>
        </w:rPr>
        <w:t>а</w:t>
      </w:r>
      <w:r w:rsidR="00B76564" w:rsidRPr="00E526C0">
        <w:rPr>
          <w:rFonts w:ascii="Times New Roman" w:hAnsi="Times New Roman" w:cs="Times New Roman"/>
          <w:sz w:val="24"/>
          <w:szCs w:val="24"/>
          <w:lang w:val="uk-UA"/>
        </w:rPr>
        <w:t xml:space="preserve"> JCB 3CX SITEMASTER з додатковим обладнанням (відвал для снігу, </w:t>
      </w:r>
      <w:proofErr w:type="spellStart"/>
      <w:r w:rsidR="00B76564" w:rsidRPr="00E526C0">
        <w:rPr>
          <w:rFonts w:ascii="Times New Roman" w:hAnsi="Times New Roman" w:cs="Times New Roman"/>
          <w:sz w:val="24"/>
          <w:szCs w:val="24"/>
          <w:lang w:val="uk-UA"/>
        </w:rPr>
        <w:t>палетні</w:t>
      </w:r>
      <w:proofErr w:type="spellEnd"/>
      <w:r w:rsidR="00B76564" w:rsidRPr="00E526C0">
        <w:rPr>
          <w:rFonts w:ascii="Times New Roman" w:hAnsi="Times New Roman" w:cs="Times New Roman"/>
          <w:sz w:val="24"/>
          <w:szCs w:val="24"/>
          <w:lang w:val="uk-UA"/>
        </w:rPr>
        <w:t xml:space="preserve"> вила на </w:t>
      </w:r>
      <w:proofErr w:type="spellStart"/>
      <w:r w:rsidR="00B76564" w:rsidRPr="00E526C0">
        <w:rPr>
          <w:rFonts w:ascii="Times New Roman" w:hAnsi="Times New Roman" w:cs="Times New Roman"/>
          <w:sz w:val="24"/>
          <w:szCs w:val="24"/>
          <w:lang w:val="uk-UA"/>
        </w:rPr>
        <w:t>ковші</w:t>
      </w:r>
      <w:proofErr w:type="spellEnd"/>
      <w:r w:rsidR="00B76564" w:rsidRPr="00E526C0">
        <w:rPr>
          <w:rFonts w:ascii="Times New Roman" w:hAnsi="Times New Roman" w:cs="Times New Roman"/>
          <w:sz w:val="24"/>
          <w:szCs w:val="24"/>
          <w:lang w:val="uk-UA"/>
        </w:rPr>
        <w:t xml:space="preserve"> навантажувача, грейферний ківш), новий</w:t>
      </w:r>
      <w:r w:rsidRPr="00E526C0">
        <w:rPr>
          <w:rFonts w:ascii="Times New Roman" w:hAnsi="Times New Roman" w:cs="Times New Roman"/>
          <w:sz w:val="24"/>
          <w:szCs w:val="24"/>
          <w:lang w:val="uk-UA"/>
        </w:rPr>
        <w:t xml:space="preserve"> може бути ефективним рішенням з економічної точки зору, оскільки ця марка відома своєю ефективністю та низькою вартістю у порівнянні з іншими аналогічними пропозиціями.</w:t>
      </w:r>
    </w:p>
    <w:p w14:paraId="61B4AD76" w14:textId="2AD34F67" w:rsidR="008A3AE1" w:rsidRPr="00E526C0" w:rsidRDefault="008A3AE1" w:rsidP="008A3AE1">
      <w:pPr>
        <w:spacing w:after="0" w:line="240" w:lineRule="auto"/>
        <w:ind w:left="-851" w:firstLine="425"/>
        <w:jc w:val="both"/>
        <w:rPr>
          <w:rFonts w:ascii="Times New Roman" w:hAnsi="Times New Roman" w:cs="Times New Roman"/>
          <w:sz w:val="24"/>
          <w:szCs w:val="24"/>
          <w:lang w:val="uk-UA"/>
        </w:rPr>
      </w:pPr>
      <w:r w:rsidRPr="00E526C0">
        <w:rPr>
          <w:rFonts w:ascii="Times New Roman" w:hAnsi="Times New Roman" w:cs="Times New Roman"/>
          <w:sz w:val="24"/>
          <w:szCs w:val="24"/>
          <w:lang w:val="uk-UA"/>
        </w:rPr>
        <w:t xml:space="preserve">Вимоги з охорони навколишнього середовища: </w:t>
      </w:r>
      <w:r w:rsidR="00B76564" w:rsidRPr="00E526C0">
        <w:rPr>
          <w:rFonts w:ascii="Times New Roman" w:hAnsi="Times New Roman" w:cs="Times New Roman"/>
          <w:sz w:val="24"/>
          <w:szCs w:val="24"/>
          <w:lang w:val="uk-UA"/>
        </w:rPr>
        <w:t>у</w:t>
      </w:r>
      <w:r w:rsidR="00B76564" w:rsidRPr="00E526C0">
        <w:rPr>
          <w:rFonts w:ascii="Times New Roman" w:hAnsi="Times New Roman" w:cs="Times New Roman"/>
          <w:sz w:val="24"/>
          <w:szCs w:val="24"/>
          <w:lang w:val="uk-UA"/>
        </w:rPr>
        <w:t xml:space="preserve">ніверсальний екскаватор-навантажувач JCB 3CX SITEMASTER з додатковим обладнанням (відвал для снігу, </w:t>
      </w:r>
      <w:proofErr w:type="spellStart"/>
      <w:r w:rsidR="00B76564" w:rsidRPr="00E526C0">
        <w:rPr>
          <w:rFonts w:ascii="Times New Roman" w:hAnsi="Times New Roman" w:cs="Times New Roman"/>
          <w:sz w:val="24"/>
          <w:szCs w:val="24"/>
          <w:lang w:val="uk-UA"/>
        </w:rPr>
        <w:t>палетні</w:t>
      </w:r>
      <w:proofErr w:type="spellEnd"/>
      <w:r w:rsidR="00B76564" w:rsidRPr="00E526C0">
        <w:rPr>
          <w:rFonts w:ascii="Times New Roman" w:hAnsi="Times New Roman" w:cs="Times New Roman"/>
          <w:sz w:val="24"/>
          <w:szCs w:val="24"/>
          <w:lang w:val="uk-UA"/>
        </w:rPr>
        <w:t xml:space="preserve"> вила на </w:t>
      </w:r>
      <w:proofErr w:type="spellStart"/>
      <w:r w:rsidR="00B76564" w:rsidRPr="00E526C0">
        <w:rPr>
          <w:rFonts w:ascii="Times New Roman" w:hAnsi="Times New Roman" w:cs="Times New Roman"/>
          <w:sz w:val="24"/>
          <w:szCs w:val="24"/>
          <w:lang w:val="uk-UA"/>
        </w:rPr>
        <w:t>ковші</w:t>
      </w:r>
      <w:proofErr w:type="spellEnd"/>
      <w:r w:rsidR="00B76564" w:rsidRPr="00E526C0">
        <w:rPr>
          <w:rFonts w:ascii="Times New Roman" w:hAnsi="Times New Roman" w:cs="Times New Roman"/>
          <w:sz w:val="24"/>
          <w:szCs w:val="24"/>
          <w:lang w:val="uk-UA"/>
        </w:rPr>
        <w:t xml:space="preserve"> навантажувача, грейферний ківш), новий</w:t>
      </w:r>
      <w:r w:rsidRPr="00E526C0">
        <w:rPr>
          <w:rFonts w:ascii="Times New Roman" w:hAnsi="Times New Roman" w:cs="Times New Roman"/>
          <w:sz w:val="24"/>
          <w:szCs w:val="24"/>
          <w:lang w:val="uk-UA"/>
        </w:rPr>
        <w:t xml:space="preserve"> відповідає вимогам з охорони навколишнього середовища, що також може бути важливим фактором при виборі.</w:t>
      </w:r>
    </w:p>
    <w:p w14:paraId="382FD670" w14:textId="0EFA37B6" w:rsidR="00B76564" w:rsidRPr="00E526C0" w:rsidRDefault="00B76564" w:rsidP="00B76564">
      <w:pPr>
        <w:pStyle w:val="Standard"/>
        <w:contextualSpacing/>
        <w:rPr>
          <w:rFonts w:cs="Times New Roman"/>
          <w:b/>
          <w:lang w:val="uk-UA"/>
        </w:rPr>
      </w:pPr>
      <w:r w:rsidRPr="00E526C0">
        <w:rPr>
          <w:rFonts w:cs="Times New Roman"/>
          <w:b/>
          <w:lang w:val="uk-UA"/>
        </w:rPr>
        <w:t>Технічне завдання</w:t>
      </w:r>
      <w:r w:rsidRPr="00E526C0">
        <w:rPr>
          <w:rFonts w:cs="Times New Roman"/>
          <w:b/>
          <w:lang w:val="uk-UA"/>
        </w:rPr>
        <w:t>:</w:t>
      </w:r>
    </w:p>
    <w:p w14:paraId="19D06C5D" w14:textId="3EAD0734" w:rsidR="00B76564" w:rsidRPr="00E526C0" w:rsidRDefault="00B76564" w:rsidP="00B76564">
      <w:pPr>
        <w:pStyle w:val="Standard"/>
        <w:tabs>
          <w:tab w:val="left" w:pos="9375"/>
        </w:tabs>
        <w:ind w:left="180"/>
        <w:contextualSpacing/>
        <w:rPr>
          <w:rFonts w:cs="Times New Roman"/>
          <w:i/>
          <w:u w:val="single"/>
          <w:lang w:val="uk-UA"/>
        </w:rPr>
      </w:pPr>
    </w:p>
    <w:tbl>
      <w:tblPr>
        <w:tblW w:w="9919" w:type="dxa"/>
        <w:jc w:val="center"/>
        <w:tblLayout w:type="fixed"/>
        <w:tblCellMar>
          <w:left w:w="10" w:type="dxa"/>
          <w:right w:w="10" w:type="dxa"/>
        </w:tblCellMar>
        <w:tblLook w:val="04A0" w:firstRow="1" w:lastRow="0" w:firstColumn="1" w:lastColumn="0" w:noHBand="0" w:noVBand="1"/>
      </w:tblPr>
      <w:tblGrid>
        <w:gridCol w:w="705"/>
        <w:gridCol w:w="9214"/>
      </w:tblGrid>
      <w:tr w:rsidR="00B76564" w:rsidRPr="00E526C0" w14:paraId="63DDD120"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6BD9DFB5" w14:textId="77777777" w:rsidR="00B76564" w:rsidRPr="00E526C0" w:rsidRDefault="00B76564" w:rsidP="00A36C94">
            <w:pPr>
              <w:pStyle w:val="Standard"/>
              <w:contextualSpacing/>
              <w:jc w:val="center"/>
              <w:rPr>
                <w:rFonts w:cs="Times New Roman"/>
                <w:lang w:val="uk-UA"/>
              </w:rPr>
            </w:pPr>
            <w:r w:rsidRPr="00E526C0">
              <w:rPr>
                <w:rFonts w:cs="Times New Roman"/>
                <w:lang w:val="uk-UA"/>
              </w:rPr>
              <w:t>№ з/п</w:t>
            </w: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14:paraId="20681E3D" w14:textId="77777777" w:rsidR="00B76564" w:rsidRPr="00E526C0" w:rsidRDefault="00B76564" w:rsidP="00A36C94">
            <w:pPr>
              <w:pStyle w:val="Standard"/>
              <w:contextualSpacing/>
              <w:jc w:val="center"/>
              <w:rPr>
                <w:rFonts w:cs="Times New Roman"/>
                <w:lang w:val="uk-UA"/>
              </w:rPr>
            </w:pPr>
            <w:r w:rsidRPr="00E526C0">
              <w:rPr>
                <w:rFonts w:cs="Times New Roman"/>
                <w:lang w:val="uk-UA"/>
              </w:rPr>
              <w:t>Найменування технічних та якісних характеристик</w:t>
            </w:r>
          </w:p>
        </w:tc>
      </w:tr>
      <w:tr w:rsidR="00B76564" w:rsidRPr="00E526C0" w14:paraId="0D933872"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4FAC959C"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2AF46B79"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Екскаватор-навантажувач </w:t>
            </w:r>
            <w:r w:rsidRPr="00E526C0">
              <w:rPr>
                <w:rFonts w:ascii="Times New Roman" w:hAnsi="Times New Roman"/>
                <w:bCs/>
                <w:sz w:val="24"/>
                <w:szCs w:val="24"/>
                <w:lang w:val="uk-UA"/>
              </w:rPr>
              <w:t xml:space="preserve"> </w:t>
            </w:r>
            <w:r w:rsidRPr="00E526C0">
              <w:rPr>
                <w:rFonts w:ascii="Times New Roman" w:hAnsi="Times New Roman"/>
                <w:sz w:val="24"/>
                <w:szCs w:val="24"/>
                <w:lang w:val="uk-UA"/>
              </w:rPr>
              <w:t xml:space="preserve">на шасі з пневмоколісним ходом, приводом на всі колеса та </w:t>
            </w:r>
            <w:proofErr w:type="spellStart"/>
            <w:r w:rsidRPr="00E526C0">
              <w:rPr>
                <w:rFonts w:ascii="Times New Roman" w:hAnsi="Times New Roman"/>
                <w:sz w:val="24"/>
                <w:szCs w:val="24"/>
                <w:lang w:val="uk-UA"/>
              </w:rPr>
              <w:t>гідропідсилювачем</w:t>
            </w:r>
            <w:proofErr w:type="spellEnd"/>
            <w:r w:rsidRPr="00E526C0">
              <w:rPr>
                <w:rFonts w:ascii="Times New Roman" w:hAnsi="Times New Roman"/>
                <w:sz w:val="24"/>
                <w:szCs w:val="24"/>
                <w:lang w:val="uk-UA"/>
              </w:rPr>
              <w:t xml:space="preserve"> керма. Екскаватор-навантажувач має бути стандартного заводського виконання.</w:t>
            </w:r>
          </w:p>
        </w:tc>
      </w:tr>
      <w:tr w:rsidR="00B76564" w:rsidRPr="00E526C0" w14:paraId="45F5E958"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63E9187F"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05DAAFD"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Дизельний 4-х циліндровий двигун, з прямим </w:t>
            </w:r>
            <w:proofErr w:type="spellStart"/>
            <w:r w:rsidRPr="00E526C0">
              <w:rPr>
                <w:rFonts w:ascii="Times New Roman" w:hAnsi="Times New Roman"/>
                <w:sz w:val="24"/>
                <w:szCs w:val="24"/>
                <w:lang w:val="uk-UA"/>
              </w:rPr>
              <w:t>вприском</w:t>
            </w:r>
            <w:proofErr w:type="spellEnd"/>
            <w:r w:rsidRPr="00E526C0">
              <w:rPr>
                <w:rFonts w:ascii="Times New Roman" w:hAnsi="Times New Roman"/>
                <w:sz w:val="24"/>
                <w:szCs w:val="24"/>
                <w:lang w:val="uk-UA"/>
              </w:rPr>
              <w:t xml:space="preserve"> палива, з </w:t>
            </w:r>
            <w:proofErr w:type="spellStart"/>
            <w:r w:rsidRPr="00E526C0">
              <w:rPr>
                <w:rFonts w:ascii="Times New Roman" w:hAnsi="Times New Roman"/>
                <w:sz w:val="24"/>
                <w:szCs w:val="24"/>
                <w:lang w:val="uk-UA"/>
              </w:rPr>
              <w:t>турбонаддувом</w:t>
            </w:r>
            <w:proofErr w:type="spellEnd"/>
            <w:r w:rsidRPr="00E526C0">
              <w:rPr>
                <w:rFonts w:ascii="Times New Roman" w:hAnsi="Times New Roman"/>
                <w:sz w:val="24"/>
                <w:szCs w:val="24"/>
                <w:lang w:val="uk-UA"/>
              </w:rPr>
              <w:t xml:space="preserve"> (не нижче ЄВРО 2), потужністю не меншою 68,5 кВт (92,0 </w:t>
            </w:r>
            <w:proofErr w:type="spellStart"/>
            <w:r w:rsidRPr="00E526C0">
              <w:rPr>
                <w:rFonts w:ascii="Times New Roman" w:hAnsi="Times New Roman"/>
                <w:sz w:val="24"/>
                <w:szCs w:val="24"/>
                <w:lang w:val="uk-UA"/>
              </w:rPr>
              <w:t>к.с</w:t>
            </w:r>
            <w:proofErr w:type="spellEnd"/>
            <w:r w:rsidRPr="00E526C0">
              <w:rPr>
                <w:rFonts w:ascii="Times New Roman" w:hAnsi="Times New Roman"/>
                <w:sz w:val="24"/>
                <w:szCs w:val="24"/>
                <w:lang w:val="uk-UA"/>
              </w:rPr>
              <w:t>.), робочим об’ємом 4400-4450 см куб.</w:t>
            </w:r>
          </w:p>
        </w:tc>
      </w:tr>
      <w:tr w:rsidR="00B76564" w:rsidRPr="00E526C0" w14:paraId="1596BBA8"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0605B9E7"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24B979BC"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Двигун та екскаватор-навантажувач мають бути від одного Виробника.</w:t>
            </w:r>
          </w:p>
        </w:tc>
      </w:tr>
      <w:tr w:rsidR="00B76564" w:rsidRPr="00E526C0" w14:paraId="0CE95E02"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52A9D14E"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57CF7CCB"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Транспортна довжина, не більше 5750 мм.</w:t>
            </w:r>
          </w:p>
        </w:tc>
      </w:tr>
      <w:tr w:rsidR="00B76564" w:rsidRPr="00E526C0" w14:paraId="2565470B"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6FC836AF"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6EE6CE1C"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Транспортна висота, не більше 3806 мм.</w:t>
            </w:r>
          </w:p>
        </w:tc>
      </w:tr>
      <w:tr w:rsidR="00B76564" w:rsidRPr="00E526C0" w14:paraId="500B53EF"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396333FC"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2DCE0CDC"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Кабіна оператора має бути обладнана пристроєм ROPS/FOPS. </w:t>
            </w:r>
          </w:p>
        </w:tc>
      </w:tr>
      <w:tr w:rsidR="00B76564" w:rsidRPr="00E526C0" w14:paraId="76805569"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5D9FE9DD"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5ADBAEA8"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Кабіна екскаватора має бути обладнана кондиціонером.</w:t>
            </w:r>
          </w:p>
        </w:tc>
      </w:tr>
      <w:tr w:rsidR="00B76564" w:rsidRPr="00E526C0" w14:paraId="6663612F"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34599CAC"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6CDC5251" w14:textId="77777777" w:rsidR="00B76564" w:rsidRPr="00E526C0" w:rsidRDefault="00B76564" w:rsidP="00A36C94">
            <w:pPr>
              <w:widowControl w:val="0"/>
              <w:contextualSpacing/>
              <w:jc w:val="both"/>
              <w:rPr>
                <w:rFonts w:ascii="Times New Roman" w:hAnsi="Times New Roman"/>
                <w:sz w:val="24"/>
                <w:szCs w:val="24"/>
                <w:lang w:val="uk-UA"/>
              </w:rPr>
            </w:pPr>
            <w:r w:rsidRPr="00E526C0">
              <w:rPr>
                <w:rFonts w:ascii="Times New Roman" w:hAnsi="Times New Roman"/>
                <w:sz w:val="24"/>
                <w:szCs w:val="24"/>
                <w:lang w:val="uk-UA"/>
              </w:rPr>
              <w:t>Освітлення  попереду:</w:t>
            </w:r>
          </w:p>
          <w:p w14:paraId="5B4ED37A" w14:textId="77777777" w:rsidR="00B76564" w:rsidRPr="00E526C0" w:rsidRDefault="00B76564" w:rsidP="00A36C94">
            <w:pPr>
              <w:widowControl w:val="0"/>
              <w:contextualSpacing/>
              <w:jc w:val="both"/>
              <w:rPr>
                <w:rFonts w:ascii="Times New Roman" w:hAnsi="Times New Roman"/>
                <w:sz w:val="24"/>
                <w:szCs w:val="24"/>
                <w:lang w:val="uk-UA"/>
              </w:rPr>
            </w:pPr>
            <w:r w:rsidRPr="00E526C0">
              <w:rPr>
                <w:rFonts w:ascii="Times New Roman" w:hAnsi="Times New Roman"/>
                <w:sz w:val="24"/>
                <w:szCs w:val="24"/>
                <w:lang w:val="uk-UA"/>
              </w:rPr>
              <w:t xml:space="preserve">не менше 2 фари </w:t>
            </w:r>
            <w:proofErr w:type="spellStart"/>
            <w:r w:rsidRPr="00E526C0">
              <w:rPr>
                <w:rFonts w:ascii="Times New Roman" w:hAnsi="Times New Roman"/>
                <w:sz w:val="24"/>
                <w:szCs w:val="24"/>
                <w:lang w:val="uk-UA"/>
              </w:rPr>
              <w:t>дорожньго</w:t>
            </w:r>
            <w:proofErr w:type="spellEnd"/>
            <w:r w:rsidRPr="00E526C0">
              <w:rPr>
                <w:rFonts w:ascii="Times New Roman" w:hAnsi="Times New Roman"/>
                <w:sz w:val="24"/>
                <w:szCs w:val="24"/>
                <w:lang w:val="uk-UA"/>
              </w:rPr>
              <w:t xml:space="preserve"> освітлення і окремо не менше 4 фари робочого освітлення.</w:t>
            </w:r>
          </w:p>
        </w:tc>
      </w:tr>
      <w:tr w:rsidR="00B76564" w:rsidRPr="00E526C0" w14:paraId="445B3D48"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0D9424EA"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758DA83"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Освітлення позаду: не менше 4 фари робочого освітлення.</w:t>
            </w:r>
          </w:p>
        </w:tc>
      </w:tr>
      <w:tr w:rsidR="00B76564" w:rsidRPr="00E526C0" w14:paraId="5706F057"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7B4ACB7E"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F6DA6E4" w14:textId="77777777" w:rsidR="00B76564" w:rsidRPr="00E526C0" w:rsidRDefault="00B76564" w:rsidP="00A36C94">
            <w:pPr>
              <w:widowControl w:val="0"/>
              <w:contextualSpacing/>
              <w:rPr>
                <w:rFonts w:ascii="Times New Roman" w:hAnsi="Times New Roman"/>
                <w:sz w:val="24"/>
                <w:szCs w:val="24"/>
                <w:lang w:val="uk-UA"/>
              </w:rPr>
            </w:pPr>
            <w:proofErr w:type="spellStart"/>
            <w:r w:rsidRPr="00E526C0">
              <w:rPr>
                <w:rFonts w:ascii="Times New Roman" w:hAnsi="Times New Roman"/>
                <w:sz w:val="24"/>
                <w:szCs w:val="24"/>
                <w:lang w:val="uk-UA"/>
              </w:rPr>
              <w:t>Фонарі</w:t>
            </w:r>
            <w:proofErr w:type="spellEnd"/>
            <w:r w:rsidRPr="00E526C0">
              <w:rPr>
                <w:rFonts w:ascii="Times New Roman" w:hAnsi="Times New Roman"/>
                <w:sz w:val="24"/>
                <w:szCs w:val="24"/>
                <w:lang w:val="uk-UA"/>
              </w:rPr>
              <w:t>: стопу та повороту.</w:t>
            </w:r>
          </w:p>
        </w:tc>
      </w:tr>
      <w:tr w:rsidR="00B76564" w:rsidRPr="00E526C0" w14:paraId="1D098A0C"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403F2427"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515AD13F"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Екскаватор  має бути обладнаний крилами - </w:t>
            </w:r>
            <w:proofErr w:type="spellStart"/>
            <w:r w:rsidRPr="00E526C0">
              <w:rPr>
                <w:rFonts w:ascii="Times New Roman" w:hAnsi="Times New Roman"/>
                <w:sz w:val="24"/>
                <w:szCs w:val="24"/>
                <w:lang w:val="uk-UA"/>
              </w:rPr>
              <w:t>бризковиками</w:t>
            </w:r>
            <w:proofErr w:type="spellEnd"/>
            <w:r w:rsidRPr="00E526C0">
              <w:rPr>
                <w:rFonts w:ascii="Times New Roman" w:hAnsi="Times New Roman"/>
                <w:sz w:val="24"/>
                <w:szCs w:val="24"/>
                <w:lang w:val="uk-UA"/>
              </w:rPr>
              <w:t xml:space="preserve"> передніх і задніх коліс.</w:t>
            </w:r>
          </w:p>
        </w:tc>
      </w:tr>
      <w:tr w:rsidR="00B76564" w:rsidRPr="00E526C0" w14:paraId="73C4959B"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1201A80F"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6498F5AE"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Повна експлуатаційна маса не менше 8100 кг</w:t>
            </w:r>
          </w:p>
        </w:tc>
      </w:tr>
      <w:tr w:rsidR="00B76564" w:rsidRPr="00E526C0" w14:paraId="38A5625C"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57AC5C09"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A53A183"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Суцільний паливний бак без використання додаткових </w:t>
            </w:r>
            <w:proofErr w:type="spellStart"/>
            <w:r w:rsidRPr="00E526C0">
              <w:rPr>
                <w:rFonts w:ascii="Times New Roman" w:hAnsi="Times New Roman"/>
                <w:sz w:val="24"/>
                <w:szCs w:val="24"/>
                <w:lang w:val="uk-UA"/>
              </w:rPr>
              <w:t>ємностей</w:t>
            </w:r>
            <w:proofErr w:type="spellEnd"/>
            <w:r w:rsidRPr="00E526C0">
              <w:rPr>
                <w:rFonts w:ascii="Times New Roman" w:hAnsi="Times New Roman"/>
                <w:sz w:val="24"/>
                <w:szCs w:val="24"/>
                <w:lang w:val="uk-UA"/>
              </w:rPr>
              <w:t xml:space="preserve"> об’ємом  – не менше 160 л.</w:t>
            </w:r>
          </w:p>
        </w:tc>
      </w:tr>
      <w:tr w:rsidR="00B76564" w:rsidRPr="00E526C0" w14:paraId="7B6856EB"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3BBB3DA3"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1938645E" w14:textId="77777777" w:rsidR="00B76564" w:rsidRPr="00E526C0" w:rsidRDefault="00B76564" w:rsidP="00A36C94">
            <w:pPr>
              <w:widowControl w:val="0"/>
              <w:tabs>
                <w:tab w:val="left" w:pos="1427"/>
              </w:tabs>
              <w:contextualSpacing/>
              <w:rPr>
                <w:rFonts w:ascii="Times New Roman" w:hAnsi="Times New Roman"/>
                <w:sz w:val="24"/>
                <w:szCs w:val="24"/>
                <w:lang w:val="uk-UA"/>
              </w:rPr>
            </w:pPr>
            <w:r w:rsidRPr="00E526C0">
              <w:rPr>
                <w:rFonts w:ascii="Times New Roman" w:hAnsi="Times New Roman"/>
                <w:sz w:val="24"/>
                <w:szCs w:val="24"/>
                <w:lang w:val="uk-UA"/>
              </w:rPr>
              <w:t>Об’єм системи охолодження двигуна – не більше 19 л.</w:t>
            </w:r>
          </w:p>
        </w:tc>
      </w:tr>
      <w:tr w:rsidR="00B76564" w:rsidRPr="00E526C0" w14:paraId="5C052163"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6CDB7C3D"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3B3A2E91"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Поворотні передні два колеса</w:t>
            </w:r>
          </w:p>
        </w:tc>
      </w:tr>
      <w:tr w:rsidR="00B76564" w:rsidRPr="00E526C0" w14:paraId="2FBF6209"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4BDEBA71"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3AA354F9"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Трансмісія :</w:t>
            </w:r>
          </w:p>
          <w:p w14:paraId="26FF98B8"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Привід на обидва мости. </w:t>
            </w:r>
          </w:p>
        </w:tc>
      </w:tr>
      <w:tr w:rsidR="00B76564" w:rsidRPr="00E526C0" w14:paraId="5E8CA155"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5C20C8B0"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0BFE479"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Електричний перемикач вибору приводу коліс 2WD/4WD в кабіні екскаватора-навантажувача</w:t>
            </w:r>
          </w:p>
        </w:tc>
      </w:tr>
      <w:tr w:rsidR="00B76564" w:rsidRPr="00E526C0" w14:paraId="37A07B9C"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54162387"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05DD03A"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Навантаження на задній міст:</w:t>
            </w:r>
          </w:p>
          <w:p w14:paraId="5A0A2745"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Статичне – не менше 25 000 кг.,</w:t>
            </w:r>
          </w:p>
          <w:p w14:paraId="529178FA"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Динамічне – не менше 10 000 кг.</w:t>
            </w:r>
          </w:p>
        </w:tc>
      </w:tr>
      <w:tr w:rsidR="00B76564" w:rsidRPr="00E526C0" w14:paraId="01ACBDD6"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22B2D5CF"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41C11A46"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Синхронізована, чотиришвидкісна механічна коробка передач з електронним управлінням і вбудованим гідротрансформатором. Дозволяє на ходу (без зупинки машини) плавно перемикати передачі. </w:t>
            </w:r>
          </w:p>
        </w:tc>
      </w:tr>
      <w:tr w:rsidR="00B76564" w:rsidRPr="00E526C0" w14:paraId="0B8493C0"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5AFB659A"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9759AE3"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Транспортна швидкість пересування не менше 38 км/год.</w:t>
            </w:r>
          </w:p>
        </w:tc>
      </w:tr>
      <w:tr w:rsidR="00B76564" w:rsidRPr="00E526C0" w14:paraId="292CFB19"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7824EF49"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3BFCA8C0"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Радіус коліс: </w:t>
            </w:r>
          </w:p>
          <w:p w14:paraId="66E29082"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передні не більше 20</w:t>
            </w:r>
          </w:p>
          <w:p w14:paraId="1CCEC55D"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lastRenderedPageBreak/>
              <w:t>- задні не більше 28</w:t>
            </w:r>
          </w:p>
        </w:tc>
      </w:tr>
      <w:tr w:rsidR="00B76564" w:rsidRPr="00E526C0" w14:paraId="67E3797A"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3DA9C453"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34DD809D"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Загальна продуктивність гідравлічної системи не менше 140 літрів за хвилину.</w:t>
            </w:r>
          </w:p>
        </w:tc>
      </w:tr>
      <w:tr w:rsidR="00B76564" w:rsidRPr="00E526C0" w14:paraId="7C9EFB74"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1CB818A9"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5D96CEFA"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Максимальний тиск в гідравлічній системі не менше 250 Бар</w:t>
            </w:r>
          </w:p>
        </w:tc>
      </w:tr>
      <w:tr w:rsidR="00B76564" w:rsidRPr="00E526C0" w14:paraId="75328711"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7A21898C"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3A6BC2A"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Загальний об’єм гідравлічної системи – не більше 117 л.</w:t>
            </w:r>
          </w:p>
        </w:tc>
      </w:tr>
      <w:tr w:rsidR="00B76564" w:rsidRPr="00E526C0" w14:paraId="26D5AFD6"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2E747B22"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45A486D1"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Ківш навантажувача має бути багатофункціональний 6-в-1, щелепний.</w:t>
            </w:r>
          </w:p>
        </w:tc>
      </w:tr>
      <w:tr w:rsidR="00B76564" w:rsidRPr="00E526C0" w14:paraId="49CE3F9B" w14:textId="77777777" w:rsidTr="00B76564">
        <w:trPr>
          <w:trHeight w:val="279"/>
          <w:jc w:val="center"/>
        </w:trPr>
        <w:tc>
          <w:tcPr>
            <w:tcW w:w="705" w:type="dxa"/>
            <w:tcBorders>
              <w:top w:val="single" w:sz="4" w:space="0" w:color="00000A"/>
              <w:left w:val="single" w:sz="4" w:space="0" w:color="00000A"/>
              <w:bottom w:val="single" w:sz="4" w:space="0" w:color="00000A"/>
              <w:right w:val="single" w:sz="4" w:space="0" w:color="00000A"/>
            </w:tcBorders>
          </w:tcPr>
          <w:p w14:paraId="6EC7622E"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20E7CD0"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Номінальна місткість </w:t>
            </w:r>
            <w:proofErr w:type="spellStart"/>
            <w:r w:rsidRPr="00E526C0">
              <w:rPr>
                <w:rFonts w:ascii="Times New Roman" w:hAnsi="Times New Roman"/>
                <w:sz w:val="24"/>
                <w:szCs w:val="24"/>
                <w:lang w:val="uk-UA"/>
              </w:rPr>
              <w:t>ковша</w:t>
            </w:r>
            <w:proofErr w:type="spellEnd"/>
            <w:r w:rsidRPr="00E526C0">
              <w:rPr>
                <w:rFonts w:ascii="Times New Roman" w:hAnsi="Times New Roman"/>
                <w:sz w:val="24"/>
                <w:szCs w:val="24"/>
                <w:lang w:val="uk-UA"/>
              </w:rPr>
              <w:t xml:space="preserve"> навантажувача – не менше 1,0 куб. метр.</w:t>
            </w:r>
          </w:p>
        </w:tc>
      </w:tr>
      <w:tr w:rsidR="00B76564" w:rsidRPr="00E526C0" w14:paraId="56AFA30C"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086B0A42"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D753D80"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Висота вивантаження навантажувального </w:t>
            </w:r>
            <w:proofErr w:type="spellStart"/>
            <w:r w:rsidRPr="00E526C0">
              <w:rPr>
                <w:rFonts w:ascii="Times New Roman" w:hAnsi="Times New Roman"/>
                <w:sz w:val="24"/>
                <w:szCs w:val="24"/>
                <w:lang w:val="uk-UA"/>
              </w:rPr>
              <w:t>ковша</w:t>
            </w:r>
            <w:proofErr w:type="spellEnd"/>
            <w:r w:rsidRPr="00E526C0">
              <w:rPr>
                <w:rFonts w:ascii="Times New Roman" w:hAnsi="Times New Roman"/>
                <w:sz w:val="24"/>
                <w:szCs w:val="24"/>
                <w:lang w:val="uk-UA"/>
              </w:rPr>
              <w:t xml:space="preserve"> по нижній кромці – не менше 2700 мм.</w:t>
            </w:r>
          </w:p>
        </w:tc>
      </w:tr>
      <w:tr w:rsidR="00B76564" w:rsidRPr="00E526C0" w14:paraId="7A986CE9"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2B0EE5D1"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5935053"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Глибина копання </w:t>
            </w:r>
            <w:proofErr w:type="spellStart"/>
            <w:r w:rsidRPr="00E526C0">
              <w:rPr>
                <w:rFonts w:ascii="Times New Roman" w:hAnsi="Times New Roman"/>
                <w:sz w:val="24"/>
                <w:szCs w:val="24"/>
                <w:lang w:val="uk-UA"/>
              </w:rPr>
              <w:t>ковша</w:t>
            </w:r>
            <w:proofErr w:type="spellEnd"/>
            <w:r w:rsidRPr="00E526C0">
              <w:rPr>
                <w:rFonts w:ascii="Times New Roman" w:hAnsi="Times New Roman"/>
                <w:sz w:val="24"/>
                <w:szCs w:val="24"/>
                <w:lang w:val="uk-UA"/>
              </w:rPr>
              <w:t xml:space="preserve"> навантажувача, не менше 100 мм.</w:t>
            </w:r>
          </w:p>
        </w:tc>
      </w:tr>
      <w:tr w:rsidR="00B76564" w:rsidRPr="00E526C0" w14:paraId="518291AD"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449729C5"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62A3F9B"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Стріла навантажувача має бути обладнана системою паралельного підйому.</w:t>
            </w:r>
          </w:p>
        </w:tc>
      </w:tr>
      <w:tr w:rsidR="00B76564" w:rsidRPr="00E526C0" w14:paraId="3FA1DB41"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191B8466"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4FB2FBC5"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Ківш навантажувача має керуватися здвоєними гідроциліндрами. Гідроциліндри мають бути розміщені по одній прямій зі стрілою навантажувача.</w:t>
            </w:r>
          </w:p>
        </w:tc>
      </w:tr>
      <w:tr w:rsidR="00B76564" w:rsidRPr="00E526C0" w14:paraId="4C8B9CB2"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3F652CAC"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276F9715"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Рукоять екскаватора – телескопічна. </w:t>
            </w:r>
          </w:p>
        </w:tc>
      </w:tr>
      <w:tr w:rsidR="00B76564" w:rsidRPr="00E526C0" w14:paraId="6B7B81BD"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2307331B"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66404F80"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Екскаваторне обладнання має бути оснащене системою зміщення осі копання відносно осі машини.</w:t>
            </w:r>
          </w:p>
        </w:tc>
      </w:tr>
      <w:tr w:rsidR="00B76564" w:rsidRPr="00E526C0" w14:paraId="2263D236"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7C2D2BF6"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6BFC89C1"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Має бути встановлене блокування стріли екскаватора, що </w:t>
            </w:r>
            <w:proofErr w:type="spellStart"/>
            <w:r w:rsidRPr="00E526C0">
              <w:rPr>
                <w:rFonts w:ascii="Times New Roman" w:hAnsi="Times New Roman"/>
                <w:sz w:val="24"/>
                <w:szCs w:val="24"/>
                <w:lang w:val="uk-UA"/>
              </w:rPr>
              <w:t>задіюється</w:t>
            </w:r>
            <w:proofErr w:type="spellEnd"/>
            <w:r w:rsidRPr="00E526C0">
              <w:rPr>
                <w:rFonts w:ascii="Times New Roman" w:hAnsi="Times New Roman"/>
                <w:sz w:val="24"/>
                <w:szCs w:val="24"/>
                <w:lang w:val="uk-UA"/>
              </w:rPr>
              <w:t xml:space="preserve"> з кабіни екскаватора-навантажувача.</w:t>
            </w:r>
          </w:p>
        </w:tc>
      </w:tr>
      <w:tr w:rsidR="00B76564" w:rsidRPr="00E526C0" w14:paraId="59D707F6"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6A8427E6"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6AFB8AED"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Максимальна можлива глибина копання екскаватора, без використання пристрою для швидкої заміни навісного обладнання, не менше 5970 мм. </w:t>
            </w:r>
          </w:p>
        </w:tc>
      </w:tr>
      <w:tr w:rsidR="00B76564" w:rsidRPr="00E526C0" w14:paraId="55A6DC13"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295958E9"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63B4B5BD"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Максимальна висота завантаження по стандартним нормам (при закритому </w:t>
            </w:r>
            <w:proofErr w:type="spellStart"/>
            <w:r w:rsidRPr="00E526C0">
              <w:rPr>
                <w:rFonts w:ascii="Times New Roman" w:hAnsi="Times New Roman"/>
                <w:sz w:val="24"/>
                <w:szCs w:val="24"/>
                <w:lang w:val="uk-UA"/>
              </w:rPr>
              <w:t>ковші</w:t>
            </w:r>
            <w:proofErr w:type="spellEnd"/>
            <w:r w:rsidRPr="00E526C0">
              <w:rPr>
                <w:rFonts w:ascii="Times New Roman" w:hAnsi="Times New Roman"/>
                <w:sz w:val="24"/>
                <w:szCs w:val="24"/>
                <w:lang w:val="uk-UA"/>
              </w:rPr>
              <w:t>), не менше 4720 мм.</w:t>
            </w:r>
          </w:p>
        </w:tc>
      </w:tr>
      <w:tr w:rsidR="00B76564" w:rsidRPr="00E526C0" w14:paraId="38C18253"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tcPr>
          <w:p w14:paraId="7D5597C5"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57AC5CB9"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Ківш екскаваторного обладнання шириною 600-800 мм</w:t>
            </w:r>
          </w:p>
        </w:tc>
      </w:tr>
      <w:tr w:rsidR="00B76564" w:rsidRPr="00E526C0" w14:paraId="5EAD05CA"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shd w:val="clear" w:color="auto" w:fill="FFFFFF"/>
          </w:tcPr>
          <w:p w14:paraId="72B18663"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14:paraId="1F7D74CF" w14:textId="77777777" w:rsidR="00B76564" w:rsidRPr="00E526C0" w:rsidRDefault="00B76564" w:rsidP="00A36C94">
            <w:pPr>
              <w:widowControl w:val="0"/>
              <w:contextualSpacing/>
              <w:rPr>
                <w:rFonts w:ascii="Times New Roman" w:hAnsi="Times New Roman"/>
                <w:sz w:val="24"/>
                <w:szCs w:val="24"/>
                <w:lang w:val="uk-UA"/>
              </w:rPr>
            </w:pPr>
            <w:proofErr w:type="spellStart"/>
            <w:r w:rsidRPr="00E526C0">
              <w:rPr>
                <w:rFonts w:ascii="Times New Roman" w:hAnsi="Times New Roman"/>
                <w:sz w:val="24"/>
                <w:szCs w:val="24"/>
                <w:lang w:val="uk-UA"/>
              </w:rPr>
              <w:t>Аудіопідготовка</w:t>
            </w:r>
            <w:proofErr w:type="spellEnd"/>
            <w:r w:rsidRPr="00E526C0">
              <w:rPr>
                <w:rFonts w:ascii="Times New Roman" w:hAnsi="Times New Roman"/>
                <w:sz w:val="24"/>
                <w:szCs w:val="24"/>
                <w:lang w:val="uk-UA"/>
              </w:rPr>
              <w:t xml:space="preserve"> </w:t>
            </w:r>
          </w:p>
        </w:tc>
      </w:tr>
      <w:tr w:rsidR="00B76564" w:rsidRPr="00E526C0" w14:paraId="29FD8698"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shd w:val="clear" w:color="auto" w:fill="FFFFFF"/>
          </w:tcPr>
          <w:p w14:paraId="2EC402A8"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14:paraId="30A6AC91"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Гарантія 12 місяців без обмеження напрацювання </w:t>
            </w:r>
            <w:proofErr w:type="spellStart"/>
            <w:r w:rsidRPr="00E526C0">
              <w:rPr>
                <w:rFonts w:ascii="Times New Roman" w:hAnsi="Times New Roman"/>
                <w:sz w:val="24"/>
                <w:szCs w:val="24"/>
                <w:lang w:val="uk-UA"/>
              </w:rPr>
              <w:t>мото</w:t>
            </w:r>
            <w:proofErr w:type="spellEnd"/>
            <w:r w:rsidRPr="00E526C0">
              <w:rPr>
                <w:rFonts w:ascii="Times New Roman" w:hAnsi="Times New Roman"/>
                <w:sz w:val="24"/>
                <w:szCs w:val="24"/>
                <w:lang w:val="uk-UA"/>
              </w:rPr>
              <w:t>/годин.</w:t>
            </w:r>
          </w:p>
        </w:tc>
      </w:tr>
      <w:tr w:rsidR="00B76564" w:rsidRPr="00E526C0" w14:paraId="05B4A42B"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shd w:val="clear" w:color="auto" w:fill="FFFFFF"/>
          </w:tcPr>
          <w:p w14:paraId="7E215101"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14:paraId="5F2D80C2"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Період сервісного обслуговування, рекомендований заводом-виробником для України, не менше 500 </w:t>
            </w:r>
            <w:proofErr w:type="spellStart"/>
            <w:r w:rsidRPr="00E526C0">
              <w:rPr>
                <w:rFonts w:ascii="Times New Roman" w:hAnsi="Times New Roman"/>
                <w:sz w:val="24"/>
                <w:szCs w:val="24"/>
                <w:lang w:val="uk-UA"/>
              </w:rPr>
              <w:t>мото</w:t>
            </w:r>
            <w:proofErr w:type="spellEnd"/>
            <w:r w:rsidRPr="00E526C0">
              <w:rPr>
                <w:rFonts w:ascii="Times New Roman" w:hAnsi="Times New Roman"/>
                <w:sz w:val="24"/>
                <w:szCs w:val="24"/>
                <w:lang w:val="uk-UA"/>
              </w:rPr>
              <w:t>/годин</w:t>
            </w:r>
          </w:p>
        </w:tc>
      </w:tr>
      <w:tr w:rsidR="00B76564" w:rsidRPr="00E526C0" w14:paraId="131EAA8E"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shd w:val="clear" w:color="auto" w:fill="FFFFFF"/>
          </w:tcPr>
          <w:p w14:paraId="7E0AC2AF"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14:paraId="7DDBB532"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 xml:space="preserve">Має бути встановлена Виробником екскаватора-навантажувача система контролю роботи екскаватора-навантажувача в реальному часі через GSM, GPS та Інтернет. </w:t>
            </w:r>
          </w:p>
          <w:p w14:paraId="70C348A8"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Система включає в себе такі додаткові опції:</w:t>
            </w:r>
          </w:p>
          <w:p w14:paraId="0EC73ADD" w14:textId="77777777" w:rsidR="00B76564" w:rsidRPr="00E526C0" w:rsidRDefault="00B76564" w:rsidP="00B76564">
            <w:pPr>
              <w:pStyle w:val="a4"/>
              <w:widowControl w:val="0"/>
              <w:numPr>
                <w:ilvl w:val="0"/>
                <w:numId w:val="7"/>
              </w:numPr>
              <w:suppressAutoHyphens/>
              <w:overflowPunct w:val="0"/>
              <w:spacing w:after="0" w:line="240" w:lineRule="auto"/>
              <w:textAlignment w:val="baseline"/>
              <w:rPr>
                <w:rFonts w:ascii="Times New Roman" w:hAnsi="Times New Roman"/>
                <w:sz w:val="24"/>
                <w:szCs w:val="24"/>
                <w:lang w:val="uk-UA"/>
              </w:rPr>
            </w:pPr>
            <w:r w:rsidRPr="00E526C0">
              <w:rPr>
                <w:rFonts w:ascii="Times New Roman" w:hAnsi="Times New Roman"/>
                <w:sz w:val="24"/>
                <w:szCs w:val="24"/>
                <w:lang w:val="uk-UA"/>
              </w:rPr>
              <w:t xml:space="preserve">Час напрацювання машини згідно лічильнику </w:t>
            </w:r>
            <w:proofErr w:type="spellStart"/>
            <w:r w:rsidRPr="00E526C0">
              <w:rPr>
                <w:rFonts w:ascii="Times New Roman" w:hAnsi="Times New Roman"/>
                <w:sz w:val="24"/>
                <w:szCs w:val="24"/>
                <w:lang w:val="uk-UA"/>
              </w:rPr>
              <w:t>мотогодин</w:t>
            </w:r>
            <w:proofErr w:type="spellEnd"/>
            <w:r w:rsidRPr="00E526C0">
              <w:rPr>
                <w:rFonts w:ascii="Times New Roman" w:hAnsi="Times New Roman"/>
                <w:sz w:val="24"/>
                <w:szCs w:val="24"/>
                <w:lang w:val="uk-UA"/>
              </w:rPr>
              <w:t xml:space="preserve"> екскаватора-навантажувача,</w:t>
            </w:r>
          </w:p>
          <w:p w14:paraId="0C29DE12" w14:textId="77777777" w:rsidR="00B76564" w:rsidRPr="00E526C0" w:rsidRDefault="00B76564" w:rsidP="00B76564">
            <w:pPr>
              <w:pStyle w:val="a4"/>
              <w:widowControl w:val="0"/>
              <w:numPr>
                <w:ilvl w:val="0"/>
                <w:numId w:val="7"/>
              </w:numPr>
              <w:suppressAutoHyphens/>
              <w:overflowPunct w:val="0"/>
              <w:spacing w:after="0" w:line="240" w:lineRule="auto"/>
              <w:textAlignment w:val="baseline"/>
              <w:rPr>
                <w:rFonts w:ascii="Times New Roman" w:hAnsi="Times New Roman"/>
                <w:sz w:val="24"/>
                <w:szCs w:val="24"/>
                <w:lang w:val="uk-UA"/>
              </w:rPr>
            </w:pPr>
            <w:r w:rsidRPr="00E526C0">
              <w:rPr>
                <w:rFonts w:ascii="Times New Roman" w:hAnsi="Times New Roman"/>
                <w:sz w:val="24"/>
                <w:szCs w:val="24"/>
                <w:lang w:val="uk-UA"/>
              </w:rPr>
              <w:t>Повідомлення про технічне обслуговування,</w:t>
            </w:r>
          </w:p>
          <w:p w14:paraId="3D390B57" w14:textId="77777777" w:rsidR="00B76564" w:rsidRPr="00E526C0" w:rsidRDefault="00B76564" w:rsidP="00B76564">
            <w:pPr>
              <w:pStyle w:val="a4"/>
              <w:widowControl w:val="0"/>
              <w:numPr>
                <w:ilvl w:val="0"/>
                <w:numId w:val="7"/>
              </w:numPr>
              <w:suppressAutoHyphens/>
              <w:overflowPunct w:val="0"/>
              <w:spacing w:after="0" w:line="240" w:lineRule="auto"/>
              <w:textAlignment w:val="baseline"/>
              <w:rPr>
                <w:rFonts w:ascii="Times New Roman" w:hAnsi="Times New Roman"/>
                <w:sz w:val="24"/>
                <w:szCs w:val="24"/>
                <w:lang w:val="uk-UA"/>
              </w:rPr>
            </w:pPr>
            <w:r w:rsidRPr="00E526C0">
              <w:rPr>
                <w:rFonts w:ascii="Times New Roman" w:hAnsi="Times New Roman"/>
                <w:sz w:val="24"/>
                <w:szCs w:val="24"/>
                <w:lang w:val="uk-UA"/>
              </w:rPr>
              <w:t>Історія сервісного обслуговування,</w:t>
            </w:r>
          </w:p>
          <w:p w14:paraId="5074E84A" w14:textId="77777777" w:rsidR="00B76564" w:rsidRPr="00E526C0" w:rsidRDefault="00B76564" w:rsidP="00B76564">
            <w:pPr>
              <w:pStyle w:val="a4"/>
              <w:widowControl w:val="0"/>
              <w:numPr>
                <w:ilvl w:val="0"/>
                <w:numId w:val="7"/>
              </w:numPr>
              <w:suppressAutoHyphens/>
              <w:overflowPunct w:val="0"/>
              <w:spacing w:after="0" w:line="240" w:lineRule="auto"/>
              <w:textAlignment w:val="baseline"/>
              <w:rPr>
                <w:rFonts w:ascii="Times New Roman" w:hAnsi="Times New Roman"/>
                <w:sz w:val="24"/>
                <w:szCs w:val="24"/>
                <w:lang w:val="uk-UA"/>
              </w:rPr>
            </w:pPr>
            <w:r w:rsidRPr="00E526C0">
              <w:rPr>
                <w:rFonts w:ascii="Times New Roman" w:hAnsi="Times New Roman"/>
                <w:sz w:val="24"/>
                <w:szCs w:val="24"/>
                <w:lang w:val="uk-UA"/>
              </w:rPr>
              <w:t>Попередження щодо технічного стану екскаватора,</w:t>
            </w:r>
          </w:p>
          <w:p w14:paraId="30003700" w14:textId="77777777" w:rsidR="00B76564" w:rsidRPr="00E526C0" w:rsidRDefault="00B76564" w:rsidP="00B76564">
            <w:pPr>
              <w:pStyle w:val="a4"/>
              <w:widowControl w:val="0"/>
              <w:numPr>
                <w:ilvl w:val="0"/>
                <w:numId w:val="7"/>
              </w:numPr>
              <w:suppressAutoHyphens/>
              <w:overflowPunct w:val="0"/>
              <w:spacing w:after="0" w:line="240" w:lineRule="auto"/>
              <w:textAlignment w:val="baseline"/>
              <w:rPr>
                <w:rFonts w:ascii="Times New Roman" w:hAnsi="Times New Roman"/>
                <w:sz w:val="24"/>
                <w:szCs w:val="24"/>
                <w:lang w:val="uk-UA"/>
              </w:rPr>
            </w:pPr>
            <w:r w:rsidRPr="00E526C0">
              <w:rPr>
                <w:rFonts w:ascii="Times New Roman" w:hAnsi="Times New Roman"/>
                <w:sz w:val="24"/>
                <w:szCs w:val="24"/>
                <w:lang w:val="uk-UA"/>
              </w:rPr>
              <w:t>Рівень пального в баку,</w:t>
            </w:r>
          </w:p>
          <w:p w14:paraId="134AC5DB" w14:textId="77777777" w:rsidR="00B76564" w:rsidRPr="00E526C0" w:rsidRDefault="00B76564" w:rsidP="00B76564">
            <w:pPr>
              <w:pStyle w:val="a4"/>
              <w:widowControl w:val="0"/>
              <w:numPr>
                <w:ilvl w:val="0"/>
                <w:numId w:val="7"/>
              </w:numPr>
              <w:suppressAutoHyphens/>
              <w:overflowPunct w:val="0"/>
              <w:spacing w:after="0" w:line="240" w:lineRule="auto"/>
              <w:textAlignment w:val="baseline"/>
              <w:rPr>
                <w:rFonts w:ascii="Times New Roman" w:hAnsi="Times New Roman"/>
                <w:sz w:val="24"/>
                <w:szCs w:val="24"/>
                <w:lang w:val="uk-UA"/>
              </w:rPr>
            </w:pPr>
            <w:proofErr w:type="spellStart"/>
            <w:r w:rsidRPr="00E526C0">
              <w:rPr>
                <w:rFonts w:ascii="Times New Roman" w:hAnsi="Times New Roman"/>
                <w:sz w:val="24"/>
                <w:szCs w:val="24"/>
                <w:lang w:val="uk-UA"/>
              </w:rPr>
              <w:t>Простоювання</w:t>
            </w:r>
            <w:proofErr w:type="spellEnd"/>
            <w:r w:rsidRPr="00E526C0">
              <w:rPr>
                <w:rFonts w:ascii="Times New Roman" w:hAnsi="Times New Roman"/>
                <w:sz w:val="24"/>
                <w:szCs w:val="24"/>
                <w:lang w:val="uk-UA"/>
              </w:rPr>
              <w:t xml:space="preserve"> техніки,</w:t>
            </w:r>
          </w:p>
        </w:tc>
      </w:tr>
      <w:tr w:rsidR="00B76564" w:rsidRPr="00E526C0" w14:paraId="5F2E9EC2" w14:textId="77777777" w:rsidTr="00B76564">
        <w:trPr>
          <w:jc w:val="center"/>
        </w:trPr>
        <w:tc>
          <w:tcPr>
            <w:tcW w:w="9919"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1B340" w14:textId="77777777" w:rsidR="00B76564" w:rsidRPr="00E526C0" w:rsidRDefault="00B76564" w:rsidP="00A36C94">
            <w:pPr>
              <w:widowControl w:val="0"/>
              <w:contextualSpacing/>
              <w:rPr>
                <w:rFonts w:ascii="Times New Roman" w:hAnsi="Times New Roman"/>
                <w:sz w:val="24"/>
                <w:szCs w:val="24"/>
                <w:lang w:val="uk-UA"/>
              </w:rPr>
            </w:pPr>
            <w:r w:rsidRPr="00E526C0">
              <w:rPr>
                <w:rFonts w:ascii="Times New Roman" w:hAnsi="Times New Roman"/>
                <w:sz w:val="24"/>
                <w:szCs w:val="24"/>
                <w:lang w:val="uk-UA"/>
              </w:rPr>
              <w:t>Додаткове устаткування:</w:t>
            </w:r>
          </w:p>
        </w:tc>
      </w:tr>
      <w:tr w:rsidR="00B76564" w:rsidRPr="00E526C0" w14:paraId="3065CAFB"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shd w:val="clear" w:color="auto" w:fill="FFFFFF"/>
          </w:tcPr>
          <w:p w14:paraId="1A8D6281"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14:paraId="3D08A32A" w14:textId="77777777" w:rsidR="00B76564" w:rsidRPr="00E526C0" w:rsidRDefault="00B76564" w:rsidP="00A36C94">
            <w:pPr>
              <w:pStyle w:val="1"/>
              <w:shd w:val="clear" w:color="auto" w:fill="FAFAFA"/>
              <w:spacing w:before="0" w:after="0" w:line="465" w:lineRule="atLeast"/>
              <w:textAlignment w:val="baseline"/>
              <w:rPr>
                <w:rFonts w:ascii="Times New Roman" w:hAnsi="Times New Roman"/>
                <w:b w:val="0"/>
                <w:sz w:val="24"/>
                <w:szCs w:val="24"/>
              </w:rPr>
            </w:pPr>
            <w:r w:rsidRPr="00E526C0">
              <w:rPr>
                <w:rFonts w:ascii="Times New Roman" w:hAnsi="Times New Roman"/>
                <w:b w:val="0"/>
                <w:bCs w:val="0"/>
                <w:caps/>
                <w:sz w:val="24"/>
                <w:szCs w:val="24"/>
              </w:rPr>
              <w:t xml:space="preserve">ГРЕЙФЕРНИЙ КІВШ  </w:t>
            </w:r>
          </w:p>
        </w:tc>
      </w:tr>
      <w:tr w:rsidR="00B76564" w:rsidRPr="00E526C0" w14:paraId="1AA8D471"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shd w:val="clear" w:color="auto" w:fill="FFFFFF"/>
          </w:tcPr>
          <w:p w14:paraId="4C28D188"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14:paraId="54FB19C8" w14:textId="77777777" w:rsidR="00B76564" w:rsidRPr="00E526C0" w:rsidRDefault="00B76564" w:rsidP="00A36C94">
            <w:pPr>
              <w:pStyle w:val="1"/>
              <w:shd w:val="clear" w:color="auto" w:fill="FAFAFA"/>
              <w:spacing w:before="0" w:after="0" w:line="465" w:lineRule="atLeast"/>
              <w:textAlignment w:val="baseline"/>
              <w:rPr>
                <w:rFonts w:ascii="Times New Roman" w:hAnsi="Times New Roman"/>
                <w:b w:val="0"/>
                <w:bCs w:val="0"/>
                <w:caps/>
                <w:sz w:val="24"/>
                <w:szCs w:val="24"/>
              </w:rPr>
            </w:pPr>
            <w:r w:rsidRPr="00E526C0">
              <w:rPr>
                <w:rFonts w:ascii="Times New Roman" w:hAnsi="Times New Roman"/>
                <w:b w:val="0"/>
                <w:sz w:val="24"/>
                <w:szCs w:val="24"/>
              </w:rPr>
              <w:t>Відвал для снігу</w:t>
            </w:r>
          </w:p>
        </w:tc>
      </w:tr>
      <w:tr w:rsidR="00B76564" w:rsidRPr="00E526C0" w14:paraId="5B234896" w14:textId="77777777" w:rsidTr="00B76564">
        <w:trPr>
          <w:jc w:val="center"/>
        </w:trPr>
        <w:tc>
          <w:tcPr>
            <w:tcW w:w="705" w:type="dxa"/>
            <w:tcBorders>
              <w:top w:val="single" w:sz="4" w:space="0" w:color="00000A"/>
              <w:left w:val="single" w:sz="4" w:space="0" w:color="00000A"/>
              <w:bottom w:val="single" w:sz="4" w:space="0" w:color="00000A"/>
              <w:right w:val="single" w:sz="4" w:space="0" w:color="00000A"/>
            </w:tcBorders>
            <w:shd w:val="clear" w:color="auto" w:fill="FFFFFF"/>
          </w:tcPr>
          <w:p w14:paraId="59EAC5B2" w14:textId="77777777" w:rsidR="00B76564" w:rsidRPr="00E526C0" w:rsidRDefault="00B76564" w:rsidP="00B76564">
            <w:pPr>
              <w:pStyle w:val="a4"/>
              <w:widowControl w:val="0"/>
              <w:numPr>
                <w:ilvl w:val="0"/>
                <w:numId w:val="6"/>
              </w:numPr>
              <w:suppressAutoHyphens/>
              <w:overflowPunct w:val="0"/>
              <w:spacing w:after="0" w:line="240" w:lineRule="auto"/>
              <w:ind w:left="431"/>
              <w:jc w:val="center"/>
              <w:textAlignment w:val="baseline"/>
              <w:rPr>
                <w:rFonts w:ascii="Times New Roman" w:hAnsi="Times New Roman"/>
                <w:sz w:val="24"/>
                <w:szCs w:val="24"/>
                <w:lang w:val="uk-UA"/>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14:paraId="1EAF24EB" w14:textId="77777777" w:rsidR="00B76564" w:rsidRPr="00E526C0" w:rsidRDefault="00B76564" w:rsidP="00A36C94">
            <w:pPr>
              <w:pStyle w:val="1"/>
              <w:shd w:val="clear" w:color="auto" w:fill="FAFAFA"/>
              <w:spacing w:before="0" w:after="0" w:line="465" w:lineRule="atLeast"/>
              <w:textAlignment w:val="baseline"/>
              <w:rPr>
                <w:rFonts w:ascii="Times New Roman" w:hAnsi="Times New Roman"/>
                <w:b w:val="0"/>
                <w:bCs w:val="0"/>
                <w:caps/>
                <w:sz w:val="24"/>
                <w:szCs w:val="24"/>
              </w:rPr>
            </w:pPr>
            <w:proofErr w:type="spellStart"/>
            <w:r w:rsidRPr="00E526C0">
              <w:rPr>
                <w:rFonts w:ascii="Times New Roman" w:hAnsi="Times New Roman"/>
                <w:b w:val="0"/>
                <w:sz w:val="24"/>
                <w:szCs w:val="24"/>
              </w:rPr>
              <w:t>Палетні</w:t>
            </w:r>
            <w:proofErr w:type="spellEnd"/>
            <w:r w:rsidRPr="00E526C0">
              <w:rPr>
                <w:rFonts w:ascii="Times New Roman" w:hAnsi="Times New Roman"/>
                <w:b w:val="0"/>
                <w:sz w:val="24"/>
                <w:szCs w:val="24"/>
              </w:rPr>
              <w:t xml:space="preserve"> вила на </w:t>
            </w:r>
            <w:proofErr w:type="spellStart"/>
            <w:r w:rsidRPr="00E526C0">
              <w:rPr>
                <w:rFonts w:ascii="Times New Roman" w:hAnsi="Times New Roman"/>
                <w:b w:val="0"/>
                <w:sz w:val="24"/>
                <w:szCs w:val="24"/>
              </w:rPr>
              <w:t>ковші</w:t>
            </w:r>
            <w:proofErr w:type="spellEnd"/>
            <w:r w:rsidRPr="00E526C0">
              <w:rPr>
                <w:rFonts w:ascii="Times New Roman" w:hAnsi="Times New Roman"/>
                <w:b w:val="0"/>
                <w:sz w:val="24"/>
                <w:szCs w:val="24"/>
              </w:rPr>
              <w:t xml:space="preserve"> навантажувача</w:t>
            </w:r>
          </w:p>
        </w:tc>
      </w:tr>
    </w:tbl>
    <w:p w14:paraId="73A48D69" w14:textId="77777777" w:rsidR="00B76564" w:rsidRPr="00E526C0" w:rsidRDefault="00B76564" w:rsidP="00B76564">
      <w:pPr>
        <w:spacing w:after="0" w:line="240" w:lineRule="auto"/>
        <w:ind w:left="-851" w:firstLine="425"/>
        <w:jc w:val="center"/>
        <w:rPr>
          <w:rFonts w:ascii="Times New Roman" w:hAnsi="Times New Roman"/>
          <w:sz w:val="24"/>
          <w:szCs w:val="24"/>
          <w:lang w:val="uk-UA"/>
        </w:rPr>
      </w:pPr>
    </w:p>
    <w:p w14:paraId="0A52260D" w14:textId="641346FA" w:rsidR="008E5329" w:rsidRPr="00E526C0" w:rsidRDefault="008E5329" w:rsidP="00C305DF">
      <w:pPr>
        <w:spacing w:after="0" w:line="240" w:lineRule="auto"/>
        <w:ind w:left="-851" w:firstLine="425"/>
        <w:jc w:val="both"/>
        <w:rPr>
          <w:rFonts w:ascii="Times New Roman" w:eastAsia="Times New Roman" w:hAnsi="Times New Roman" w:cs="Times New Roman"/>
          <w:b/>
          <w:sz w:val="24"/>
          <w:szCs w:val="24"/>
          <w:lang w:val="uk-UA" w:eastAsia="ru-RU"/>
        </w:rPr>
      </w:pPr>
      <w:r w:rsidRPr="00E526C0">
        <w:rPr>
          <w:rFonts w:ascii="Times New Roman" w:hAnsi="Times New Roman"/>
          <w:b/>
          <w:sz w:val="24"/>
          <w:szCs w:val="24"/>
          <w:lang w:val="uk-UA"/>
        </w:rPr>
        <w:t xml:space="preserve">Нормативно-правові акти, що формують підстави застосування </w:t>
      </w:r>
      <w:r w:rsidRPr="00E526C0">
        <w:rPr>
          <w:rFonts w:ascii="Times New Roman" w:eastAsia="Times New Roman" w:hAnsi="Times New Roman" w:cs="Times New Roman"/>
          <w:b/>
          <w:sz w:val="24"/>
          <w:szCs w:val="24"/>
          <w:lang w:val="uk-UA" w:eastAsia="ru-RU"/>
        </w:rPr>
        <w:t>процедури відкритих торгів:</w:t>
      </w:r>
    </w:p>
    <w:p w14:paraId="0C8A6F7B" w14:textId="75087312" w:rsidR="008E5329" w:rsidRPr="00E526C0" w:rsidRDefault="00A7085D" w:rsidP="00C305DF">
      <w:pPr>
        <w:spacing w:after="0" w:line="240" w:lineRule="auto"/>
        <w:ind w:left="-851" w:firstLine="425"/>
        <w:jc w:val="both"/>
        <w:rPr>
          <w:rFonts w:ascii="Times New Roman" w:hAnsi="Times New Roman"/>
          <w:i/>
          <w:sz w:val="24"/>
          <w:szCs w:val="24"/>
          <w:lang w:val="uk-UA"/>
        </w:rPr>
      </w:pPr>
      <w:r w:rsidRPr="00E526C0">
        <w:rPr>
          <w:rFonts w:ascii="Times New Roman" w:hAnsi="Times New Roman"/>
          <w:i/>
          <w:sz w:val="24"/>
          <w:szCs w:val="24"/>
          <w:lang w:val="uk-UA"/>
        </w:rPr>
        <w:t xml:space="preserve">1. </w:t>
      </w:r>
      <w:r w:rsidR="008E5329" w:rsidRPr="00E526C0">
        <w:rPr>
          <w:rFonts w:ascii="Times New Roman" w:hAnsi="Times New Roman"/>
          <w:i/>
          <w:sz w:val="24"/>
          <w:szCs w:val="24"/>
          <w:lang w:val="uk-UA"/>
        </w:rPr>
        <w:t xml:space="preserve">Закон України </w:t>
      </w:r>
      <w:r w:rsidR="008E5329" w:rsidRPr="00E526C0">
        <w:rPr>
          <w:rFonts w:ascii="Times New Roman" w:eastAsia="Times New Roman" w:hAnsi="Times New Roman" w:cs="Times New Roman"/>
          <w:i/>
          <w:sz w:val="24"/>
          <w:szCs w:val="24"/>
          <w:lang w:val="uk-UA" w:eastAsia="ru-RU"/>
        </w:rPr>
        <w:t>“Про публічні закупівлі” №922-VIII від 25.12.2015 року</w:t>
      </w:r>
      <w:r w:rsidRPr="00E526C0">
        <w:rPr>
          <w:rFonts w:ascii="Times New Roman" w:eastAsia="Times New Roman" w:hAnsi="Times New Roman" w:cs="Times New Roman"/>
          <w:i/>
          <w:sz w:val="24"/>
          <w:szCs w:val="24"/>
          <w:lang w:val="uk-UA" w:eastAsia="ru-RU"/>
        </w:rPr>
        <w:t xml:space="preserve"> зі змінами</w:t>
      </w:r>
      <w:r w:rsidR="008E5329" w:rsidRPr="00E526C0">
        <w:rPr>
          <w:rFonts w:ascii="Times New Roman" w:hAnsi="Times New Roman"/>
          <w:i/>
          <w:sz w:val="24"/>
          <w:szCs w:val="24"/>
          <w:lang w:val="uk-UA"/>
        </w:rPr>
        <w:t>;</w:t>
      </w:r>
    </w:p>
    <w:p w14:paraId="35E38259" w14:textId="2663DE1F" w:rsidR="00FC0D72" w:rsidRPr="00E526C0" w:rsidRDefault="008E5329" w:rsidP="00C305DF">
      <w:pPr>
        <w:spacing w:after="0" w:line="240" w:lineRule="auto"/>
        <w:ind w:left="-851" w:firstLine="425"/>
        <w:jc w:val="both"/>
        <w:rPr>
          <w:rFonts w:ascii="Times New Roman" w:hAnsi="Times New Roman"/>
          <w:i/>
          <w:sz w:val="24"/>
          <w:szCs w:val="24"/>
          <w:lang w:val="uk-UA"/>
        </w:rPr>
      </w:pPr>
      <w:r w:rsidRPr="00E526C0">
        <w:rPr>
          <w:rFonts w:ascii="Times New Roman" w:hAnsi="Times New Roman"/>
          <w:i/>
          <w:sz w:val="24"/>
          <w:szCs w:val="24"/>
          <w:lang w:val="uk-UA"/>
        </w:rPr>
        <w:t xml:space="preserve">2. </w:t>
      </w:r>
      <w:r w:rsidR="00BE6E84" w:rsidRPr="00E526C0">
        <w:rPr>
          <w:rFonts w:ascii="Times New Roman" w:hAnsi="Times New Roman"/>
          <w:i/>
          <w:sz w:val="24"/>
          <w:szCs w:val="24"/>
          <w:lang w:val="uk-UA"/>
        </w:rPr>
        <w:t xml:space="preserve">Постанова Кабінету Міністрів України «Про затвердження особливостей здійснення публічних </w:t>
      </w:r>
      <w:proofErr w:type="spellStart"/>
      <w:r w:rsidR="00BE6E84" w:rsidRPr="00E526C0">
        <w:rPr>
          <w:rFonts w:ascii="Times New Roman" w:hAnsi="Times New Roman"/>
          <w:i/>
          <w:sz w:val="24"/>
          <w:szCs w:val="24"/>
          <w:lang w:val="uk-UA"/>
        </w:rPr>
        <w:t>закупівель</w:t>
      </w:r>
      <w:proofErr w:type="spellEnd"/>
      <w:r w:rsidR="00BE6E84" w:rsidRPr="00E526C0">
        <w:rPr>
          <w:rFonts w:ascii="Times New Roman" w:hAnsi="Times New Roman"/>
          <w:i/>
          <w:sz w:val="24"/>
          <w:szCs w:val="24"/>
          <w:lang w:val="uk-UA"/>
        </w:rPr>
        <w:t xml:space="preserve"> товарів, робіт і послуг для замовників, передбачених Законом України </w:t>
      </w:r>
      <w:r w:rsidR="00AB70ED" w:rsidRPr="00E526C0">
        <w:rPr>
          <w:rFonts w:ascii="Times New Roman" w:hAnsi="Times New Roman"/>
          <w:i/>
          <w:sz w:val="24"/>
          <w:szCs w:val="24"/>
          <w:lang w:val="uk-UA"/>
        </w:rPr>
        <w:t>«</w:t>
      </w:r>
      <w:r w:rsidR="00BE6E84" w:rsidRPr="00E526C0">
        <w:rPr>
          <w:rFonts w:ascii="Times New Roman" w:hAnsi="Times New Roman"/>
          <w:i/>
          <w:sz w:val="24"/>
          <w:szCs w:val="24"/>
          <w:lang w:val="uk-UA"/>
        </w:rPr>
        <w:t xml:space="preserve">Про </w:t>
      </w:r>
      <w:r w:rsidR="00BE6E84" w:rsidRPr="00E526C0">
        <w:rPr>
          <w:rFonts w:ascii="Times New Roman" w:hAnsi="Times New Roman"/>
          <w:i/>
          <w:sz w:val="24"/>
          <w:szCs w:val="24"/>
          <w:lang w:val="uk-UA"/>
        </w:rPr>
        <w:lastRenderedPageBreak/>
        <w:t>публічні закупівлі</w:t>
      </w:r>
      <w:r w:rsidR="00AB70ED" w:rsidRPr="00E526C0">
        <w:rPr>
          <w:rFonts w:ascii="Times New Roman" w:hAnsi="Times New Roman"/>
          <w:i/>
          <w:sz w:val="24"/>
          <w:szCs w:val="24"/>
          <w:lang w:val="uk-UA"/>
        </w:rPr>
        <w:t>»</w:t>
      </w:r>
      <w:r w:rsidR="00BE6E84" w:rsidRPr="00E526C0">
        <w:rPr>
          <w:rFonts w:ascii="Times New Roman" w:hAnsi="Times New Roman"/>
          <w:i/>
          <w:sz w:val="24"/>
          <w:szCs w:val="24"/>
          <w:lang w:val="uk-UA"/>
        </w:rPr>
        <w:t>, на період дії правового режиму воєнного стану в Україні та протягом 90 днів з дня його припинення або скасування» від 12 жовтня 2022 р. № 1178;</w:t>
      </w:r>
    </w:p>
    <w:p w14:paraId="19EA9BD3" w14:textId="77777777" w:rsidR="008E5329" w:rsidRPr="00E526C0" w:rsidRDefault="008E5329" w:rsidP="00C305DF">
      <w:pPr>
        <w:spacing w:after="0" w:line="240" w:lineRule="auto"/>
        <w:ind w:left="-851" w:firstLine="425"/>
        <w:jc w:val="both"/>
        <w:rPr>
          <w:rFonts w:ascii="Times New Roman" w:hAnsi="Times New Roman"/>
          <w:i/>
          <w:sz w:val="24"/>
          <w:szCs w:val="24"/>
          <w:lang w:val="uk-UA"/>
        </w:rPr>
      </w:pPr>
    </w:p>
    <w:p w14:paraId="5868B129" w14:textId="25701DC7" w:rsidR="008E5329" w:rsidRPr="00E526C0" w:rsidRDefault="008E5329" w:rsidP="00C305DF">
      <w:pPr>
        <w:shd w:val="clear" w:color="auto" w:fill="FFFFFF"/>
        <w:ind w:left="-851" w:firstLine="425"/>
        <w:jc w:val="center"/>
        <w:rPr>
          <w:rFonts w:ascii="Times New Roman" w:hAnsi="Times New Roman" w:cs="Times New Roman"/>
          <w:b/>
          <w:i/>
          <w:lang w:val="uk-UA"/>
        </w:rPr>
      </w:pPr>
      <w:r w:rsidRPr="00E526C0">
        <w:rPr>
          <w:rFonts w:ascii="Times New Roman" w:hAnsi="Times New Roman" w:cs="Times New Roman"/>
          <w:b/>
          <w:lang w:val="uk-UA"/>
        </w:rPr>
        <w:t>Уповноважена особа</w:t>
      </w:r>
      <w:r w:rsidRPr="00E526C0">
        <w:rPr>
          <w:rFonts w:ascii="Times New Roman" w:hAnsi="Times New Roman" w:cs="Times New Roman"/>
          <w:b/>
          <w:i/>
          <w:lang w:val="uk-UA"/>
        </w:rPr>
        <w:t xml:space="preserve"> _____________ </w:t>
      </w:r>
      <w:r w:rsidR="00B76564" w:rsidRPr="00E526C0">
        <w:rPr>
          <w:rFonts w:ascii="Times New Roman" w:eastAsia="Times New Roman" w:hAnsi="Times New Roman" w:cs="Times New Roman"/>
          <w:b/>
          <w:bCs/>
          <w:sz w:val="24"/>
          <w:szCs w:val="24"/>
          <w:lang w:val="uk-UA"/>
        </w:rPr>
        <w:t>Глущенко Ольга Миколаївна</w:t>
      </w:r>
    </w:p>
    <w:p w14:paraId="436164FC" w14:textId="5A34E873" w:rsidR="008E5329" w:rsidRPr="00E526C0" w:rsidRDefault="00AB70ED" w:rsidP="00AB70ED">
      <w:pPr>
        <w:ind w:left="-851" w:firstLine="425"/>
        <w:rPr>
          <w:rFonts w:ascii="Times New Roman" w:hAnsi="Times New Roman" w:cs="Times New Roman"/>
          <w:lang w:val="uk-UA"/>
        </w:rPr>
      </w:pPr>
      <w:r w:rsidRPr="00E526C0">
        <w:rPr>
          <w:rFonts w:ascii="Times New Roman" w:hAnsi="Times New Roman" w:cs="Times New Roman"/>
          <w:i/>
          <w:lang w:val="uk-UA"/>
        </w:rPr>
        <w:t xml:space="preserve">                                                                              </w:t>
      </w:r>
      <w:proofErr w:type="spellStart"/>
      <w:r w:rsidR="008E5329" w:rsidRPr="00E526C0">
        <w:rPr>
          <w:rFonts w:ascii="Times New Roman" w:hAnsi="Times New Roman" w:cs="Times New Roman"/>
          <w:i/>
          <w:lang w:val="uk-UA"/>
        </w:rPr>
        <w:t>м.п</w:t>
      </w:r>
      <w:proofErr w:type="spellEnd"/>
      <w:r w:rsidR="008E5329" w:rsidRPr="00E526C0">
        <w:rPr>
          <w:rFonts w:ascii="Times New Roman" w:hAnsi="Times New Roman" w:cs="Times New Roman"/>
          <w:i/>
          <w:lang w:val="uk-UA"/>
        </w:rPr>
        <w:t>.</w:t>
      </w:r>
    </w:p>
    <w:p w14:paraId="0A6BF164" w14:textId="77777777" w:rsidR="008E5329" w:rsidRPr="00E526C0" w:rsidRDefault="008E5329" w:rsidP="00C305DF">
      <w:pPr>
        <w:spacing w:after="0" w:line="240" w:lineRule="auto"/>
        <w:ind w:left="-851" w:firstLine="425"/>
        <w:jc w:val="both"/>
        <w:rPr>
          <w:rFonts w:ascii="Times New Roman" w:hAnsi="Times New Roman" w:cs="Times New Roman"/>
          <w:sz w:val="24"/>
          <w:szCs w:val="24"/>
          <w:lang w:val="uk-UA"/>
        </w:rPr>
      </w:pPr>
    </w:p>
    <w:sectPr w:rsidR="008E5329" w:rsidRPr="00E526C0" w:rsidSect="00B23DB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2F16EA"/>
    <w:multiLevelType w:val="multilevel"/>
    <w:tmpl w:val="7D5822C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4B933E0"/>
    <w:multiLevelType w:val="hybridMultilevel"/>
    <w:tmpl w:val="B122D5AA"/>
    <w:lvl w:ilvl="0" w:tplc="4A367610">
      <w:start w:val="9"/>
      <w:numFmt w:val="bullet"/>
      <w:lvlText w:val="-"/>
      <w:lvlJc w:val="left"/>
      <w:pPr>
        <w:ind w:left="-66" w:hanging="360"/>
      </w:pPr>
      <w:rPr>
        <w:rFonts w:ascii="Times New Roman" w:eastAsiaTheme="minorHAnsi" w:hAnsi="Times New Roman" w:cs="Times New Roman" w:hint="default"/>
      </w:rPr>
    </w:lvl>
    <w:lvl w:ilvl="1" w:tplc="10000003" w:tentative="1">
      <w:start w:val="1"/>
      <w:numFmt w:val="bullet"/>
      <w:lvlText w:val="o"/>
      <w:lvlJc w:val="left"/>
      <w:pPr>
        <w:ind w:left="654" w:hanging="360"/>
      </w:pPr>
      <w:rPr>
        <w:rFonts w:ascii="Courier New" w:hAnsi="Courier New" w:cs="Courier New" w:hint="default"/>
      </w:rPr>
    </w:lvl>
    <w:lvl w:ilvl="2" w:tplc="10000005" w:tentative="1">
      <w:start w:val="1"/>
      <w:numFmt w:val="bullet"/>
      <w:lvlText w:val=""/>
      <w:lvlJc w:val="left"/>
      <w:pPr>
        <w:ind w:left="1374" w:hanging="360"/>
      </w:pPr>
      <w:rPr>
        <w:rFonts w:ascii="Wingdings" w:hAnsi="Wingdings" w:hint="default"/>
      </w:rPr>
    </w:lvl>
    <w:lvl w:ilvl="3" w:tplc="10000001" w:tentative="1">
      <w:start w:val="1"/>
      <w:numFmt w:val="bullet"/>
      <w:lvlText w:val=""/>
      <w:lvlJc w:val="left"/>
      <w:pPr>
        <w:ind w:left="2094" w:hanging="360"/>
      </w:pPr>
      <w:rPr>
        <w:rFonts w:ascii="Symbol" w:hAnsi="Symbol" w:hint="default"/>
      </w:rPr>
    </w:lvl>
    <w:lvl w:ilvl="4" w:tplc="10000003" w:tentative="1">
      <w:start w:val="1"/>
      <w:numFmt w:val="bullet"/>
      <w:lvlText w:val="o"/>
      <w:lvlJc w:val="left"/>
      <w:pPr>
        <w:ind w:left="2814" w:hanging="360"/>
      </w:pPr>
      <w:rPr>
        <w:rFonts w:ascii="Courier New" w:hAnsi="Courier New" w:cs="Courier New" w:hint="default"/>
      </w:rPr>
    </w:lvl>
    <w:lvl w:ilvl="5" w:tplc="10000005" w:tentative="1">
      <w:start w:val="1"/>
      <w:numFmt w:val="bullet"/>
      <w:lvlText w:val=""/>
      <w:lvlJc w:val="left"/>
      <w:pPr>
        <w:ind w:left="3534" w:hanging="360"/>
      </w:pPr>
      <w:rPr>
        <w:rFonts w:ascii="Wingdings" w:hAnsi="Wingdings" w:hint="default"/>
      </w:rPr>
    </w:lvl>
    <w:lvl w:ilvl="6" w:tplc="10000001" w:tentative="1">
      <w:start w:val="1"/>
      <w:numFmt w:val="bullet"/>
      <w:lvlText w:val=""/>
      <w:lvlJc w:val="left"/>
      <w:pPr>
        <w:ind w:left="4254" w:hanging="360"/>
      </w:pPr>
      <w:rPr>
        <w:rFonts w:ascii="Symbol" w:hAnsi="Symbol" w:hint="default"/>
      </w:rPr>
    </w:lvl>
    <w:lvl w:ilvl="7" w:tplc="10000003" w:tentative="1">
      <w:start w:val="1"/>
      <w:numFmt w:val="bullet"/>
      <w:lvlText w:val="o"/>
      <w:lvlJc w:val="left"/>
      <w:pPr>
        <w:ind w:left="4974" w:hanging="360"/>
      </w:pPr>
      <w:rPr>
        <w:rFonts w:ascii="Courier New" w:hAnsi="Courier New" w:cs="Courier New" w:hint="default"/>
      </w:rPr>
    </w:lvl>
    <w:lvl w:ilvl="8" w:tplc="10000005" w:tentative="1">
      <w:start w:val="1"/>
      <w:numFmt w:val="bullet"/>
      <w:lvlText w:val=""/>
      <w:lvlJc w:val="left"/>
      <w:pPr>
        <w:ind w:left="5694" w:hanging="360"/>
      </w:pPr>
      <w:rPr>
        <w:rFonts w:ascii="Wingdings" w:hAnsi="Wingdings" w:hint="default"/>
      </w:rPr>
    </w:lvl>
  </w:abstractNum>
  <w:abstractNum w:abstractNumId="3" w15:restartNumberingAfterBreak="0">
    <w:nsid w:val="1AA73DFA"/>
    <w:multiLevelType w:val="hybridMultilevel"/>
    <w:tmpl w:val="9A369A30"/>
    <w:lvl w:ilvl="0" w:tplc="48681C8C">
      <w:start w:val="9"/>
      <w:numFmt w:val="bullet"/>
      <w:lvlText w:val="-"/>
      <w:lvlJc w:val="left"/>
      <w:pPr>
        <w:ind w:left="-66" w:hanging="360"/>
      </w:pPr>
      <w:rPr>
        <w:rFonts w:ascii="Times New Roman" w:eastAsiaTheme="minorHAnsi" w:hAnsi="Times New Roman" w:cs="Times New Roman" w:hint="default"/>
      </w:rPr>
    </w:lvl>
    <w:lvl w:ilvl="1" w:tplc="10000003" w:tentative="1">
      <w:start w:val="1"/>
      <w:numFmt w:val="bullet"/>
      <w:lvlText w:val="o"/>
      <w:lvlJc w:val="left"/>
      <w:pPr>
        <w:ind w:left="654" w:hanging="360"/>
      </w:pPr>
      <w:rPr>
        <w:rFonts w:ascii="Courier New" w:hAnsi="Courier New" w:cs="Courier New" w:hint="default"/>
      </w:rPr>
    </w:lvl>
    <w:lvl w:ilvl="2" w:tplc="10000005" w:tentative="1">
      <w:start w:val="1"/>
      <w:numFmt w:val="bullet"/>
      <w:lvlText w:val=""/>
      <w:lvlJc w:val="left"/>
      <w:pPr>
        <w:ind w:left="1374" w:hanging="360"/>
      </w:pPr>
      <w:rPr>
        <w:rFonts w:ascii="Wingdings" w:hAnsi="Wingdings" w:hint="default"/>
      </w:rPr>
    </w:lvl>
    <w:lvl w:ilvl="3" w:tplc="10000001" w:tentative="1">
      <w:start w:val="1"/>
      <w:numFmt w:val="bullet"/>
      <w:lvlText w:val=""/>
      <w:lvlJc w:val="left"/>
      <w:pPr>
        <w:ind w:left="2094" w:hanging="360"/>
      </w:pPr>
      <w:rPr>
        <w:rFonts w:ascii="Symbol" w:hAnsi="Symbol" w:hint="default"/>
      </w:rPr>
    </w:lvl>
    <w:lvl w:ilvl="4" w:tplc="10000003" w:tentative="1">
      <w:start w:val="1"/>
      <w:numFmt w:val="bullet"/>
      <w:lvlText w:val="o"/>
      <w:lvlJc w:val="left"/>
      <w:pPr>
        <w:ind w:left="2814" w:hanging="360"/>
      </w:pPr>
      <w:rPr>
        <w:rFonts w:ascii="Courier New" w:hAnsi="Courier New" w:cs="Courier New" w:hint="default"/>
      </w:rPr>
    </w:lvl>
    <w:lvl w:ilvl="5" w:tplc="10000005" w:tentative="1">
      <w:start w:val="1"/>
      <w:numFmt w:val="bullet"/>
      <w:lvlText w:val=""/>
      <w:lvlJc w:val="left"/>
      <w:pPr>
        <w:ind w:left="3534" w:hanging="360"/>
      </w:pPr>
      <w:rPr>
        <w:rFonts w:ascii="Wingdings" w:hAnsi="Wingdings" w:hint="default"/>
      </w:rPr>
    </w:lvl>
    <w:lvl w:ilvl="6" w:tplc="10000001" w:tentative="1">
      <w:start w:val="1"/>
      <w:numFmt w:val="bullet"/>
      <w:lvlText w:val=""/>
      <w:lvlJc w:val="left"/>
      <w:pPr>
        <w:ind w:left="4254" w:hanging="360"/>
      </w:pPr>
      <w:rPr>
        <w:rFonts w:ascii="Symbol" w:hAnsi="Symbol" w:hint="default"/>
      </w:rPr>
    </w:lvl>
    <w:lvl w:ilvl="7" w:tplc="10000003" w:tentative="1">
      <w:start w:val="1"/>
      <w:numFmt w:val="bullet"/>
      <w:lvlText w:val="o"/>
      <w:lvlJc w:val="left"/>
      <w:pPr>
        <w:ind w:left="4974" w:hanging="360"/>
      </w:pPr>
      <w:rPr>
        <w:rFonts w:ascii="Courier New" w:hAnsi="Courier New" w:cs="Courier New" w:hint="default"/>
      </w:rPr>
    </w:lvl>
    <w:lvl w:ilvl="8" w:tplc="10000005" w:tentative="1">
      <w:start w:val="1"/>
      <w:numFmt w:val="bullet"/>
      <w:lvlText w:val=""/>
      <w:lvlJc w:val="left"/>
      <w:pPr>
        <w:ind w:left="5694" w:hanging="360"/>
      </w:pPr>
      <w:rPr>
        <w:rFonts w:ascii="Wingdings" w:hAnsi="Wingdings" w:hint="default"/>
      </w:rPr>
    </w:lvl>
  </w:abstractNum>
  <w:abstractNum w:abstractNumId="4" w15:restartNumberingAfterBreak="0">
    <w:nsid w:val="2E7C07D3"/>
    <w:multiLevelType w:val="hybridMultilevel"/>
    <w:tmpl w:val="24D67D24"/>
    <w:lvl w:ilvl="0" w:tplc="7674BA1A">
      <w:numFmt w:val="bullet"/>
      <w:lvlText w:val="-"/>
      <w:lvlJc w:val="left"/>
      <w:pPr>
        <w:ind w:left="4330" w:hanging="360"/>
      </w:pPr>
      <w:rPr>
        <w:rFonts w:ascii="Times New Roman" w:eastAsia="Calibri" w:hAnsi="Times New Roman" w:cs="Times New Roman"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5" w15:restartNumberingAfterBreak="0">
    <w:nsid w:val="5CB5465B"/>
    <w:multiLevelType w:val="multilevel"/>
    <w:tmpl w:val="AE14BD3C"/>
    <w:lvl w:ilvl="0">
      <w:start w:val="1"/>
      <w:numFmt w:val="decimal"/>
      <w:lvlText w:val="%1."/>
      <w:lvlJc w:val="left"/>
      <w:pPr>
        <w:tabs>
          <w:tab w:val="num" w:pos="-77"/>
        </w:tabs>
        <w:ind w:left="643" w:hanging="360"/>
      </w:pPr>
    </w:lvl>
    <w:lvl w:ilvl="1">
      <w:start w:val="1"/>
      <w:numFmt w:val="lowerLetter"/>
      <w:lvlText w:val="%2."/>
      <w:lvlJc w:val="left"/>
      <w:pPr>
        <w:tabs>
          <w:tab w:val="num" w:pos="-77"/>
        </w:tabs>
        <w:ind w:left="1363" w:hanging="360"/>
      </w:pPr>
    </w:lvl>
    <w:lvl w:ilvl="2">
      <w:start w:val="1"/>
      <w:numFmt w:val="lowerRoman"/>
      <w:lvlText w:val="%3."/>
      <w:lvlJc w:val="right"/>
      <w:pPr>
        <w:tabs>
          <w:tab w:val="num" w:pos="-77"/>
        </w:tabs>
        <w:ind w:left="2083" w:hanging="180"/>
      </w:pPr>
    </w:lvl>
    <w:lvl w:ilvl="3">
      <w:start w:val="1"/>
      <w:numFmt w:val="decimal"/>
      <w:lvlText w:val="%4."/>
      <w:lvlJc w:val="left"/>
      <w:pPr>
        <w:tabs>
          <w:tab w:val="num" w:pos="-77"/>
        </w:tabs>
        <w:ind w:left="2803" w:hanging="360"/>
      </w:pPr>
    </w:lvl>
    <w:lvl w:ilvl="4">
      <w:start w:val="1"/>
      <w:numFmt w:val="lowerLetter"/>
      <w:lvlText w:val="%5."/>
      <w:lvlJc w:val="left"/>
      <w:pPr>
        <w:tabs>
          <w:tab w:val="num" w:pos="-77"/>
        </w:tabs>
        <w:ind w:left="3523" w:hanging="360"/>
      </w:pPr>
    </w:lvl>
    <w:lvl w:ilvl="5">
      <w:start w:val="1"/>
      <w:numFmt w:val="lowerRoman"/>
      <w:lvlText w:val="%6."/>
      <w:lvlJc w:val="right"/>
      <w:pPr>
        <w:tabs>
          <w:tab w:val="num" w:pos="-77"/>
        </w:tabs>
        <w:ind w:left="4243" w:hanging="180"/>
      </w:pPr>
    </w:lvl>
    <w:lvl w:ilvl="6">
      <w:start w:val="1"/>
      <w:numFmt w:val="decimal"/>
      <w:lvlText w:val="%7."/>
      <w:lvlJc w:val="left"/>
      <w:pPr>
        <w:tabs>
          <w:tab w:val="num" w:pos="-77"/>
        </w:tabs>
        <w:ind w:left="4963" w:hanging="360"/>
      </w:pPr>
    </w:lvl>
    <w:lvl w:ilvl="7">
      <w:start w:val="1"/>
      <w:numFmt w:val="lowerLetter"/>
      <w:lvlText w:val="%8."/>
      <w:lvlJc w:val="left"/>
      <w:pPr>
        <w:tabs>
          <w:tab w:val="num" w:pos="-77"/>
        </w:tabs>
        <w:ind w:left="5683" w:hanging="360"/>
      </w:pPr>
    </w:lvl>
    <w:lvl w:ilvl="8">
      <w:start w:val="1"/>
      <w:numFmt w:val="lowerRoman"/>
      <w:lvlText w:val="%9."/>
      <w:lvlJc w:val="right"/>
      <w:pPr>
        <w:tabs>
          <w:tab w:val="num" w:pos="-77"/>
        </w:tabs>
        <w:ind w:left="6403" w:hanging="180"/>
      </w:pPr>
    </w:lvl>
  </w:abstractNum>
  <w:abstractNum w:abstractNumId="6"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614EE"/>
    <w:rsid w:val="000A20CF"/>
    <w:rsid w:val="000B0EA6"/>
    <w:rsid w:val="000B6163"/>
    <w:rsid w:val="000C13AC"/>
    <w:rsid w:val="000E4B75"/>
    <w:rsid w:val="000E60A4"/>
    <w:rsid w:val="00106847"/>
    <w:rsid w:val="00113058"/>
    <w:rsid w:val="00140F8E"/>
    <w:rsid w:val="001941F9"/>
    <w:rsid w:val="001A3105"/>
    <w:rsid w:val="001B24D5"/>
    <w:rsid w:val="001D06A4"/>
    <w:rsid w:val="001F43B6"/>
    <w:rsid w:val="002846E3"/>
    <w:rsid w:val="002B1094"/>
    <w:rsid w:val="002C63B4"/>
    <w:rsid w:val="002F5CBC"/>
    <w:rsid w:val="00300A56"/>
    <w:rsid w:val="00300DA9"/>
    <w:rsid w:val="003126DD"/>
    <w:rsid w:val="00345912"/>
    <w:rsid w:val="00371BBD"/>
    <w:rsid w:val="003831FB"/>
    <w:rsid w:val="0038624B"/>
    <w:rsid w:val="00396325"/>
    <w:rsid w:val="003D45C7"/>
    <w:rsid w:val="003E5C41"/>
    <w:rsid w:val="00420481"/>
    <w:rsid w:val="00422C6C"/>
    <w:rsid w:val="004B14EE"/>
    <w:rsid w:val="004E5063"/>
    <w:rsid w:val="004F0AB2"/>
    <w:rsid w:val="0055179B"/>
    <w:rsid w:val="005619C2"/>
    <w:rsid w:val="00565650"/>
    <w:rsid w:val="005A48DB"/>
    <w:rsid w:val="005B7423"/>
    <w:rsid w:val="005F1E0C"/>
    <w:rsid w:val="00625E37"/>
    <w:rsid w:val="00625FD4"/>
    <w:rsid w:val="00641DA5"/>
    <w:rsid w:val="006452C9"/>
    <w:rsid w:val="00645755"/>
    <w:rsid w:val="00685FE7"/>
    <w:rsid w:val="006D4615"/>
    <w:rsid w:val="006D48C7"/>
    <w:rsid w:val="00713520"/>
    <w:rsid w:val="00721913"/>
    <w:rsid w:val="00777F6C"/>
    <w:rsid w:val="00790919"/>
    <w:rsid w:val="007A0F3B"/>
    <w:rsid w:val="007A2306"/>
    <w:rsid w:val="007A58CC"/>
    <w:rsid w:val="007E2321"/>
    <w:rsid w:val="008A3AE1"/>
    <w:rsid w:val="008B4284"/>
    <w:rsid w:val="008B701E"/>
    <w:rsid w:val="008E5329"/>
    <w:rsid w:val="009008EE"/>
    <w:rsid w:val="009111D3"/>
    <w:rsid w:val="009132C5"/>
    <w:rsid w:val="009613E5"/>
    <w:rsid w:val="00962D48"/>
    <w:rsid w:val="00965449"/>
    <w:rsid w:val="00997955"/>
    <w:rsid w:val="009A6C86"/>
    <w:rsid w:val="009A7B7F"/>
    <w:rsid w:val="009C4154"/>
    <w:rsid w:val="009E0FF8"/>
    <w:rsid w:val="00A23780"/>
    <w:rsid w:val="00A35660"/>
    <w:rsid w:val="00A40DD9"/>
    <w:rsid w:val="00A55336"/>
    <w:rsid w:val="00A7085D"/>
    <w:rsid w:val="00A82DE3"/>
    <w:rsid w:val="00AB70ED"/>
    <w:rsid w:val="00AF2EC8"/>
    <w:rsid w:val="00B17790"/>
    <w:rsid w:val="00B17B81"/>
    <w:rsid w:val="00B23DBE"/>
    <w:rsid w:val="00B723F6"/>
    <w:rsid w:val="00B76564"/>
    <w:rsid w:val="00B8073E"/>
    <w:rsid w:val="00B94ECF"/>
    <w:rsid w:val="00BA0162"/>
    <w:rsid w:val="00BB6FF2"/>
    <w:rsid w:val="00BE575D"/>
    <w:rsid w:val="00BE6E84"/>
    <w:rsid w:val="00BF072D"/>
    <w:rsid w:val="00C305DF"/>
    <w:rsid w:val="00C507CF"/>
    <w:rsid w:val="00CF177F"/>
    <w:rsid w:val="00D215B0"/>
    <w:rsid w:val="00D54DEC"/>
    <w:rsid w:val="00DC355A"/>
    <w:rsid w:val="00DD1364"/>
    <w:rsid w:val="00E37701"/>
    <w:rsid w:val="00E526C0"/>
    <w:rsid w:val="00E75A58"/>
    <w:rsid w:val="00E958C5"/>
    <w:rsid w:val="00F11811"/>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3D22F52E-2693-40F0-93D8-55792555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76564"/>
    <w:pPr>
      <w:keepNext/>
      <w:spacing w:before="240" w:after="60"/>
      <w:outlineLvl w:val="0"/>
    </w:pPr>
    <w:rPr>
      <w:rFonts w:ascii="Calibri Light" w:eastAsia="Times New Roman" w:hAnsi="Calibri Light" w:cs="Times New Roman"/>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aliases w:val="Elenco Normale,List Paragraph,Список уровня 2,название табл/рис,Chapter10"/>
    <w:basedOn w:val="a"/>
    <w:link w:val="a5"/>
    <w:qFormat/>
    <w:rsid w:val="008E5329"/>
    <w:pPr>
      <w:ind w:left="720"/>
      <w:contextualSpacing/>
    </w:pPr>
  </w:style>
  <w:style w:type="paragraph" w:styleId="a6">
    <w:name w:val="No Spacing"/>
    <w:uiPriority w:val="1"/>
    <w:qFormat/>
    <w:rsid w:val="002F5CBC"/>
    <w:pPr>
      <w:suppressAutoHyphens/>
      <w:spacing w:after="0" w:line="240" w:lineRule="auto"/>
    </w:pPr>
    <w:rPr>
      <w:rFonts w:ascii="Calibri" w:eastAsia="Times New Roman" w:hAnsi="Calibri" w:cs="Calibri"/>
      <w:lang w:eastAsia="zh-CN"/>
    </w:rPr>
  </w:style>
  <w:style w:type="table" w:styleId="a7">
    <w:name w:val="Table Grid"/>
    <w:basedOn w:val="a1"/>
    <w:uiPriority w:val="39"/>
    <w:rsid w:val="007A0F3B"/>
    <w:pPr>
      <w:spacing w:after="0" w:line="240" w:lineRule="auto"/>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76564"/>
    <w:rPr>
      <w:rFonts w:ascii="Calibri Light" w:eastAsia="Times New Roman" w:hAnsi="Calibri Light" w:cs="Times New Roman"/>
      <w:b/>
      <w:bCs/>
      <w:kern w:val="32"/>
      <w:sz w:val="32"/>
      <w:szCs w:val="32"/>
      <w:lang w:val="uk-UA"/>
    </w:rPr>
  </w:style>
  <w:style w:type="character" w:customStyle="1" w:styleId="a5">
    <w:name w:val="Абзац списка Знак"/>
    <w:aliases w:val="Elenco Normale Знак,List Paragraph Знак,Список уровня 2 Знак,название табл/рис Знак,Chapter10 Знак"/>
    <w:link w:val="a4"/>
    <w:rsid w:val="00B76564"/>
  </w:style>
  <w:style w:type="paragraph" w:customStyle="1" w:styleId="Standard">
    <w:name w:val="Standard"/>
    <w:qFormat/>
    <w:rsid w:val="00B7656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539053728">
      <w:bodyDiv w:val="1"/>
      <w:marLeft w:val="0"/>
      <w:marRight w:val="0"/>
      <w:marTop w:val="0"/>
      <w:marBottom w:val="0"/>
      <w:divBdr>
        <w:top w:val="none" w:sz="0" w:space="0" w:color="auto"/>
        <w:left w:val="none" w:sz="0" w:space="0" w:color="auto"/>
        <w:bottom w:val="none" w:sz="0" w:space="0" w:color="auto"/>
        <w:right w:val="none" w:sz="0" w:space="0" w:color="auto"/>
      </w:divBdr>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297686611">
      <w:bodyDiv w:val="1"/>
      <w:marLeft w:val="0"/>
      <w:marRight w:val="0"/>
      <w:marTop w:val="0"/>
      <w:marBottom w:val="0"/>
      <w:divBdr>
        <w:top w:val="none" w:sz="0" w:space="0" w:color="auto"/>
        <w:left w:val="none" w:sz="0" w:space="0" w:color="auto"/>
        <w:bottom w:val="none" w:sz="0" w:space="0" w:color="auto"/>
        <w:right w:val="none" w:sz="0" w:space="0" w:color="auto"/>
      </w:divBdr>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4</Pages>
  <Words>1351</Words>
  <Characters>7706</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Адвока</cp:lastModifiedBy>
  <cp:revision>69</cp:revision>
  <dcterms:created xsi:type="dcterms:W3CDTF">2022-10-17T09:41:00Z</dcterms:created>
  <dcterms:modified xsi:type="dcterms:W3CDTF">2023-05-10T08:03:00Z</dcterms:modified>
</cp:coreProperties>
</file>