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8C0228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8C0228">
              <w:rPr>
                <w:lang w:eastAsia="uk-UA"/>
              </w:rPr>
              <w:t>Миколаївська</w:t>
            </w:r>
          </w:p>
        </w:tc>
        <w:tc>
          <w:tcPr>
            <w:tcW w:w="1954" w:type="dxa"/>
            <w:vAlign w:val="center"/>
          </w:tcPr>
          <w:p w:rsidR="00021EF9" w:rsidRPr="00021EF9" w:rsidRDefault="008C0228" w:rsidP="00021EF9">
            <w:pPr>
              <w:rPr>
                <w:lang w:eastAsia="uk-UA"/>
              </w:rPr>
            </w:pPr>
            <w:r w:rsidRPr="008C0228">
              <w:rPr>
                <w:lang w:eastAsia="uk-UA"/>
              </w:rPr>
              <w:t>вул. Центральна, 7, селище Полігон, Вітовський р-н, Миколаївська обл.,  38744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8C0228" w:rsidRPr="00BA52DE" w:rsidTr="00B06E8A">
        <w:tc>
          <w:tcPr>
            <w:tcW w:w="812" w:type="dxa"/>
            <w:shd w:val="clear" w:color="auto" w:fill="auto"/>
          </w:tcPr>
          <w:p w:rsidR="008C0228" w:rsidRPr="00BA52DE" w:rsidRDefault="008C0228" w:rsidP="008C022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bookmarkStart w:id="7" w:name="_GoBack" w:colFirst="1" w:colLast="3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8C0228" w:rsidRPr="00BA52DE" w:rsidRDefault="008C0228" w:rsidP="008C022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Миколаївській обл.</w:t>
            </w:r>
          </w:p>
        </w:tc>
        <w:tc>
          <w:tcPr>
            <w:tcW w:w="3990" w:type="dxa"/>
            <w:shd w:val="clear" w:color="auto" w:fill="auto"/>
          </w:tcPr>
          <w:p w:rsidR="008C0228" w:rsidRPr="00BA52DE" w:rsidRDefault="008C0228" w:rsidP="008C022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вул. Центральна, 7, селище Полігон, Вітовський р-н, Миколаївська обл.,  38744</w:t>
            </w:r>
          </w:p>
        </w:tc>
        <w:tc>
          <w:tcPr>
            <w:tcW w:w="2032" w:type="dxa"/>
            <w:shd w:val="clear" w:color="auto" w:fill="auto"/>
          </w:tcPr>
          <w:p w:rsidR="008C0228" w:rsidRPr="00BA52DE" w:rsidRDefault="008C0228" w:rsidP="008C022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bookmarkEnd w:id="7"/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70" w:rsidRDefault="005D1A70">
      <w:r>
        <w:separator/>
      </w:r>
    </w:p>
  </w:endnote>
  <w:endnote w:type="continuationSeparator" w:id="0">
    <w:p w:rsidR="005D1A70" w:rsidRDefault="005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5D1A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D1A70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5D1A70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70" w:rsidRDefault="005D1A70">
      <w:r>
        <w:separator/>
      </w:r>
    </w:p>
  </w:footnote>
  <w:footnote w:type="continuationSeparator" w:id="0">
    <w:p w:rsidR="005D1A70" w:rsidRDefault="005D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C139C"/>
    <w:rsid w:val="0014604D"/>
    <w:rsid w:val="001C6DEA"/>
    <w:rsid w:val="0036516B"/>
    <w:rsid w:val="005B095C"/>
    <w:rsid w:val="005B2268"/>
    <w:rsid w:val="005D1A70"/>
    <w:rsid w:val="00601523"/>
    <w:rsid w:val="0065626C"/>
    <w:rsid w:val="00690C1E"/>
    <w:rsid w:val="006B412C"/>
    <w:rsid w:val="006F5BD0"/>
    <w:rsid w:val="008C0228"/>
    <w:rsid w:val="00957A0E"/>
    <w:rsid w:val="00972894"/>
    <w:rsid w:val="00981BA4"/>
    <w:rsid w:val="00A33809"/>
    <w:rsid w:val="00B21EBA"/>
    <w:rsid w:val="00BA0522"/>
    <w:rsid w:val="00BE00CC"/>
    <w:rsid w:val="00BE339F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3BE8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18</cp:revision>
  <cp:lastPrinted>2022-11-22T08:54:00Z</cp:lastPrinted>
  <dcterms:created xsi:type="dcterms:W3CDTF">2022-11-21T12:53:00Z</dcterms:created>
  <dcterms:modified xsi:type="dcterms:W3CDTF">2022-11-23T10:38:00Z</dcterms:modified>
</cp:coreProperties>
</file>