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7095A2C0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F23F41">
        <w:rPr>
          <w:sz w:val="28"/>
          <w:szCs w:val="28"/>
        </w:rPr>
        <w:t>Елементи електричних схем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AB60D7" w:rsidRPr="00AB60D7">
        <w:rPr>
          <w:sz w:val="28"/>
          <w:szCs w:val="28"/>
        </w:rPr>
        <w:t>31220000-4 – «Елементи електричних схем»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06422F71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>Вивчивши умови оголошення про закупівлю, технічні, якісні та кількісні характеристики пр</w:t>
      </w:r>
      <w:bookmarkStart w:id="0" w:name="_GoBack"/>
      <w:bookmarkEnd w:id="0"/>
      <w:r w:rsidRPr="0039033A">
        <w:rPr>
          <w:sz w:val="28"/>
          <w:szCs w:val="28"/>
        </w:rPr>
        <w:t xml:space="preserve">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AB60D7">
        <w:rPr>
          <w:sz w:val="28"/>
          <w:szCs w:val="28"/>
        </w:rPr>
        <w:t>Елементи електричних схем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AB60D7" w:rsidRPr="00AB60D7">
        <w:rPr>
          <w:sz w:val="28"/>
          <w:szCs w:val="28"/>
        </w:rPr>
        <w:t>31220000-4 – «Елементи електричних схем»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AB60D7" w:rsidRPr="00EA29FC" w14:paraId="025BBA22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AB60D7" w:rsidRPr="00A95642" w:rsidRDefault="00AB60D7" w:rsidP="00AB60D7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144C6178" w:rsidR="00AB60D7" w:rsidRPr="00A95642" w:rsidRDefault="00AB60D7" w:rsidP="00AB60D7">
            <w:r>
              <w:t>EVA Розетка з заземленням і кришкою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5349C6FB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4D0CE61C" w:rsidR="00AB60D7" w:rsidRPr="00A95642" w:rsidRDefault="00AB60D7" w:rsidP="00AB60D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1FA710C8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5822DE4" w14:textId="301218DF" w:rsidR="00AB60D7" w:rsidRPr="00A95642" w:rsidRDefault="00AB60D7" w:rsidP="00AB60D7">
            <w:r w:rsidRPr="00A95642">
              <w:t>2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605" w14:textId="3587E2ED" w:rsidR="00AB60D7" w:rsidRPr="00A95642" w:rsidRDefault="00AB60D7" w:rsidP="00AB60D7">
            <w:r>
              <w:t>АВВ Розетка 32/3 (232RS6)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0F867019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17A1AF01" w:rsidR="00AB60D7" w:rsidRPr="00A95642" w:rsidRDefault="00AB60D7" w:rsidP="00AB60D7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4BD7FC9C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B9E42B0" w14:textId="59AAF841" w:rsidR="00AB60D7" w:rsidRPr="00A95642" w:rsidRDefault="00AB60D7" w:rsidP="00AB60D7">
            <w:r w:rsidRPr="00A95642">
              <w:t>3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37A" w14:textId="228253B2" w:rsidR="00AB60D7" w:rsidRPr="00A95642" w:rsidRDefault="00AB60D7" w:rsidP="00AB60D7">
            <w:r>
              <w:t>Подвійна розетка з заземленням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B7B" w14:textId="624B595C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778F" w14:textId="575278D4" w:rsidR="00AB60D7" w:rsidRPr="00A95642" w:rsidRDefault="00AB60D7" w:rsidP="00AB60D7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AE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7B0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0E56BD21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A89E3D3" w14:textId="020C7B33" w:rsidR="00AB60D7" w:rsidRPr="00A95642" w:rsidRDefault="00AB60D7" w:rsidP="00AB60D7">
            <w: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561" w14:textId="10733CA3" w:rsidR="00AB60D7" w:rsidRPr="003843A7" w:rsidRDefault="00AB60D7" w:rsidP="00AB60D7">
            <w:r>
              <w:t>АВВ Вилка 32А/3 (232ЕР6)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F1F" w14:textId="214640CD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640" w14:textId="138B689B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72F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910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0ABA4BCC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75AECA3" w14:textId="27C057FA" w:rsidR="00AB60D7" w:rsidRDefault="00AB60D7" w:rsidP="00AB60D7">
            <w:r>
              <w:t>5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0C5" w14:textId="3D15C95E" w:rsidR="00AB60D7" w:rsidRPr="00272F0F" w:rsidRDefault="00AB60D7" w:rsidP="00AB60D7">
            <w:r>
              <w:t>АВВ Вимикач навантаження 63А PSA-263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A151" w14:textId="2BDC3CF2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B8C" w14:textId="29468A52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966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918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587BFDB1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82F793D" w14:textId="18FBE225" w:rsidR="00AB60D7" w:rsidRDefault="00AB60D7" w:rsidP="00AB60D7">
            <w:r>
              <w:t>6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E8BC" w14:textId="76FDD3AE" w:rsidR="00AB60D7" w:rsidRPr="00272F0F" w:rsidRDefault="00AB60D7" w:rsidP="00AB60D7">
            <w:r>
              <w:t>Автоматичний вимикач АВ2000/1 С10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4A64" w14:textId="12E81E64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DA" w14:textId="1FF6AC16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ED3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039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0AF51848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2D7E95B" w14:textId="121F747E" w:rsidR="00AB60D7" w:rsidRDefault="00AB60D7" w:rsidP="00AB60D7">
            <w:r>
              <w:t>7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39A6" w14:textId="04CD7F46" w:rsidR="00AB60D7" w:rsidRPr="00272F0F" w:rsidRDefault="00AB60D7" w:rsidP="00AB60D7">
            <w:r>
              <w:t>Автоматичний вимикач АВ2000/1 С25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7D3B" w14:textId="2A883B44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7CC" w14:textId="5BBEC1C1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55F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571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15235BF9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71F4886" w14:textId="5BC4D173" w:rsidR="00AB60D7" w:rsidRDefault="00AB60D7" w:rsidP="00AB60D7">
            <w:r>
              <w:t>8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298" w14:textId="22F71B82" w:rsidR="00AB60D7" w:rsidRPr="00272F0F" w:rsidRDefault="00AB60D7" w:rsidP="00AB60D7">
            <w:r>
              <w:t>Автоматичний вимикач АВ2000/1 С40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B79D" w14:textId="58B8BB3D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C611" w14:textId="08AD9E84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7AE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191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492004B9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4CC8041B" w14:textId="28A41427" w:rsidR="00AB60D7" w:rsidRDefault="00AB60D7" w:rsidP="00AB60D7">
            <w:r>
              <w:t>9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50CF" w14:textId="44EA70B3" w:rsidR="00AB60D7" w:rsidRPr="00272F0F" w:rsidRDefault="00AB60D7" w:rsidP="00AB60D7">
            <w:r>
              <w:t xml:space="preserve">Вимикач </w:t>
            </w:r>
            <w:proofErr w:type="spellStart"/>
            <w:r>
              <w:t>одноклавішний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63C" w14:textId="49758107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AF1C" w14:textId="2711F6EC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3EA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3AE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7413EB97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DC8980F" w14:textId="2AC80B58" w:rsidR="00AB60D7" w:rsidRDefault="00AB60D7" w:rsidP="00AB60D7">
            <w:r>
              <w:t>10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E53B1" w14:textId="1E00F564" w:rsidR="00AB60D7" w:rsidRPr="00272F0F" w:rsidRDefault="00AB60D7" w:rsidP="00AB60D7">
            <w:r>
              <w:t xml:space="preserve">Вимикач </w:t>
            </w:r>
            <w:proofErr w:type="spellStart"/>
            <w:r>
              <w:t>двоклавішний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516B" w14:textId="2E15BDE4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E7A" w14:textId="18E5CF7D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A888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DEB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0221A9E4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978C7E3" w14:textId="4D0CE009" w:rsidR="00AB60D7" w:rsidRDefault="00AB60D7" w:rsidP="00AB60D7">
            <w:r>
              <w:t>11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0989" w14:textId="20458FF5" w:rsidR="00AB60D7" w:rsidRPr="00272F0F" w:rsidRDefault="00AB60D7" w:rsidP="00AB60D7">
            <w:r>
              <w:t>Бокс під автомати ЩРЗ-П-12/зовнішня установка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9DD8" w14:textId="34DA85E1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F7A" w14:textId="493B7B99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427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B4EC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568E3480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3D72A4B" w14:textId="2B054DD2" w:rsidR="00AB60D7" w:rsidRDefault="00AB60D7" w:rsidP="00AB60D7">
            <w:r>
              <w:t>12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380C" w14:textId="355DB994" w:rsidR="00AB60D7" w:rsidRPr="00272F0F" w:rsidRDefault="00AB60D7" w:rsidP="00AB60D7">
            <w:r>
              <w:t>Короб кабельний 12х12 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CBB2" w14:textId="72CD1FA4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35C" w14:textId="77ACC1EF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F9D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202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B60D7" w:rsidRPr="00EA29FC" w14:paraId="38AA60A3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EA4CA83" w14:textId="2F3DDD7D" w:rsidR="00AB60D7" w:rsidRDefault="00AB60D7" w:rsidP="00AB60D7">
            <w:r>
              <w:t>13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FFD3" w14:textId="48665FBD" w:rsidR="00AB60D7" w:rsidRPr="00272F0F" w:rsidRDefault="00AB60D7" w:rsidP="00AB60D7">
            <w:r>
              <w:t>Короб кабельний 40х40 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B6D" w14:textId="40683ED5" w:rsidR="00AB60D7" w:rsidRPr="00A95642" w:rsidRDefault="00AB60D7" w:rsidP="00AB60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39CC" w14:textId="3A831934" w:rsidR="00AB60D7" w:rsidRDefault="00AB60D7" w:rsidP="00AB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1F99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E47" w14:textId="77777777" w:rsidR="00AB60D7" w:rsidRPr="00EA29FC" w:rsidRDefault="00AB60D7" w:rsidP="00AB60D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lastRenderedPageBreak/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942773"/>
    <w:rsid w:val="00A06213"/>
    <w:rsid w:val="00A51210"/>
    <w:rsid w:val="00A95642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65B4A"/>
    <w:rsid w:val="00CA33F1"/>
    <w:rsid w:val="00CB15A5"/>
    <w:rsid w:val="00D21431"/>
    <w:rsid w:val="00DC0700"/>
    <w:rsid w:val="00DD3D70"/>
    <w:rsid w:val="00E12868"/>
    <w:rsid w:val="00E51BB6"/>
    <w:rsid w:val="00E84F24"/>
    <w:rsid w:val="00E95D67"/>
    <w:rsid w:val="00F23F41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4</cp:revision>
  <dcterms:created xsi:type="dcterms:W3CDTF">2024-04-19T12:23:00Z</dcterms:created>
  <dcterms:modified xsi:type="dcterms:W3CDTF">2024-04-22T06:50:00Z</dcterms:modified>
</cp:coreProperties>
</file>