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EF" w:rsidRPr="00A15A66" w:rsidRDefault="000458EF" w:rsidP="000458EF">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D637C8" w:rsidRPr="00A15A66" w:rsidRDefault="00D637C8" w:rsidP="00D637C8">
      <w:pPr>
        <w:widowControl w:val="0"/>
        <w:spacing w:line="240" w:lineRule="auto"/>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D637C8" w:rsidRPr="00A15A66" w:rsidRDefault="00D637C8" w:rsidP="00D637C8">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D637C8" w:rsidRPr="00A15A66" w:rsidRDefault="00D637C8" w:rsidP="00D637C8">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D637C8" w:rsidRPr="00A15A66" w:rsidRDefault="00D637C8" w:rsidP="00D637C8">
      <w:pPr>
        <w:pStyle w:val="a3"/>
        <w:rPr>
          <w:rFonts w:ascii="Times New Roman" w:hAnsi="Times New Roman"/>
          <w:b/>
          <w:color w:val="000000"/>
          <w:sz w:val="24"/>
          <w:szCs w:val="24"/>
          <w:lang w:eastAsia="uk-UA"/>
        </w:rPr>
      </w:pPr>
    </w:p>
    <w:p w:rsidR="00D637C8" w:rsidRPr="00EF2378" w:rsidRDefault="00D637C8" w:rsidP="00D637C8">
      <w:pPr>
        <w:spacing w:line="240" w:lineRule="auto"/>
        <w:rPr>
          <w:rFonts w:ascii="Times New Roman" w:hAnsi="Times New Roman"/>
          <w:b/>
          <w:i/>
          <w:sz w:val="24"/>
          <w:szCs w:val="24"/>
          <w:lang w:eastAsia="uk-UA"/>
        </w:rPr>
      </w:pPr>
      <w:r w:rsidRPr="00EF2378">
        <w:rPr>
          <w:rFonts w:ascii="Times New Roman" w:hAnsi="Times New Roman"/>
          <w:b/>
          <w:bCs/>
          <w:i/>
          <w:sz w:val="24"/>
          <w:szCs w:val="24"/>
        </w:rPr>
        <w:t>Учасник заповнює преамбулу договору та реквізити проекту договору та додатку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D637C8" w:rsidRPr="00DE0BDB" w:rsidRDefault="00D637C8" w:rsidP="00D637C8">
      <w:pPr>
        <w:pStyle w:val="a3"/>
        <w:rPr>
          <w:rFonts w:ascii="Times New Roman" w:hAnsi="Times New Roman"/>
          <w:b/>
          <w:color w:val="000000"/>
          <w:sz w:val="24"/>
          <w:szCs w:val="24"/>
          <w:lang w:eastAsia="uk-UA"/>
        </w:rPr>
      </w:pPr>
    </w:p>
    <w:p w:rsidR="00D637C8" w:rsidRPr="00A15A66" w:rsidRDefault="00D637C8" w:rsidP="00D637C8">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D637C8" w:rsidRPr="00A15A66" w:rsidRDefault="00D637C8" w:rsidP="00D637C8">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D637C8" w:rsidRPr="00A15A66" w:rsidRDefault="00D637C8" w:rsidP="00D637C8">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D637C8" w:rsidRPr="00A15A66" w:rsidRDefault="00D637C8" w:rsidP="00D637C8">
      <w:pPr>
        <w:spacing w:line="240" w:lineRule="auto"/>
        <w:rPr>
          <w:rFonts w:ascii="Times New Roman" w:hAnsi="Times New Roman"/>
          <w:sz w:val="24"/>
          <w:szCs w:val="24"/>
        </w:rPr>
      </w:pPr>
    </w:p>
    <w:p w:rsidR="00D637C8" w:rsidRPr="000528ED" w:rsidRDefault="00D637C8" w:rsidP="00D637C8">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Pr="000528ED">
        <w:rPr>
          <w:rFonts w:ascii="Times New Roman" w:hAnsi="Times New Roman"/>
          <w:sz w:val="24"/>
          <w:szCs w:val="24"/>
        </w:rPr>
        <w:t xml:space="preserve">, що діє на підставі Положення (далі – Замовник), з однієї сторони, і </w:t>
      </w:r>
    </w:p>
    <w:p w:rsidR="00D637C8" w:rsidRPr="000528ED" w:rsidRDefault="00D637C8" w:rsidP="00D637C8">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D637C8" w:rsidRPr="000E2E9A" w:rsidRDefault="00D637C8" w:rsidP="00D637C8">
      <w:pPr>
        <w:widowControl w:val="0"/>
        <w:tabs>
          <w:tab w:val="left" w:pos="735"/>
          <w:tab w:val="center" w:pos="4677"/>
        </w:tabs>
        <w:autoSpaceDE w:val="0"/>
        <w:autoSpaceDN w:val="0"/>
        <w:adjustRightInd w:val="0"/>
        <w:spacing w:line="240" w:lineRule="auto"/>
        <w:rPr>
          <w:rFonts w:ascii="Times New Roman" w:hAnsi="Times New Roman"/>
          <w:b/>
          <w:iCs/>
          <w:sz w:val="24"/>
          <w:szCs w:val="24"/>
          <w:lang w:eastAsia="uk-UA"/>
        </w:rPr>
      </w:pPr>
      <w:r w:rsidRPr="000528ED">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ascii="Times New Roman" w:hAnsi="Times New Roman"/>
          <w:sz w:val="24"/>
          <w:szCs w:val="24"/>
        </w:rPr>
        <w:t xml:space="preserve"> </w:t>
      </w:r>
      <w:r w:rsidRPr="00374E49">
        <w:rPr>
          <w:rFonts w:ascii="Times New Roman" w:hAnsi="Times New Roman"/>
          <w:b/>
          <w:iCs/>
          <w:sz w:val="24"/>
          <w:szCs w:val="24"/>
          <w:lang w:eastAsia="uk-UA"/>
        </w:rPr>
        <w:t>Буряк столовий,  морк</w:t>
      </w:r>
      <w:r>
        <w:rPr>
          <w:rFonts w:ascii="Times New Roman" w:hAnsi="Times New Roman"/>
          <w:b/>
          <w:iCs/>
          <w:sz w:val="24"/>
          <w:szCs w:val="24"/>
          <w:lang w:eastAsia="uk-UA"/>
        </w:rPr>
        <w:t xml:space="preserve">ва столова, капуста білоголова, цибуля ріпчаста, яблука </w:t>
      </w:r>
      <w:r w:rsidRPr="004F439B">
        <w:rPr>
          <w:rFonts w:ascii="Times New Roman" w:hAnsi="Times New Roman"/>
          <w:bCs/>
          <w:i/>
          <w:sz w:val="24"/>
          <w:szCs w:val="24"/>
        </w:rPr>
        <w:t xml:space="preserve">код за Єдиним закупівельним словником </w:t>
      </w:r>
      <w:r w:rsidRPr="004F439B">
        <w:rPr>
          <w:rFonts w:ascii="Times New Roman" w:hAnsi="Times New Roman"/>
          <w:i/>
          <w:sz w:val="24"/>
          <w:szCs w:val="24"/>
        </w:rPr>
        <w:t>ДК 021:2015: 03220000-9 Овочі, фрукти та горіхи</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w:t>
      </w:r>
      <w:r>
        <w:rPr>
          <w:rFonts w:ascii="Times New Roman" w:hAnsi="Times New Roman"/>
          <w:sz w:val="24"/>
          <w:szCs w:val="24"/>
        </w:rPr>
        <w:t xml:space="preserve"> товар та своєчасно здійснювати </w:t>
      </w:r>
      <w:r w:rsidRPr="000528ED">
        <w:rPr>
          <w:rFonts w:ascii="Times New Roman" w:hAnsi="Times New Roman"/>
          <w:sz w:val="24"/>
          <w:szCs w:val="24"/>
        </w:rPr>
        <w:t>його оплату на умовах цього Договору.</w:t>
      </w:r>
    </w:p>
    <w:p w:rsidR="00D637C8" w:rsidRPr="000528ED" w:rsidRDefault="00D637C8" w:rsidP="00D637C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lastRenderedPageBreak/>
        <w:t>2.2. Заявки подаються Замовником Постачальнику за 3 (три) дні до терміну поставки письмово або в електронному вигляді або в телефонному режимі.</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D637C8" w:rsidRPr="000528ED" w:rsidRDefault="00D637C8" w:rsidP="00D637C8">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D637C8" w:rsidRPr="000528ED" w:rsidRDefault="00D637C8" w:rsidP="00D637C8">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D637C8" w:rsidRPr="000528ED" w:rsidRDefault="00D637C8" w:rsidP="00D637C8">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D637C8" w:rsidRPr="000528ED" w:rsidRDefault="00D637C8" w:rsidP="00D637C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D637C8" w:rsidRPr="000528ED" w:rsidRDefault="00D637C8" w:rsidP="00D637C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D637C8" w:rsidRPr="000528ED" w:rsidRDefault="00D637C8" w:rsidP="00D637C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lastRenderedPageBreak/>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D637C8" w:rsidRPr="000528ED" w:rsidRDefault="00D637C8" w:rsidP="00D637C8">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D637C8" w:rsidRPr="000528ED" w:rsidRDefault="00D637C8" w:rsidP="00D637C8">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D637C8" w:rsidRPr="000528ED" w:rsidRDefault="00D637C8" w:rsidP="00D637C8">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D637C8" w:rsidRPr="000528ED" w:rsidRDefault="00D637C8" w:rsidP="00D637C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D637C8" w:rsidRPr="000528ED" w:rsidRDefault="00D637C8" w:rsidP="00D637C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D637C8" w:rsidRPr="000528ED" w:rsidRDefault="00D637C8" w:rsidP="00D637C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D637C8" w:rsidRPr="000528ED" w:rsidRDefault="00D637C8" w:rsidP="00D637C8">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31.07.2024</w:t>
      </w:r>
      <w:r w:rsidRPr="000528ED">
        <w:rPr>
          <w:rFonts w:ascii="Times New Roman" w:hAnsi="Times New Roman"/>
          <w:b/>
          <w:sz w:val="24"/>
          <w:szCs w:val="24"/>
        </w:rPr>
        <w:t>р.</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w:t>
      </w:r>
      <w:r>
        <w:rPr>
          <w:rFonts w:ascii="Times New Roman" w:hAnsi="Times New Roman"/>
          <w:sz w:val="24"/>
          <w:szCs w:val="24"/>
        </w:rPr>
        <w:t>исьмової чи   усної заявки до 17</w:t>
      </w:r>
      <w:r w:rsidRPr="000528ED">
        <w:rPr>
          <w:rFonts w:ascii="Times New Roman" w:hAnsi="Times New Roman"/>
          <w:sz w:val="24"/>
          <w:szCs w:val="24"/>
        </w:rPr>
        <w:t xml:space="preserve">:00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637C8" w:rsidRPr="000528ED" w:rsidRDefault="00D637C8" w:rsidP="00D637C8">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 xml:space="preserve">вул. </w:t>
      </w:r>
      <w:r>
        <w:rPr>
          <w:rFonts w:ascii="Times New Roman" w:hAnsi="Times New Roman"/>
          <w:b/>
          <w:sz w:val="24"/>
          <w:szCs w:val="24"/>
        </w:rPr>
        <w:t>Слобода,102, с</w:t>
      </w:r>
      <w:r w:rsidRPr="000528ED">
        <w:rPr>
          <w:rFonts w:ascii="Times New Roman" w:hAnsi="Times New Roman"/>
          <w:b/>
          <w:sz w:val="24"/>
          <w:szCs w:val="24"/>
        </w:rPr>
        <w:t xml:space="preserve">. </w:t>
      </w:r>
      <w:proofErr w:type="spellStart"/>
      <w:r>
        <w:rPr>
          <w:rFonts w:ascii="Times New Roman" w:hAnsi="Times New Roman"/>
          <w:b/>
          <w:sz w:val="24"/>
          <w:szCs w:val="24"/>
        </w:rPr>
        <w:t>Ходорків</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3520</w:t>
      </w:r>
      <w:r w:rsidRPr="000528ED">
        <w:rPr>
          <w:rFonts w:ascii="Times New Roman" w:hAnsi="Times New Roman"/>
          <w:b/>
          <w:sz w:val="24"/>
          <w:szCs w:val="24"/>
        </w:rPr>
        <w:t>.</w:t>
      </w:r>
    </w:p>
    <w:p w:rsidR="00D637C8" w:rsidRPr="000528ED" w:rsidRDefault="00D637C8" w:rsidP="00D637C8">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D637C8" w:rsidRPr="000528ED" w:rsidRDefault="00D637C8" w:rsidP="00D637C8">
      <w:pPr>
        <w:spacing w:line="240" w:lineRule="auto"/>
        <w:jc w:val="both"/>
        <w:rPr>
          <w:rFonts w:ascii="Times New Roman" w:hAnsi="Times New Roman"/>
          <w:i/>
          <w:sz w:val="24"/>
          <w:szCs w:val="24"/>
        </w:rPr>
      </w:pPr>
      <w:r w:rsidRPr="000528ED">
        <w:rPr>
          <w:rFonts w:ascii="Times New Roman" w:hAnsi="Times New Roman"/>
          <w:sz w:val="24"/>
          <w:szCs w:val="24"/>
        </w:rPr>
        <w:lastRenderedPageBreak/>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D637C8" w:rsidRPr="000528ED" w:rsidRDefault="00D637C8" w:rsidP="00D637C8">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D637C8" w:rsidRPr="000528ED" w:rsidRDefault="00D637C8" w:rsidP="00D637C8">
      <w:pPr>
        <w:spacing w:line="240" w:lineRule="auto"/>
        <w:jc w:val="both"/>
        <w:rPr>
          <w:rFonts w:ascii="Times New Roman" w:hAnsi="Times New Roman"/>
          <w:b/>
          <w:sz w:val="24"/>
          <w:szCs w:val="24"/>
        </w:rPr>
      </w:pPr>
      <w:r w:rsidRPr="000528ED">
        <w:rPr>
          <w:rFonts w:ascii="Times New Roman" w:hAnsi="Times New Roman"/>
          <w:b/>
          <w:sz w:val="24"/>
          <w:szCs w:val="24"/>
        </w:rPr>
        <w:t>6.2. Замовник має право:</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D637C8" w:rsidRPr="000528ED" w:rsidRDefault="00D637C8" w:rsidP="00D637C8">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D637C8" w:rsidRPr="000528ED" w:rsidRDefault="00D637C8" w:rsidP="00D637C8">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lastRenderedPageBreak/>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lastRenderedPageBreak/>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lastRenderedPageBreak/>
        <w:t>12. СТРОК ДІЇ ДОГОВОРУ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D637C8" w:rsidRPr="000528ED" w:rsidRDefault="00D637C8" w:rsidP="00D637C8">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0528ED">
        <w:rPr>
          <w:rFonts w:ascii="Times New Roman" w:hAnsi="Times New Roman"/>
          <w:sz w:val="24"/>
          <w:szCs w:val="24"/>
          <w:lang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37C8" w:rsidRPr="000528ED" w:rsidRDefault="00D637C8" w:rsidP="00D637C8">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D637C8" w:rsidRDefault="00D637C8" w:rsidP="00D637C8">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D637C8" w:rsidRPr="000528ED" w:rsidRDefault="00D637C8" w:rsidP="00D637C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637C8" w:rsidRPr="000528ED" w:rsidRDefault="00D637C8" w:rsidP="00D637C8">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D637C8" w:rsidRPr="000528ED" w:rsidRDefault="00D637C8" w:rsidP="00D637C8">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w:t>
      </w:r>
      <w:r w:rsidRPr="000528ED">
        <w:rPr>
          <w:rFonts w:ascii="Times New Roman" w:hAnsi="Times New Roman"/>
          <w:sz w:val="24"/>
          <w:szCs w:val="24"/>
        </w:rPr>
        <w:lastRenderedPageBreak/>
        <w:t>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637C8" w:rsidRPr="000528ED" w:rsidRDefault="00D637C8" w:rsidP="00D637C8">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637C8" w:rsidRPr="000528ED" w:rsidRDefault="00D637C8" w:rsidP="00D637C8">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D637C8" w:rsidRPr="000528ED" w:rsidRDefault="00D637C8" w:rsidP="00D637C8">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D637C8" w:rsidRPr="000528ED" w:rsidRDefault="00D637C8" w:rsidP="00D637C8">
      <w:pPr>
        <w:pStyle w:val="a7"/>
        <w:widowControl/>
        <w:numPr>
          <w:ilvl w:val="0"/>
          <w:numId w:val="1"/>
        </w:numPr>
        <w:autoSpaceDE/>
        <w:autoSpaceDN/>
        <w:spacing w:after="200"/>
        <w:contextualSpacing/>
        <w:rPr>
          <w:sz w:val="24"/>
          <w:szCs w:val="24"/>
        </w:rPr>
      </w:pPr>
      <w:proofErr w:type="spellStart"/>
      <w:r w:rsidRPr="000528ED">
        <w:rPr>
          <w:sz w:val="24"/>
          <w:szCs w:val="24"/>
        </w:rPr>
        <w:t>Додаток</w:t>
      </w:r>
      <w:proofErr w:type="spellEnd"/>
      <w:r w:rsidRPr="000528ED">
        <w:rPr>
          <w:sz w:val="24"/>
          <w:szCs w:val="24"/>
        </w:rPr>
        <w:t xml:space="preserve"> №1- </w:t>
      </w:r>
      <w:proofErr w:type="spellStart"/>
      <w:r w:rsidRPr="000528ED">
        <w:rPr>
          <w:sz w:val="24"/>
          <w:szCs w:val="24"/>
        </w:rPr>
        <w:t>Специфікація</w:t>
      </w:r>
      <w:proofErr w:type="spellEnd"/>
      <w:r w:rsidRPr="000528ED">
        <w:rPr>
          <w:sz w:val="24"/>
          <w:szCs w:val="24"/>
        </w:rPr>
        <w:t xml:space="preserve"> </w:t>
      </w:r>
      <w:proofErr w:type="spellStart"/>
      <w:r w:rsidRPr="000528ED">
        <w:rPr>
          <w:sz w:val="24"/>
          <w:szCs w:val="24"/>
        </w:rPr>
        <w:t>товару</w:t>
      </w:r>
      <w:proofErr w:type="spellEnd"/>
    </w:p>
    <w:p w:rsidR="00D637C8" w:rsidRPr="000961CB" w:rsidRDefault="00D637C8" w:rsidP="00D637C8">
      <w:pPr>
        <w:spacing w:line="240" w:lineRule="auto"/>
        <w:jc w:val="center"/>
        <w:rPr>
          <w:rFonts w:ascii="Times New Roman" w:hAnsi="Times New Roman"/>
          <w:b/>
          <w:bCs/>
          <w:sz w:val="24"/>
          <w:szCs w:val="24"/>
        </w:rPr>
      </w:pPr>
      <w:r>
        <w:rPr>
          <w:rFonts w:ascii="Times New Roman" w:hAnsi="Times New Roman"/>
          <w:b/>
          <w:bCs/>
          <w:sz w:val="24"/>
          <w:szCs w:val="24"/>
        </w:rPr>
        <w:t>16. Юридичні адреси та реквізити</w:t>
      </w:r>
    </w:p>
    <w:tbl>
      <w:tblPr>
        <w:tblW w:w="10185" w:type="dxa"/>
        <w:tblInd w:w="-398" w:type="dxa"/>
        <w:tblLook w:val="04A0" w:firstRow="1" w:lastRow="0" w:firstColumn="1" w:lastColumn="0" w:noHBand="0" w:noVBand="1"/>
      </w:tblPr>
      <w:tblGrid>
        <w:gridCol w:w="398"/>
        <w:gridCol w:w="4623"/>
        <w:gridCol w:w="630"/>
        <w:gridCol w:w="4534"/>
      </w:tblGrid>
      <w:tr w:rsidR="00D637C8" w:rsidRPr="00917E75" w:rsidTr="00F87338">
        <w:trPr>
          <w:gridBefore w:val="1"/>
          <w:gridAfter w:val="1"/>
          <w:wBefore w:w="398" w:type="dxa"/>
          <w:wAfter w:w="4534" w:type="dxa"/>
        </w:trPr>
        <w:tc>
          <w:tcPr>
            <w:tcW w:w="5253" w:type="dxa"/>
            <w:gridSpan w:val="2"/>
          </w:tcPr>
          <w:p w:rsidR="00D637C8" w:rsidRPr="00D7493C" w:rsidRDefault="00D637C8" w:rsidP="00F87338">
            <w:pPr>
              <w:spacing w:line="240" w:lineRule="auto"/>
              <w:rPr>
                <w:rFonts w:ascii="Times New Roman" w:hAnsi="Times New Roman"/>
                <w:b/>
                <w:spacing w:val="-1"/>
                <w:sz w:val="23"/>
                <w:szCs w:val="23"/>
                <w:lang w:eastAsia="zh-CN"/>
              </w:rPr>
            </w:pPr>
          </w:p>
        </w:tc>
      </w:tr>
      <w:tr w:rsidR="00D637C8" w:rsidTr="00F87338">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D637C8" w:rsidRDefault="00D637C8" w:rsidP="00F87338">
            <w:pPr>
              <w:spacing w:line="240" w:lineRule="auto"/>
              <w:rPr>
                <w:rFonts w:ascii="Times New Roman" w:hAnsi="Times New Roman"/>
                <w:b/>
                <w:sz w:val="24"/>
                <w:szCs w:val="24"/>
              </w:rPr>
            </w:pPr>
          </w:p>
          <w:p w:rsidR="00D637C8" w:rsidRPr="0094617B" w:rsidRDefault="00D637C8" w:rsidP="00F87338">
            <w:pPr>
              <w:spacing w:line="240" w:lineRule="auto"/>
              <w:jc w:val="center"/>
              <w:rPr>
                <w:rFonts w:ascii="Times New Roman" w:hAnsi="Times New Roman"/>
                <w:b/>
                <w:sz w:val="24"/>
                <w:szCs w:val="24"/>
              </w:rPr>
            </w:pPr>
            <w:r>
              <w:rPr>
                <w:rFonts w:ascii="Times New Roman" w:hAnsi="Times New Roman"/>
                <w:b/>
                <w:sz w:val="24"/>
                <w:szCs w:val="24"/>
              </w:rPr>
              <w:t>Замовник</w:t>
            </w:r>
          </w:p>
          <w:p w:rsidR="00D637C8" w:rsidRDefault="00D637C8" w:rsidP="00F87338">
            <w:pPr>
              <w:spacing w:line="240" w:lineRule="auto"/>
              <w:rPr>
                <w:rFonts w:ascii="Times New Roman" w:hAnsi="Times New Roman"/>
                <w:b/>
              </w:rPr>
            </w:pPr>
          </w:p>
          <w:p w:rsidR="00D637C8" w:rsidRPr="00AA49C5" w:rsidRDefault="00D637C8" w:rsidP="00F87338">
            <w:pPr>
              <w:keepLines/>
              <w:tabs>
                <w:tab w:val="left" w:pos="0"/>
                <w:tab w:val="left" w:pos="1843"/>
              </w:tabs>
              <w:rPr>
                <w:rFonts w:ascii="Times New Roman" w:hAnsi="Times New Roman"/>
                <w:b/>
              </w:rPr>
            </w:pPr>
            <w:r>
              <w:rPr>
                <w:rFonts w:ascii="Times New Roman" w:hAnsi="Times New Roman"/>
                <w:spacing w:val="-1"/>
              </w:rPr>
              <w:t xml:space="preserve">  </w:t>
            </w: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 xml:space="preserve"> психоневрологічний інтернат» Житомирської обласної ради</w:t>
            </w:r>
          </w:p>
          <w:p w:rsidR="00D637C8" w:rsidRPr="00E84532" w:rsidRDefault="00D637C8" w:rsidP="00F87338">
            <w:pPr>
              <w:keepLines/>
              <w:tabs>
                <w:tab w:val="left" w:pos="0"/>
                <w:tab w:val="left" w:pos="1843"/>
              </w:tabs>
              <w:rPr>
                <w:rFonts w:ascii="Times New Roman" w:hAnsi="Times New Roman"/>
                <w:kern w:val="16"/>
              </w:rPr>
            </w:pP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D637C8" w:rsidRPr="00F17764" w:rsidRDefault="00D637C8" w:rsidP="00F87338">
            <w:pPr>
              <w:keepLines/>
              <w:tabs>
                <w:tab w:val="left" w:pos="0"/>
                <w:tab w:val="left" w:pos="1843"/>
              </w:tabs>
              <w:rPr>
                <w:rFonts w:ascii="Times New Roman" w:hAnsi="Times New Roman"/>
                <w:kern w:val="16"/>
              </w:rPr>
            </w:pPr>
            <w:r w:rsidRPr="0015575A">
              <w:rPr>
                <w:kern w:val="16"/>
              </w:rPr>
              <w:t>р/</w:t>
            </w:r>
            <w:proofErr w:type="spellStart"/>
            <w:r w:rsidRPr="00E84532">
              <w:rPr>
                <w:rFonts w:ascii="Times New Roman" w:hAnsi="Times New Roman"/>
                <w:kern w:val="16"/>
              </w:rPr>
              <w:t>р</w:t>
            </w:r>
            <w:proofErr w:type="spellEnd"/>
            <w:r w:rsidRPr="00E84532">
              <w:rPr>
                <w:rFonts w:ascii="Times New Roman" w:hAnsi="Times New Roman"/>
                <w:kern w:val="16"/>
              </w:rPr>
              <w:t xml:space="preserve"> </w:t>
            </w:r>
            <w:r w:rsidRPr="00E84532">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D637C8" w:rsidRPr="00E84532" w:rsidRDefault="00D637C8" w:rsidP="00F87338">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p>
          <w:p w:rsidR="00D637C8" w:rsidRPr="00E84532" w:rsidRDefault="00D637C8" w:rsidP="00F87338">
            <w:pPr>
              <w:tabs>
                <w:tab w:val="left" w:pos="0"/>
              </w:tabs>
              <w:rPr>
                <w:rFonts w:ascii="Times New Roman" w:hAnsi="Times New Roman"/>
              </w:rPr>
            </w:pPr>
            <w:r w:rsidRPr="00AA49C5">
              <w:rPr>
                <w:rFonts w:ascii="Times New Roman" w:hAnsi="Times New Roman"/>
                <w:kern w:val="16"/>
              </w:rPr>
              <w:t>тел</w:t>
            </w:r>
            <w:r>
              <w:rPr>
                <w:rFonts w:ascii="Times New Roman" w:hAnsi="Times New Roman"/>
                <w:kern w:val="16"/>
              </w:rPr>
              <w:t>.+380979411145</w:t>
            </w:r>
          </w:p>
          <w:p w:rsidR="00D637C8" w:rsidRPr="00924EBB" w:rsidRDefault="00D637C8" w:rsidP="00F87338">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D637C8" w:rsidRPr="00C42578" w:rsidRDefault="00D637C8" w:rsidP="00F87338">
            <w:pPr>
              <w:spacing w:line="240" w:lineRule="auto"/>
              <w:rPr>
                <w:rFonts w:ascii="Times New Roman" w:hAnsi="Times New Roman"/>
                <w:b/>
                <w:sz w:val="24"/>
                <w:szCs w:val="24"/>
              </w:rPr>
            </w:pPr>
            <w:r>
              <w:rPr>
                <w:rFonts w:ascii="Times New Roman" w:hAnsi="Times New Roman"/>
                <w:spacing w:val="-1"/>
              </w:rPr>
              <w:t xml:space="preserve">       М.П.    </w:t>
            </w:r>
          </w:p>
        </w:tc>
        <w:tc>
          <w:tcPr>
            <w:tcW w:w="5164" w:type="dxa"/>
            <w:gridSpan w:val="2"/>
            <w:shd w:val="clear" w:color="auto" w:fill="FFFFFF"/>
            <w:tcMar>
              <w:top w:w="100" w:type="dxa"/>
              <w:left w:w="80" w:type="dxa"/>
              <w:bottom w:w="100" w:type="dxa"/>
              <w:right w:w="80" w:type="dxa"/>
            </w:tcMar>
          </w:tcPr>
          <w:p w:rsidR="00D637C8" w:rsidRDefault="00D637C8" w:rsidP="00F87338">
            <w:pPr>
              <w:spacing w:line="240" w:lineRule="auto"/>
              <w:jc w:val="center"/>
              <w:rPr>
                <w:rFonts w:ascii="Times New Roman" w:hAnsi="Times New Roman"/>
                <w:b/>
                <w:sz w:val="24"/>
                <w:szCs w:val="24"/>
              </w:rPr>
            </w:pPr>
          </w:p>
          <w:p w:rsidR="00D637C8" w:rsidRDefault="00D637C8" w:rsidP="00F87338">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D637C8" w:rsidRDefault="00D637C8" w:rsidP="00F87338">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D637C8" w:rsidRDefault="00D637C8" w:rsidP="00F87338">
            <w:pPr>
              <w:spacing w:line="240" w:lineRule="auto"/>
              <w:jc w:val="both"/>
              <w:rPr>
                <w:rFonts w:ascii="Times New Roman" w:hAnsi="Times New Roman"/>
                <w:sz w:val="24"/>
                <w:szCs w:val="24"/>
              </w:rPr>
            </w:pPr>
          </w:p>
          <w:p w:rsidR="00D637C8" w:rsidRDefault="00D637C8" w:rsidP="00F87338">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D637C8" w:rsidRDefault="00D637C8" w:rsidP="00F87338">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D637C8" w:rsidRDefault="00D637C8" w:rsidP="00F87338">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D637C8" w:rsidRDefault="00D637C8" w:rsidP="00F87338">
            <w:pPr>
              <w:spacing w:line="240" w:lineRule="auto"/>
              <w:rPr>
                <w:rFonts w:ascii="Times New Roman" w:hAnsi="Times New Roman"/>
                <w:sz w:val="24"/>
                <w:szCs w:val="24"/>
              </w:rPr>
            </w:pPr>
            <w:r>
              <w:rPr>
                <w:rFonts w:ascii="Times New Roman" w:hAnsi="Times New Roman"/>
                <w:sz w:val="24"/>
                <w:szCs w:val="24"/>
              </w:rPr>
              <w:t>в__________________________________</w:t>
            </w:r>
          </w:p>
          <w:p w:rsidR="00D637C8" w:rsidRDefault="00D637C8" w:rsidP="00F87338">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D637C8" w:rsidRDefault="00D637C8" w:rsidP="00F87338">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D637C8" w:rsidRDefault="00D637C8" w:rsidP="00F87338">
            <w:pPr>
              <w:spacing w:line="240" w:lineRule="auto"/>
              <w:jc w:val="both"/>
              <w:rPr>
                <w:rFonts w:ascii="Times New Roman" w:hAnsi="Times New Roman"/>
                <w:sz w:val="24"/>
                <w:szCs w:val="24"/>
              </w:rPr>
            </w:pPr>
          </w:p>
          <w:p w:rsidR="00D637C8" w:rsidRDefault="00D637C8" w:rsidP="00F87338">
            <w:pPr>
              <w:spacing w:line="240" w:lineRule="auto"/>
              <w:jc w:val="both"/>
              <w:rPr>
                <w:rFonts w:ascii="Times New Roman" w:hAnsi="Times New Roman"/>
                <w:b/>
                <w:sz w:val="24"/>
                <w:szCs w:val="24"/>
              </w:rPr>
            </w:pPr>
          </w:p>
          <w:p w:rsidR="00D637C8" w:rsidRDefault="00D637C8" w:rsidP="00F87338">
            <w:pPr>
              <w:spacing w:line="240" w:lineRule="auto"/>
              <w:jc w:val="both"/>
              <w:rPr>
                <w:rFonts w:ascii="Times New Roman" w:hAnsi="Times New Roman"/>
                <w:b/>
                <w:sz w:val="24"/>
                <w:szCs w:val="24"/>
              </w:rPr>
            </w:pPr>
          </w:p>
          <w:p w:rsidR="00D637C8" w:rsidRDefault="00D637C8" w:rsidP="00F87338">
            <w:pPr>
              <w:spacing w:line="240" w:lineRule="auto"/>
              <w:jc w:val="both"/>
              <w:rPr>
                <w:rFonts w:ascii="Times New Roman" w:hAnsi="Times New Roman"/>
                <w:b/>
                <w:sz w:val="24"/>
                <w:szCs w:val="24"/>
              </w:rPr>
            </w:pPr>
          </w:p>
          <w:p w:rsidR="00D637C8" w:rsidRDefault="00D637C8" w:rsidP="00F87338">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D637C8" w:rsidRDefault="00D637C8" w:rsidP="00F87338">
            <w:pPr>
              <w:spacing w:line="240" w:lineRule="auto"/>
              <w:jc w:val="both"/>
              <w:rPr>
                <w:rFonts w:ascii="Times New Roman" w:hAnsi="Times New Roman"/>
                <w:b/>
                <w:sz w:val="24"/>
                <w:szCs w:val="24"/>
              </w:rPr>
            </w:pPr>
            <w:r>
              <w:rPr>
                <w:rFonts w:ascii="Times New Roman" w:hAnsi="Times New Roman"/>
                <w:spacing w:val="-1"/>
              </w:rPr>
              <w:t>М.П.</w:t>
            </w:r>
          </w:p>
        </w:tc>
      </w:tr>
    </w:tbl>
    <w:p w:rsidR="00D637C8" w:rsidRPr="00B23976" w:rsidRDefault="00D637C8" w:rsidP="00D637C8">
      <w:pPr>
        <w:rPr>
          <w:rFonts w:ascii="Times New Roman" w:hAnsi="Times New Roman"/>
          <w:b/>
          <w:sz w:val="24"/>
          <w:szCs w:val="24"/>
        </w:rPr>
        <w:sectPr w:rsidR="00D637C8" w:rsidRPr="00B23976" w:rsidSect="00D637C8">
          <w:pgSz w:w="11906" w:h="16838"/>
          <w:pgMar w:top="1134" w:right="851" w:bottom="1134" w:left="1418" w:header="709" w:footer="709" w:gutter="0"/>
          <w:cols w:space="708"/>
          <w:docGrid w:linePitch="360"/>
        </w:sectPr>
      </w:pPr>
    </w:p>
    <w:p w:rsidR="00D637C8" w:rsidRDefault="00D637C8" w:rsidP="00D637C8">
      <w:pPr>
        <w:spacing w:line="240" w:lineRule="auto"/>
        <w:jc w:val="right"/>
        <w:rPr>
          <w:rFonts w:ascii="Times New Roman" w:hAnsi="Times New Roman"/>
          <w:b/>
          <w:sz w:val="24"/>
          <w:szCs w:val="24"/>
        </w:rPr>
      </w:pPr>
      <w:r>
        <w:rPr>
          <w:rFonts w:ascii="Times New Roman" w:hAnsi="Times New Roman"/>
          <w:b/>
          <w:sz w:val="24"/>
          <w:szCs w:val="24"/>
        </w:rPr>
        <w:lastRenderedPageBreak/>
        <w:t>Додаток 1</w:t>
      </w:r>
    </w:p>
    <w:p w:rsidR="00D637C8" w:rsidRDefault="00D637C8" w:rsidP="00D637C8">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D637C8" w:rsidRDefault="00D637C8" w:rsidP="00D637C8">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D637C8" w:rsidRDefault="00D637C8" w:rsidP="00D637C8">
      <w:pPr>
        <w:spacing w:line="240" w:lineRule="auto"/>
        <w:rPr>
          <w:rFonts w:ascii="Times New Roman" w:hAnsi="Times New Roman"/>
          <w:sz w:val="24"/>
          <w:szCs w:val="24"/>
        </w:rPr>
      </w:pPr>
    </w:p>
    <w:p w:rsidR="00D637C8" w:rsidRDefault="00D637C8" w:rsidP="00D637C8">
      <w:pPr>
        <w:spacing w:line="240" w:lineRule="auto"/>
        <w:rPr>
          <w:rFonts w:ascii="Times New Roman" w:hAnsi="Times New Roman"/>
          <w:b/>
          <w:bCs/>
          <w:caps/>
          <w:sz w:val="24"/>
          <w:szCs w:val="24"/>
        </w:rPr>
      </w:pPr>
      <w:r>
        <w:rPr>
          <w:rFonts w:ascii="Times New Roman" w:hAnsi="Times New Roman"/>
          <w:b/>
          <w:bCs/>
          <w:sz w:val="24"/>
          <w:szCs w:val="24"/>
        </w:rPr>
        <w:t xml:space="preserve">                                                       </w:t>
      </w: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D637C8" w:rsidTr="00F87338">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D637C8" w:rsidRDefault="00D637C8" w:rsidP="00F87338">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D637C8" w:rsidRDefault="00D637C8" w:rsidP="00F87338">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D637C8" w:rsidRDefault="00D637C8" w:rsidP="00F87338">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D637C8" w:rsidRDefault="00D637C8" w:rsidP="00F87338">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D637C8" w:rsidRDefault="00D637C8" w:rsidP="00F87338">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D637C8" w:rsidRDefault="00D637C8" w:rsidP="00F87338">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D637C8" w:rsidRDefault="00D637C8" w:rsidP="00F87338">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D637C8" w:rsidTr="00F87338">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D637C8" w:rsidRDefault="00D637C8" w:rsidP="00F87338">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D637C8" w:rsidRPr="0094617B" w:rsidRDefault="00D637C8" w:rsidP="00F87338">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r>
      <w:tr w:rsidR="00D637C8" w:rsidTr="00F87338">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D637C8" w:rsidRPr="000E2E9A" w:rsidRDefault="00D637C8" w:rsidP="00F87338">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D637C8" w:rsidRPr="000E2E9A" w:rsidRDefault="00D637C8" w:rsidP="00F87338">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r>
      <w:tr w:rsidR="00D637C8" w:rsidTr="00F87338">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D637C8" w:rsidRPr="000E2E9A" w:rsidRDefault="00D637C8" w:rsidP="00F87338">
            <w:pPr>
              <w:spacing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D637C8" w:rsidRPr="000E2E9A" w:rsidRDefault="00D637C8" w:rsidP="00F87338">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r>
      <w:tr w:rsidR="00D637C8" w:rsidTr="00F87338">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D637C8" w:rsidRPr="000E2E9A" w:rsidRDefault="00D637C8" w:rsidP="00F87338">
            <w:pPr>
              <w:spacing w:line="240" w:lineRule="auto"/>
              <w:jc w:val="center"/>
              <w:rPr>
                <w:rFonts w:ascii="Times New Roman" w:hAnsi="Times New Roman"/>
                <w:bCs/>
                <w:sz w:val="24"/>
                <w:szCs w:val="24"/>
              </w:rPr>
            </w:pPr>
            <w:r>
              <w:rPr>
                <w:rFonts w:ascii="Times New Roman" w:hAnsi="Times New Roman"/>
                <w:bCs/>
                <w:sz w:val="24"/>
                <w:szCs w:val="24"/>
              </w:rPr>
              <w:t>4.</w:t>
            </w:r>
          </w:p>
        </w:tc>
        <w:tc>
          <w:tcPr>
            <w:tcW w:w="251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D637C8" w:rsidRPr="000E2E9A" w:rsidRDefault="00D637C8" w:rsidP="00F87338">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r>
      <w:tr w:rsidR="00D637C8" w:rsidTr="00F87338">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D637C8" w:rsidRPr="000E2E9A" w:rsidRDefault="00D637C8" w:rsidP="00F87338">
            <w:pPr>
              <w:spacing w:line="240" w:lineRule="auto"/>
              <w:jc w:val="center"/>
              <w:rPr>
                <w:rFonts w:ascii="Times New Roman" w:hAnsi="Times New Roman"/>
                <w:bCs/>
                <w:sz w:val="24"/>
                <w:szCs w:val="24"/>
              </w:rPr>
            </w:pPr>
            <w:r>
              <w:rPr>
                <w:rFonts w:ascii="Times New Roman" w:hAnsi="Times New Roman"/>
                <w:bCs/>
                <w:sz w:val="24"/>
                <w:szCs w:val="24"/>
              </w:rPr>
              <w:t>5.</w:t>
            </w:r>
          </w:p>
        </w:tc>
        <w:tc>
          <w:tcPr>
            <w:tcW w:w="251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D637C8" w:rsidRPr="000E2E9A" w:rsidRDefault="00D637C8" w:rsidP="00F87338">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r>
      <w:tr w:rsidR="00D637C8" w:rsidTr="00F87338">
        <w:trPr>
          <w:trHeight w:val="304"/>
        </w:trPr>
        <w:tc>
          <w:tcPr>
            <w:tcW w:w="7466" w:type="dxa"/>
            <w:gridSpan w:val="6"/>
            <w:tcBorders>
              <w:top w:val="single" w:sz="4" w:space="0" w:color="auto"/>
              <w:left w:val="nil"/>
              <w:bottom w:val="nil"/>
              <w:right w:val="single" w:sz="4" w:space="0" w:color="auto"/>
            </w:tcBorders>
            <w:hideMark/>
          </w:tcPr>
          <w:p w:rsidR="00D637C8" w:rsidRDefault="00D637C8" w:rsidP="00F87338">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b/>
                <w:bCs/>
                <w:sz w:val="24"/>
                <w:szCs w:val="24"/>
              </w:rPr>
            </w:pPr>
          </w:p>
        </w:tc>
      </w:tr>
      <w:tr w:rsidR="00D637C8" w:rsidTr="00F87338">
        <w:trPr>
          <w:trHeight w:val="304"/>
        </w:trPr>
        <w:tc>
          <w:tcPr>
            <w:tcW w:w="7466" w:type="dxa"/>
            <w:gridSpan w:val="6"/>
            <w:tcBorders>
              <w:top w:val="nil"/>
              <w:left w:val="nil"/>
              <w:bottom w:val="nil"/>
              <w:right w:val="single" w:sz="4" w:space="0" w:color="auto"/>
            </w:tcBorders>
            <w:hideMark/>
          </w:tcPr>
          <w:p w:rsidR="00D637C8" w:rsidRDefault="00D637C8" w:rsidP="00F87338">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b/>
                <w:sz w:val="24"/>
                <w:szCs w:val="24"/>
              </w:rPr>
            </w:pPr>
          </w:p>
        </w:tc>
      </w:tr>
      <w:tr w:rsidR="00D637C8" w:rsidTr="00F87338">
        <w:trPr>
          <w:trHeight w:val="304"/>
        </w:trPr>
        <w:tc>
          <w:tcPr>
            <w:tcW w:w="7466" w:type="dxa"/>
            <w:gridSpan w:val="6"/>
            <w:tcBorders>
              <w:top w:val="nil"/>
              <w:left w:val="nil"/>
              <w:bottom w:val="nil"/>
              <w:right w:val="single" w:sz="4" w:space="0" w:color="auto"/>
            </w:tcBorders>
            <w:hideMark/>
          </w:tcPr>
          <w:p w:rsidR="00D637C8" w:rsidRDefault="00D637C8" w:rsidP="00F87338">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D637C8" w:rsidRDefault="00D637C8" w:rsidP="00F87338">
            <w:pPr>
              <w:spacing w:line="240" w:lineRule="auto"/>
              <w:jc w:val="center"/>
              <w:rPr>
                <w:rFonts w:ascii="Times New Roman" w:hAnsi="Times New Roman"/>
                <w:sz w:val="24"/>
                <w:szCs w:val="24"/>
              </w:rPr>
            </w:pPr>
          </w:p>
        </w:tc>
      </w:tr>
    </w:tbl>
    <w:p w:rsidR="00D637C8" w:rsidRDefault="00D637C8" w:rsidP="00D637C8">
      <w:pPr>
        <w:spacing w:line="240" w:lineRule="auto"/>
        <w:rPr>
          <w:rFonts w:ascii="Times New Roman" w:hAnsi="Times New Roman"/>
          <w:sz w:val="24"/>
          <w:szCs w:val="24"/>
        </w:rPr>
      </w:pPr>
    </w:p>
    <w:p w:rsidR="00D637C8" w:rsidRDefault="00D637C8" w:rsidP="00D637C8">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D637C8" w:rsidRDefault="00D637C8" w:rsidP="00D637C8">
      <w:pPr>
        <w:spacing w:line="240" w:lineRule="auto"/>
        <w:rPr>
          <w:rFonts w:ascii="Times New Roman" w:hAnsi="Times New Roman"/>
          <w:sz w:val="24"/>
          <w:szCs w:val="24"/>
        </w:rPr>
      </w:pPr>
    </w:p>
    <w:p w:rsidR="00D637C8" w:rsidRDefault="00D637C8" w:rsidP="00D637C8">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9"/>
        <w:gridCol w:w="4954"/>
      </w:tblGrid>
      <w:tr w:rsidR="00D637C8" w:rsidTr="00F87338">
        <w:tc>
          <w:tcPr>
            <w:tcW w:w="4899" w:type="dxa"/>
            <w:hideMark/>
          </w:tcPr>
          <w:p w:rsidR="00D637C8" w:rsidRDefault="00D637C8" w:rsidP="00F87338">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D637C8" w:rsidRDefault="00D637C8" w:rsidP="00F87338">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D637C8" w:rsidTr="00F87338">
        <w:tc>
          <w:tcPr>
            <w:tcW w:w="4899" w:type="dxa"/>
          </w:tcPr>
          <w:p w:rsidR="00D637C8" w:rsidRPr="00D637C8" w:rsidRDefault="00D637C8" w:rsidP="00D637C8">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 xml:space="preserve"> психоневрологічний інтер</w:t>
            </w:r>
            <w:r>
              <w:rPr>
                <w:rFonts w:ascii="Times New Roman" w:hAnsi="Times New Roman"/>
                <w:b/>
              </w:rPr>
              <w:t xml:space="preserve">нат» Житомирської обласної ради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r>
              <w:rPr>
                <w:rFonts w:ascii="Times New Roman" w:hAnsi="Times New Roman"/>
                <w:b/>
              </w:rPr>
              <w:t xml:space="preserve">                         </w:t>
            </w:r>
            <w:r w:rsidRPr="0015575A">
              <w:rPr>
                <w:kern w:val="16"/>
              </w:rPr>
              <w:t>р/</w:t>
            </w:r>
            <w:proofErr w:type="spellStart"/>
            <w:r w:rsidRPr="00E84532">
              <w:rPr>
                <w:rFonts w:ascii="Times New Roman" w:hAnsi="Times New Roman"/>
                <w:kern w:val="16"/>
              </w:rPr>
              <w:t>р</w:t>
            </w:r>
            <w:proofErr w:type="spellEnd"/>
            <w:r w:rsidRPr="00E84532">
              <w:rPr>
                <w:rFonts w:ascii="Times New Roman" w:hAnsi="Times New Roman"/>
                <w:kern w:val="16"/>
              </w:rPr>
              <w:t xml:space="preserve"> </w:t>
            </w:r>
            <w:r w:rsidRPr="00E84532">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r>
              <w:rPr>
                <w:rFonts w:ascii="Times New Roman" w:hAnsi="Times New Roman"/>
                <w:b/>
              </w:rP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r>
              <w:rPr>
                <w:rFonts w:ascii="Times New Roman" w:hAnsi="Times New Roman"/>
                <w:b/>
              </w:rPr>
              <w:t xml:space="preserve">     </w:t>
            </w:r>
            <w:r w:rsidRPr="00AA49C5">
              <w:rPr>
                <w:rFonts w:ascii="Times New Roman" w:hAnsi="Times New Roman"/>
                <w:kern w:val="16"/>
              </w:rPr>
              <w:t>тел</w:t>
            </w:r>
            <w:r>
              <w:rPr>
                <w:rFonts w:ascii="Times New Roman" w:hAnsi="Times New Roman"/>
                <w:kern w:val="16"/>
              </w:rPr>
              <w:t>.+380979411145</w:t>
            </w:r>
          </w:p>
          <w:p w:rsidR="00D637C8" w:rsidRPr="00924EBB" w:rsidRDefault="00D637C8" w:rsidP="00F87338">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D637C8" w:rsidRDefault="00D637C8" w:rsidP="00F87338">
            <w:pPr>
              <w:spacing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D637C8" w:rsidRDefault="00D637C8" w:rsidP="00F87338">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D637C8" w:rsidRDefault="00D637C8" w:rsidP="00F87338">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D637C8" w:rsidRDefault="00D637C8" w:rsidP="00F87338">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D637C8" w:rsidRDefault="00D637C8" w:rsidP="00F87338">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D637C8" w:rsidRDefault="00D637C8" w:rsidP="00F87338">
            <w:pPr>
              <w:spacing w:line="240" w:lineRule="auto"/>
              <w:rPr>
                <w:rFonts w:ascii="Times New Roman" w:hAnsi="Times New Roman"/>
                <w:sz w:val="24"/>
                <w:szCs w:val="24"/>
              </w:rPr>
            </w:pPr>
            <w:r>
              <w:rPr>
                <w:rFonts w:ascii="Times New Roman" w:hAnsi="Times New Roman"/>
                <w:sz w:val="24"/>
                <w:szCs w:val="24"/>
              </w:rPr>
              <w:t>в__________________________________</w:t>
            </w:r>
          </w:p>
          <w:p w:rsidR="00D637C8" w:rsidRDefault="00D637C8" w:rsidP="00F87338">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D637C8" w:rsidRDefault="00D637C8" w:rsidP="00F87338">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D637C8" w:rsidRDefault="00D637C8" w:rsidP="00F87338">
            <w:pPr>
              <w:spacing w:line="240" w:lineRule="auto"/>
              <w:jc w:val="both"/>
              <w:rPr>
                <w:rFonts w:ascii="Times New Roman" w:hAnsi="Times New Roman"/>
                <w:sz w:val="24"/>
                <w:szCs w:val="24"/>
              </w:rPr>
            </w:pPr>
          </w:p>
          <w:p w:rsidR="00D637C8" w:rsidRDefault="00D637C8" w:rsidP="00F87338">
            <w:pPr>
              <w:spacing w:line="240" w:lineRule="auto"/>
              <w:rPr>
                <w:rFonts w:ascii="Times New Roman" w:hAnsi="Times New Roman"/>
                <w:b/>
                <w:sz w:val="24"/>
                <w:szCs w:val="24"/>
              </w:rPr>
            </w:pPr>
          </w:p>
          <w:p w:rsidR="00D637C8" w:rsidRDefault="00D637C8" w:rsidP="00F87338">
            <w:pPr>
              <w:spacing w:line="240" w:lineRule="auto"/>
              <w:rPr>
                <w:rFonts w:ascii="Times New Roman" w:hAnsi="Times New Roman"/>
                <w:b/>
                <w:sz w:val="24"/>
                <w:szCs w:val="24"/>
              </w:rPr>
            </w:pPr>
          </w:p>
          <w:p w:rsidR="00D637C8" w:rsidRDefault="00D637C8" w:rsidP="00F87338">
            <w:pPr>
              <w:spacing w:line="240" w:lineRule="auto"/>
              <w:rPr>
                <w:rFonts w:ascii="Times New Roman" w:hAnsi="Times New Roman"/>
                <w:b/>
                <w:sz w:val="24"/>
                <w:szCs w:val="24"/>
              </w:rPr>
            </w:pPr>
          </w:p>
          <w:p w:rsidR="00D637C8" w:rsidRDefault="00D637C8" w:rsidP="00F87338">
            <w:pPr>
              <w:spacing w:line="240" w:lineRule="auto"/>
              <w:rPr>
                <w:rFonts w:ascii="Times New Roman" w:hAnsi="Times New Roman"/>
                <w:b/>
                <w:sz w:val="24"/>
                <w:szCs w:val="24"/>
              </w:rPr>
            </w:pPr>
          </w:p>
          <w:p w:rsidR="00D637C8" w:rsidRDefault="00D637C8" w:rsidP="00F87338">
            <w:pPr>
              <w:spacing w:line="240" w:lineRule="auto"/>
              <w:rPr>
                <w:rFonts w:ascii="Times New Roman" w:hAnsi="Times New Roman"/>
                <w:b/>
                <w:sz w:val="24"/>
                <w:szCs w:val="24"/>
              </w:rPr>
            </w:pPr>
          </w:p>
          <w:p w:rsidR="00D637C8" w:rsidRDefault="00D637C8" w:rsidP="00F87338">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D637C8" w:rsidRDefault="00D637C8" w:rsidP="00F87338">
            <w:pPr>
              <w:spacing w:line="240" w:lineRule="auto"/>
              <w:rPr>
                <w:rFonts w:ascii="Times New Roman" w:eastAsia="Arial" w:hAnsi="Times New Roman"/>
                <w:sz w:val="24"/>
                <w:szCs w:val="24"/>
              </w:rPr>
            </w:pPr>
            <w:r>
              <w:rPr>
                <w:rFonts w:ascii="Times New Roman" w:hAnsi="Times New Roman"/>
                <w:spacing w:val="-1"/>
              </w:rPr>
              <w:t>М.П.</w:t>
            </w:r>
          </w:p>
        </w:tc>
      </w:tr>
    </w:tbl>
    <w:p w:rsidR="00D637C8" w:rsidRDefault="00D637C8" w:rsidP="00D637C8">
      <w:pPr>
        <w:spacing w:line="240" w:lineRule="auto"/>
      </w:pPr>
    </w:p>
    <w:p w:rsidR="00D637C8" w:rsidRDefault="00D637C8" w:rsidP="00D637C8">
      <w:pPr>
        <w:spacing w:line="240" w:lineRule="auto"/>
      </w:pPr>
    </w:p>
    <w:p w:rsidR="00D637C8" w:rsidRPr="00106F28" w:rsidRDefault="00D637C8" w:rsidP="00D637C8">
      <w:pPr>
        <w:rPr>
          <w:szCs w:val="24"/>
        </w:rPr>
      </w:pPr>
    </w:p>
    <w:p w:rsidR="00D637C8" w:rsidRPr="00381E38" w:rsidRDefault="00D637C8" w:rsidP="00D637C8">
      <w:pPr>
        <w:pStyle w:val="1"/>
        <w:shd w:val="clear" w:color="auto" w:fill="auto"/>
        <w:tabs>
          <w:tab w:val="left" w:leader="underscore" w:pos="3902"/>
        </w:tabs>
        <w:spacing w:before="160"/>
        <w:ind w:firstLine="0"/>
        <w:jc w:val="center"/>
        <w:rPr>
          <w:lang w:val="uk-UA"/>
        </w:rPr>
      </w:pPr>
    </w:p>
    <w:p w:rsidR="00D637C8" w:rsidRPr="001E76F8" w:rsidRDefault="00D637C8" w:rsidP="00D637C8">
      <w:pPr>
        <w:spacing w:line="240" w:lineRule="auto"/>
        <w:rPr>
          <w:rFonts w:ascii="Times New Roman" w:hAnsi="Times New Roman"/>
          <w:sz w:val="24"/>
          <w:szCs w:val="24"/>
        </w:rPr>
        <w:sectPr w:rsidR="00D637C8" w:rsidRPr="001E76F8">
          <w:pgSz w:w="11906" w:h="16838"/>
          <w:pgMar w:top="568" w:right="851" w:bottom="1134" w:left="1134" w:header="709" w:footer="709" w:gutter="0"/>
          <w:cols w:space="720"/>
        </w:sectPr>
      </w:pPr>
    </w:p>
    <w:p w:rsidR="00D637C8" w:rsidRPr="001E76F8" w:rsidRDefault="00D637C8" w:rsidP="00D637C8">
      <w:pPr>
        <w:spacing w:line="240" w:lineRule="auto"/>
        <w:rPr>
          <w:rFonts w:ascii="Times New Roman" w:hAnsi="Times New Roman"/>
          <w:b/>
          <w:sz w:val="24"/>
          <w:szCs w:val="24"/>
        </w:rPr>
      </w:pPr>
    </w:p>
    <w:p w:rsidR="000458EF" w:rsidRPr="00A15A66" w:rsidRDefault="000458EF" w:rsidP="000458EF">
      <w:pPr>
        <w:widowControl w:val="0"/>
        <w:spacing w:line="240" w:lineRule="auto"/>
        <w:jc w:val="right"/>
        <w:rPr>
          <w:rFonts w:ascii="Times New Roman" w:hAnsi="Times New Roman"/>
          <w:b/>
          <w:bCs/>
          <w:sz w:val="24"/>
          <w:szCs w:val="24"/>
          <w:lang w:eastAsia="zh-CN"/>
        </w:rPr>
      </w:pPr>
      <w:bookmarkStart w:id="1" w:name="_GoBack"/>
      <w:bookmarkEnd w:id="1"/>
    </w:p>
    <w:sectPr w:rsidR="000458EF" w:rsidRPr="00A15A66" w:rsidSect="00D637C8">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12" w:rsidRDefault="00E64B12" w:rsidP="00E84786">
      <w:pPr>
        <w:spacing w:after="0" w:line="240" w:lineRule="auto"/>
      </w:pPr>
      <w:r>
        <w:separator/>
      </w:r>
    </w:p>
  </w:endnote>
  <w:endnote w:type="continuationSeparator" w:id="0">
    <w:p w:rsidR="00E64B12" w:rsidRDefault="00E64B12" w:rsidP="00E8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12" w:rsidRDefault="00E64B12" w:rsidP="00E84786">
      <w:pPr>
        <w:spacing w:after="0" w:line="240" w:lineRule="auto"/>
      </w:pPr>
      <w:r>
        <w:separator/>
      </w:r>
    </w:p>
  </w:footnote>
  <w:footnote w:type="continuationSeparator" w:id="0">
    <w:p w:rsidR="00E64B12" w:rsidRDefault="00E64B12" w:rsidP="00E8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705"/>
      <w:docPartObj>
        <w:docPartGallery w:val="Page Numbers (Top of Page)"/>
        <w:docPartUnique/>
      </w:docPartObj>
    </w:sdtPr>
    <w:sdtEndPr/>
    <w:sdtContent>
      <w:p w:rsidR="00AA075C" w:rsidRDefault="00E84786">
        <w:pPr>
          <w:pStyle w:val="a5"/>
          <w:jc w:val="right"/>
        </w:pPr>
        <w:r>
          <w:fldChar w:fldCharType="begin"/>
        </w:r>
        <w:r w:rsidR="003108DF">
          <w:instrText>PAGE   \* MERGEFORMAT</w:instrText>
        </w:r>
        <w:r>
          <w:fldChar w:fldCharType="separate"/>
        </w:r>
        <w:r w:rsidR="00D637C8">
          <w:rPr>
            <w:noProof/>
          </w:rPr>
          <w:t>13</w:t>
        </w:r>
        <w:r>
          <w:fldChar w:fldCharType="end"/>
        </w:r>
      </w:p>
    </w:sdtContent>
  </w:sdt>
  <w:p w:rsidR="00AA075C" w:rsidRDefault="00E64B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0"/>
    <w:rsid w:val="00041ED9"/>
    <w:rsid w:val="000458EF"/>
    <w:rsid w:val="001F04A6"/>
    <w:rsid w:val="00295EE4"/>
    <w:rsid w:val="003108DF"/>
    <w:rsid w:val="00475983"/>
    <w:rsid w:val="00510F06"/>
    <w:rsid w:val="00593E8C"/>
    <w:rsid w:val="005A46C6"/>
    <w:rsid w:val="007C6D68"/>
    <w:rsid w:val="00AF0AF9"/>
    <w:rsid w:val="00B66AFD"/>
    <w:rsid w:val="00C53BD5"/>
    <w:rsid w:val="00CD5F4F"/>
    <w:rsid w:val="00CF0AE1"/>
    <w:rsid w:val="00D637C8"/>
    <w:rsid w:val="00E06243"/>
    <w:rsid w:val="00E64B12"/>
    <w:rsid w:val="00E84786"/>
    <w:rsid w:val="00EE0283"/>
    <w:rsid w:val="00EE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4196</Words>
  <Characters>23921</Characters>
  <Application>Microsoft Office Word</Application>
  <DocSecurity>0</DocSecurity>
  <Lines>199</Lines>
  <Paragraphs>56</Paragraphs>
  <ScaleCrop>false</ScaleCrop>
  <Company>SPecialiST RePack</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2024-02-20T09:56:00Z</dcterms:created>
  <dcterms:modified xsi:type="dcterms:W3CDTF">2024-02-26T11:44:00Z</dcterms:modified>
</cp:coreProperties>
</file>