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3629" w:rsidRDefault="00710876">
      <w:pPr>
        <w:widowControl w:val="0"/>
        <w:spacing w:after="0" w:line="240" w:lineRule="auto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                                                                                              Додаток 2 </w:t>
      </w:r>
    </w:p>
    <w:p w:rsidR="00CB3629" w:rsidRDefault="00710876">
      <w:pPr>
        <w:widowControl w:val="0"/>
        <w:spacing w:after="0" w:line="240" w:lineRule="auto"/>
        <w:jc w:val="right"/>
        <w:rPr>
          <w:b/>
          <w:color w:val="000000"/>
        </w:rPr>
      </w:pPr>
      <w:r>
        <w:rPr>
          <w:b/>
          <w:color w:val="000000"/>
        </w:rPr>
        <w:t>до тендерної документації</w:t>
      </w:r>
    </w:p>
    <w:p w:rsidR="00CB3629" w:rsidRDefault="00CB3629">
      <w:pPr>
        <w:widowControl w:val="0"/>
        <w:spacing w:after="0" w:line="240" w:lineRule="auto"/>
        <w:jc w:val="right"/>
        <w:rPr>
          <w:b/>
          <w:color w:val="000000"/>
        </w:rPr>
      </w:pPr>
    </w:p>
    <w:p w:rsidR="00CB3629" w:rsidRDefault="00710876">
      <w:pPr>
        <w:widowControl w:val="0"/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Кваліфікаційні критерії до учасника відповідно до статті 16 Закону </w:t>
      </w:r>
    </w:p>
    <w:p w:rsidR="00CB3629" w:rsidRDefault="00710876">
      <w:pPr>
        <w:widowControl w:val="0"/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та спосіб їх документального підтвердження.</w:t>
      </w:r>
    </w:p>
    <w:p w:rsidR="00CB3629" w:rsidRDefault="00CB3629">
      <w:pPr>
        <w:widowControl w:val="0"/>
        <w:spacing w:after="0" w:line="240" w:lineRule="auto"/>
        <w:jc w:val="center"/>
        <w:rPr>
          <w:b/>
          <w:color w:val="000000"/>
        </w:rPr>
      </w:pPr>
    </w:p>
    <w:tbl>
      <w:tblPr>
        <w:tblStyle w:val="a5"/>
        <w:tblW w:w="10232" w:type="dxa"/>
        <w:tblInd w:w="2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3892"/>
        <w:gridCol w:w="6340"/>
      </w:tblGrid>
      <w:tr w:rsidR="00CB3629">
        <w:tc>
          <w:tcPr>
            <w:tcW w:w="3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B3629" w:rsidRDefault="00710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Кваліфікаційні критерії, встановлені відповідно до </w:t>
            </w:r>
          </w:p>
          <w:p w:rsidR="00CB3629" w:rsidRDefault="00710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ст. 16 Закону з урахуванням Особливостей від 12 жовтня 2022 р. № 1178, пункт 29.</w:t>
            </w:r>
          </w:p>
        </w:tc>
        <w:tc>
          <w:tcPr>
            <w:tcW w:w="6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B3629" w:rsidRDefault="0071087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Документи,</w:t>
            </w:r>
            <w:r>
              <w:rPr>
                <w:b/>
                <w:color w:val="000000"/>
              </w:rPr>
              <w:t xml:space="preserve"> які підтверджують відповідність Учасника встановленим кваліфікаційним критеріям</w:t>
            </w:r>
          </w:p>
        </w:tc>
      </w:tr>
      <w:tr w:rsidR="00CB3629">
        <w:trPr>
          <w:trHeight w:val="556"/>
        </w:trPr>
        <w:tc>
          <w:tcPr>
            <w:tcW w:w="3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3629" w:rsidRDefault="00710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 Наявність документально підтвердженого досвіду виконання аналогічного договору.</w:t>
            </w:r>
          </w:p>
          <w:p w:rsidR="00CB3629" w:rsidRDefault="00CB3629">
            <w:pPr>
              <w:spacing w:before="280" w:line="240" w:lineRule="auto"/>
              <w:rPr>
                <w:color w:val="000000"/>
              </w:rPr>
            </w:pPr>
          </w:p>
        </w:tc>
        <w:tc>
          <w:tcPr>
            <w:tcW w:w="6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3629" w:rsidRDefault="007108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Відомості про виконання аналогічного(</w:t>
            </w:r>
            <w:proofErr w:type="spellStart"/>
            <w:r>
              <w:rPr>
                <w:color w:val="000000"/>
              </w:rPr>
              <w:t>их</w:t>
            </w:r>
            <w:proofErr w:type="spellEnd"/>
            <w:r>
              <w:rPr>
                <w:color w:val="000000"/>
              </w:rPr>
              <w:t>) договору(</w:t>
            </w:r>
            <w:proofErr w:type="spellStart"/>
            <w:r>
              <w:rPr>
                <w:color w:val="000000"/>
              </w:rPr>
              <w:t>ів</w:t>
            </w:r>
            <w:proofErr w:type="spellEnd"/>
            <w:r>
              <w:rPr>
                <w:color w:val="000000"/>
              </w:rPr>
              <w:t>) щодо предмету закупівлі, які повинні підтверджувати те, що учасник має досвід виконання аналогічного(</w:t>
            </w:r>
            <w:proofErr w:type="spellStart"/>
            <w:r>
              <w:rPr>
                <w:color w:val="000000"/>
              </w:rPr>
              <w:t>их</w:t>
            </w:r>
            <w:proofErr w:type="spellEnd"/>
            <w:r>
              <w:rPr>
                <w:color w:val="000000"/>
              </w:rPr>
              <w:t>) договору(</w:t>
            </w:r>
            <w:proofErr w:type="spellStart"/>
            <w:r>
              <w:rPr>
                <w:color w:val="000000"/>
              </w:rPr>
              <w:t>ів</w:t>
            </w:r>
            <w:proofErr w:type="spellEnd"/>
            <w:r>
              <w:rPr>
                <w:color w:val="000000"/>
              </w:rPr>
              <w:t xml:space="preserve">). </w:t>
            </w:r>
          </w:p>
          <w:p w:rsidR="00CB3629" w:rsidRDefault="007108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Аналогічними договорами відповідно до умов цієї тендерної документації є </w:t>
            </w:r>
            <w:r>
              <w:rPr>
                <w:color w:val="000000"/>
              </w:rPr>
              <w:t xml:space="preserve">договори на постачання аналогічного предмету закупівлі </w:t>
            </w:r>
          </w:p>
          <w:p w:rsidR="00CB3629" w:rsidRDefault="007108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Для підтвердження виконання аналогічних договорів учасник у складі тендерної пропозиції повинен надати по договору (або договорам), вказаним  ним копію (або копії) договору (або договорів) та копі</w:t>
            </w:r>
            <w:r>
              <w:rPr>
                <w:color w:val="000000"/>
              </w:rPr>
              <w:t>ю (або копії) акту (актів) прийомки передачі/копії інших документів, що підтверджують факти передачі/поставки аналогічного предмету закупівлі та виконання договору в повному обсязі або оригінали відгуків про виконання учасником аналогічних договорів від за</w:t>
            </w:r>
            <w:r>
              <w:rPr>
                <w:color w:val="000000"/>
              </w:rPr>
              <w:t>мовників. Відгук повинен містити інформацію про реквізити договору (номер, дата), назву предмету закупівлі (договору), його кількість та інформацію про виконання договору в повному обсязі.</w:t>
            </w:r>
          </w:p>
        </w:tc>
      </w:tr>
      <w:tr w:rsidR="00CB3629">
        <w:trPr>
          <w:trHeight w:val="1406"/>
        </w:trPr>
        <w:tc>
          <w:tcPr>
            <w:tcW w:w="3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3629" w:rsidRDefault="00CB36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color w:val="000000"/>
              </w:rPr>
            </w:pPr>
            <w:bookmarkStart w:id="1" w:name="_heading=h.gjdgxs" w:colFirst="0" w:colLast="0"/>
            <w:bookmarkEnd w:id="1"/>
          </w:p>
        </w:tc>
        <w:tc>
          <w:tcPr>
            <w:tcW w:w="6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B3629" w:rsidRDefault="00CB3629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</w:tbl>
    <w:p w:rsidR="00CB3629" w:rsidRDefault="00CB3629">
      <w:pPr>
        <w:spacing w:after="0" w:line="240" w:lineRule="auto"/>
        <w:rPr>
          <w:color w:val="000000"/>
        </w:rPr>
      </w:pPr>
    </w:p>
    <w:p w:rsidR="00CB3629" w:rsidRDefault="00710876">
      <w:pPr>
        <w:spacing w:after="0" w:line="240" w:lineRule="auto"/>
        <w:rPr>
          <w:color w:val="000000"/>
        </w:rPr>
      </w:pPr>
      <w:r>
        <w:rPr>
          <w:color w:val="000000"/>
        </w:rPr>
        <w:t>Примітка.</w:t>
      </w:r>
    </w:p>
    <w:p w:rsidR="00CB3629" w:rsidRDefault="00710876">
      <w:pPr>
        <w:spacing w:after="0" w:line="240" w:lineRule="auto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 </w:t>
      </w:r>
    </w:p>
    <w:p w:rsidR="00CB3629" w:rsidRDefault="00CB3629">
      <w:pPr>
        <w:spacing w:after="0" w:line="240" w:lineRule="auto"/>
        <w:jc w:val="both"/>
        <w:rPr>
          <w:highlight w:val="white"/>
        </w:rPr>
      </w:pPr>
    </w:p>
    <w:p w:rsidR="00CB3629" w:rsidRDefault="00CB3629">
      <w:pPr>
        <w:spacing w:after="0" w:line="240" w:lineRule="auto"/>
        <w:jc w:val="both"/>
        <w:rPr>
          <w:highlight w:val="white"/>
        </w:rPr>
      </w:pPr>
    </w:p>
    <w:p w:rsidR="00CB3629" w:rsidRDefault="00CB3629">
      <w:pPr>
        <w:spacing w:after="0" w:line="240" w:lineRule="auto"/>
        <w:jc w:val="both"/>
        <w:rPr>
          <w:highlight w:val="white"/>
        </w:rPr>
      </w:pPr>
    </w:p>
    <w:p w:rsidR="00CB3629" w:rsidRDefault="00CB3629">
      <w:pPr>
        <w:spacing w:after="0" w:line="240" w:lineRule="auto"/>
        <w:jc w:val="both"/>
        <w:rPr>
          <w:b/>
          <w:color w:val="980000"/>
          <w:highlight w:val="white"/>
        </w:rPr>
      </w:pPr>
    </w:p>
    <w:p w:rsidR="00CB3629" w:rsidRDefault="00CB3629">
      <w:pPr>
        <w:spacing w:after="0" w:line="240" w:lineRule="auto"/>
        <w:jc w:val="both"/>
        <w:rPr>
          <w:b/>
          <w:color w:val="980000"/>
          <w:highlight w:val="white"/>
        </w:rPr>
      </w:pPr>
    </w:p>
    <w:p w:rsidR="00CB3629" w:rsidRDefault="00CB3629">
      <w:pPr>
        <w:spacing w:after="0" w:line="240" w:lineRule="auto"/>
        <w:jc w:val="both"/>
        <w:rPr>
          <w:b/>
          <w:color w:val="980000"/>
          <w:highlight w:val="white"/>
        </w:rPr>
      </w:pPr>
    </w:p>
    <w:p w:rsidR="00CB3629" w:rsidRDefault="00CB3629">
      <w:pPr>
        <w:spacing w:after="0" w:line="240" w:lineRule="auto"/>
        <w:jc w:val="both"/>
        <w:rPr>
          <w:highlight w:val="white"/>
        </w:rPr>
      </w:pPr>
    </w:p>
    <w:p w:rsidR="00CB3629" w:rsidRDefault="00CB3629">
      <w:pPr>
        <w:spacing w:after="0" w:line="240" w:lineRule="auto"/>
        <w:jc w:val="both"/>
        <w:rPr>
          <w:highlight w:val="white"/>
        </w:rPr>
      </w:pPr>
    </w:p>
    <w:sectPr w:rsidR="00CB3629">
      <w:pgSz w:w="11906" w:h="16838"/>
      <w:pgMar w:top="851" w:right="567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629"/>
    <w:rsid w:val="00710876"/>
    <w:rsid w:val="00CB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99501-20BA-401D-B092-8A5EBED0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jR0FsqnZIrgIERuC7j/WKTFaJw==">CgMxLjAyCGguZ2pkZ3hzOAByITE2YUNMbDFwY01Ld1dRR2Nkc1FHMEZTMmVuZmxEaEdQVg==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1124</Words>
  <Characters>641</Characters>
  <Application>Microsoft Office Word</Application>
  <DocSecurity>0</DocSecurity>
  <Lines>5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Андрій Солянко</cp:lastModifiedBy>
  <cp:revision>2</cp:revision>
  <dcterms:created xsi:type="dcterms:W3CDTF">2023-10-25T11:12:00Z</dcterms:created>
  <dcterms:modified xsi:type="dcterms:W3CDTF">2023-10-25T11:12:00Z</dcterms:modified>
</cp:coreProperties>
</file>