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9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6693"/>
      </w:tblGrid>
      <w:tr w:rsidR="00ED6F3F" w:rsidRPr="001307D5" w14:paraId="2C091C33" w14:textId="77777777" w:rsidTr="00B763AF">
        <w:tc>
          <w:tcPr>
            <w:tcW w:w="9782" w:type="dxa"/>
            <w:gridSpan w:val="2"/>
            <w:shd w:val="clear" w:color="auto" w:fill="auto"/>
            <w:vAlign w:val="center"/>
          </w:tcPr>
          <w:p w14:paraId="5EEC586C" w14:textId="7148762E" w:rsidR="00ED6F3F" w:rsidRPr="00CA2688" w:rsidRDefault="00ED6F3F" w:rsidP="00B763AF">
            <w:pPr>
              <w:pStyle w:val="Standard"/>
              <w:spacing w:line="276" w:lineRule="auto"/>
              <w:jc w:val="center"/>
              <w:rPr>
                <w:rFonts w:eastAsia="Times New Roman" w:cs="Times New Roman"/>
                <w:kern w:val="0"/>
                <w:sz w:val="22"/>
                <w:szCs w:val="22"/>
                <w:lang w:eastAsia="ru-RU" w:bidi="ar-SA"/>
              </w:rPr>
            </w:pPr>
            <w:r w:rsidRPr="00CA2688">
              <w:rPr>
                <w:rFonts w:eastAsia="Times New Roman" w:cs="Times New Roman"/>
                <w:b/>
                <w:bCs/>
                <w:kern w:val="0"/>
                <w:sz w:val="22"/>
                <w:szCs w:val="22"/>
                <w:lang w:eastAsia="ru-RU" w:bidi="ar-SA"/>
              </w:rPr>
              <w:t>Моноблок</w:t>
            </w:r>
            <w:r w:rsidR="00B763AF">
              <w:rPr>
                <w:rFonts w:eastAsia="Times New Roman" w:cs="Times New Roman"/>
                <w:b/>
                <w:bCs/>
                <w:kern w:val="0"/>
                <w:sz w:val="22"/>
                <w:szCs w:val="22"/>
                <w:lang w:eastAsia="ru-RU" w:bidi="ar-SA"/>
              </w:rPr>
              <w:t xml:space="preserve"> – 50шт.</w:t>
            </w:r>
          </w:p>
        </w:tc>
      </w:tr>
      <w:tr w:rsidR="00ED6F3F" w:rsidRPr="001307D5" w14:paraId="2BC38273" w14:textId="77777777" w:rsidTr="00B763AF">
        <w:tc>
          <w:tcPr>
            <w:tcW w:w="3089" w:type="dxa"/>
            <w:shd w:val="clear" w:color="auto" w:fill="auto"/>
            <w:vAlign w:val="center"/>
          </w:tcPr>
          <w:p w14:paraId="748B98C1" w14:textId="77777777" w:rsidR="00ED6F3F" w:rsidRPr="00CA2688" w:rsidRDefault="00ED6F3F" w:rsidP="00B763AF">
            <w:pPr>
              <w:spacing w:line="276" w:lineRule="auto"/>
              <w:jc w:val="center"/>
              <w:rPr>
                <w:sz w:val="22"/>
                <w:szCs w:val="22"/>
              </w:rPr>
            </w:pPr>
            <w:r w:rsidRPr="00CA2688">
              <w:rPr>
                <w:sz w:val="22"/>
                <w:szCs w:val="22"/>
              </w:rPr>
              <w:t>Назва</w:t>
            </w:r>
          </w:p>
        </w:tc>
        <w:tc>
          <w:tcPr>
            <w:tcW w:w="6693" w:type="dxa"/>
            <w:shd w:val="clear" w:color="auto" w:fill="auto"/>
            <w:vAlign w:val="center"/>
          </w:tcPr>
          <w:p w14:paraId="2A702837" w14:textId="77777777" w:rsidR="00ED6F3F" w:rsidRPr="00CA2688" w:rsidRDefault="00ED6F3F" w:rsidP="00B763AF">
            <w:pPr>
              <w:pStyle w:val="Standard"/>
              <w:spacing w:line="276" w:lineRule="auto"/>
              <w:jc w:val="center"/>
              <w:rPr>
                <w:rFonts w:eastAsia="Times New Roman" w:cs="Times New Roman"/>
                <w:kern w:val="0"/>
                <w:sz w:val="22"/>
                <w:szCs w:val="22"/>
                <w:lang w:eastAsia="ru-RU" w:bidi="ar-SA"/>
              </w:rPr>
            </w:pPr>
            <w:r w:rsidRPr="00CA2688">
              <w:rPr>
                <w:rFonts w:eastAsia="Times New Roman" w:cs="Times New Roman"/>
                <w:kern w:val="0"/>
                <w:sz w:val="22"/>
                <w:szCs w:val="22"/>
                <w:lang w:eastAsia="ru-RU" w:bidi="ar-SA"/>
              </w:rPr>
              <w:t>Вимога</w:t>
            </w:r>
          </w:p>
        </w:tc>
      </w:tr>
      <w:tr w:rsidR="00ED6F3F" w:rsidRPr="001307D5" w14:paraId="0B169B39" w14:textId="77777777" w:rsidTr="00B763AF">
        <w:tc>
          <w:tcPr>
            <w:tcW w:w="3089" w:type="dxa"/>
            <w:shd w:val="clear" w:color="auto" w:fill="auto"/>
          </w:tcPr>
          <w:p w14:paraId="06703FA9" w14:textId="77777777" w:rsidR="00ED6F3F" w:rsidRPr="00CA2688" w:rsidRDefault="00ED6F3F" w:rsidP="00B763AF">
            <w:pPr>
              <w:rPr>
                <w:sz w:val="22"/>
                <w:szCs w:val="22"/>
              </w:rPr>
            </w:pPr>
            <w:r w:rsidRPr="00CA2688">
              <w:rPr>
                <w:sz w:val="22"/>
                <w:szCs w:val="22"/>
              </w:rPr>
              <w:t>Форм-фактор</w:t>
            </w:r>
          </w:p>
        </w:tc>
        <w:tc>
          <w:tcPr>
            <w:tcW w:w="6693" w:type="dxa"/>
            <w:shd w:val="clear" w:color="auto" w:fill="auto"/>
          </w:tcPr>
          <w:p w14:paraId="1B46ED9F" w14:textId="77777777" w:rsidR="00ED6F3F" w:rsidRPr="00CA2688" w:rsidRDefault="00ED6F3F" w:rsidP="00B763AF">
            <w:pPr>
              <w:jc w:val="both"/>
              <w:rPr>
                <w:sz w:val="22"/>
                <w:szCs w:val="22"/>
              </w:rPr>
            </w:pPr>
            <w:r w:rsidRPr="00CA2688">
              <w:rPr>
                <w:sz w:val="22"/>
                <w:szCs w:val="22"/>
              </w:rPr>
              <w:t>Моноблок (застосування кріплень, перехідників, тощо не допускається)</w:t>
            </w:r>
          </w:p>
        </w:tc>
      </w:tr>
      <w:tr w:rsidR="00ED6F3F" w:rsidRPr="001307D5" w14:paraId="0F3A6A88" w14:textId="77777777" w:rsidTr="00B763AF">
        <w:tc>
          <w:tcPr>
            <w:tcW w:w="3089" w:type="dxa"/>
            <w:shd w:val="clear" w:color="auto" w:fill="auto"/>
          </w:tcPr>
          <w:p w14:paraId="7D4D7E7E" w14:textId="77777777" w:rsidR="00ED6F3F" w:rsidRPr="00CA2688" w:rsidRDefault="00ED6F3F" w:rsidP="00B763AF">
            <w:pPr>
              <w:rPr>
                <w:sz w:val="22"/>
                <w:szCs w:val="22"/>
              </w:rPr>
            </w:pPr>
            <w:r w:rsidRPr="00CA2688">
              <w:rPr>
                <w:sz w:val="22"/>
                <w:szCs w:val="22"/>
              </w:rPr>
              <w:t>Дисплей</w:t>
            </w:r>
          </w:p>
        </w:tc>
        <w:tc>
          <w:tcPr>
            <w:tcW w:w="6693" w:type="dxa"/>
            <w:shd w:val="clear" w:color="auto" w:fill="auto"/>
          </w:tcPr>
          <w:p w14:paraId="20FAAF19" w14:textId="36EA319E" w:rsidR="00ED6F3F" w:rsidRPr="00CA2688" w:rsidRDefault="00ED6F3F" w:rsidP="00B763AF">
            <w:pPr>
              <w:jc w:val="both"/>
              <w:rPr>
                <w:sz w:val="22"/>
                <w:szCs w:val="22"/>
              </w:rPr>
            </w:pPr>
            <w:r w:rsidRPr="00CA2688">
              <w:rPr>
                <w:sz w:val="22"/>
                <w:szCs w:val="22"/>
              </w:rPr>
              <w:t>Діагональ: не менше ніж 2</w:t>
            </w:r>
            <w:r>
              <w:rPr>
                <w:sz w:val="22"/>
                <w:szCs w:val="22"/>
              </w:rPr>
              <w:t>3,8</w:t>
            </w:r>
            <w:r w:rsidRPr="00CA2688">
              <w:rPr>
                <w:sz w:val="22"/>
                <w:szCs w:val="22"/>
              </w:rPr>
              <w:t xml:space="preserve"> "</w:t>
            </w:r>
            <w:r>
              <w:rPr>
                <w:sz w:val="22"/>
                <w:szCs w:val="22"/>
              </w:rPr>
              <w:t>;</w:t>
            </w:r>
          </w:p>
          <w:p w14:paraId="4C1C075B" w14:textId="77777777" w:rsidR="00ED6F3F" w:rsidRPr="00CA2688" w:rsidRDefault="00ED6F3F" w:rsidP="00B763AF">
            <w:pPr>
              <w:jc w:val="both"/>
              <w:rPr>
                <w:sz w:val="22"/>
                <w:szCs w:val="22"/>
              </w:rPr>
            </w:pPr>
            <w:r w:rsidRPr="00CA2688">
              <w:rPr>
                <w:sz w:val="22"/>
                <w:szCs w:val="22"/>
              </w:rPr>
              <w:t>Тип матриці: не гірше ніж IPS</w:t>
            </w:r>
            <w:r>
              <w:rPr>
                <w:sz w:val="22"/>
                <w:szCs w:val="22"/>
              </w:rPr>
              <w:t xml:space="preserve"> або </w:t>
            </w:r>
            <w:r>
              <w:rPr>
                <w:sz w:val="22"/>
                <w:szCs w:val="22"/>
                <w:lang w:val="en-US"/>
              </w:rPr>
              <w:t>VA</w:t>
            </w:r>
            <w:r w:rsidRPr="00CA2688">
              <w:rPr>
                <w:sz w:val="22"/>
                <w:szCs w:val="22"/>
              </w:rPr>
              <w:t>;</w:t>
            </w:r>
          </w:p>
          <w:p w14:paraId="6A530D84" w14:textId="77777777" w:rsidR="00ED6F3F" w:rsidRPr="00CA2688" w:rsidRDefault="00ED6F3F" w:rsidP="00B763AF">
            <w:pPr>
              <w:jc w:val="both"/>
              <w:rPr>
                <w:sz w:val="22"/>
                <w:szCs w:val="22"/>
              </w:rPr>
            </w:pPr>
            <w:r w:rsidRPr="00CA2688">
              <w:rPr>
                <w:sz w:val="22"/>
                <w:szCs w:val="22"/>
              </w:rPr>
              <w:t xml:space="preserve">Максимальна роздільна здатність: не менше 1920 x 1080 </w:t>
            </w:r>
            <w:proofErr w:type="spellStart"/>
            <w:r w:rsidRPr="00CA2688">
              <w:rPr>
                <w:sz w:val="22"/>
                <w:szCs w:val="22"/>
              </w:rPr>
              <w:t>Full</w:t>
            </w:r>
            <w:proofErr w:type="spellEnd"/>
            <w:r w:rsidRPr="00CA2688">
              <w:rPr>
                <w:sz w:val="22"/>
                <w:szCs w:val="22"/>
              </w:rPr>
              <w:t xml:space="preserve"> HD.</w:t>
            </w:r>
          </w:p>
        </w:tc>
      </w:tr>
      <w:tr w:rsidR="00ED6F3F" w:rsidRPr="001307D5" w14:paraId="171A1EFD" w14:textId="77777777" w:rsidTr="00B763AF">
        <w:tc>
          <w:tcPr>
            <w:tcW w:w="3089" w:type="dxa"/>
            <w:shd w:val="clear" w:color="auto" w:fill="auto"/>
          </w:tcPr>
          <w:p w14:paraId="4F159442" w14:textId="77777777" w:rsidR="00ED6F3F" w:rsidRPr="00CA2688" w:rsidRDefault="00ED6F3F" w:rsidP="00B763AF">
            <w:pPr>
              <w:rPr>
                <w:sz w:val="22"/>
                <w:szCs w:val="22"/>
              </w:rPr>
            </w:pPr>
            <w:r w:rsidRPr="00CA2688">
              <w:rPr>
                <w:sz w:val="22"/>
                <w:szCs w:val="22"/>
              </w:rPr>
              <w:t>Процесор</w:t>
            </w:r>
          </w:p>
        </w:tc>
        <w:tc>
          <w:tcPr>
            <w:tcW w:w="6693" w:type="dxa"/>
            <w:shd w:val="clear" w:color="auto" w:fill="auto"/>
          </w:tcPr>
          <w:p w14:paraId="09E5924E" w14:textId="77777777" w:rsidR="00ED6F3F" w:rsidRPr="00CA2688" w:rsidRDefault="00ED6F3F" w:rsidP="00B763AF">
            <w:pPr>
              <w:jc w:val="both"/>
              <w:rPr>
                <w:sz w:val="22"/>
                <w:szCs w:val="22"/>
              </w:rPr>
            </w:pPr>
            <w:r w:rsidRPr="00CA2688">
              <w:rPr>
                <w:sz w:val="22"/>
                <w:szCs w:val="22"/>
              </w:rPr>
              <w:t xml:space="preserve">Виробник </w:t>
            </w:r>
            <w:r w:rsidRPr="00CA2688">
              <w:rPr>
                <w:sz w:val="22"/>
                <w:szCs w:val="22"/>
                <w:lang w:val="en-US"/>
              </w:rPr>
              <w:t>Intel</w:t>
            </w:r>
            <w:r w:rsidRPr="00CA2688">
              <w:rPr>
                <w:sz w:val="22"/>
                <w:szCs w:val="22"/>
              </w:rPr>
              <w:t xml:space="preserve"> або еквівалент;</w:t>
            </w:r>
          </w:p>
          <w:p w14:paraId="472A6425" w14:textId="75009383" w:rsidR="00ED6F3F" w:rsidRPr="00CA2688" w:rsidRDefault="00ED6F3F" w:rsidP="00B763AF">
            <w:pPr>
              <w:jc w:val="both"/>
              <w:rPr>
                <w:sz w:val="22"/>
                <w:szCs w:val="22"/>
              </w:rPr>
            </w:pPr>
            <w:r w:rsidRPr="00CA2688">
              <w:rPr>
                <w:sz w:val="22"/>
                <w:szCs w:val="22"/>
              </w:rPr>
              <w:t xml:space="preserve">Кількість фізичних </w:t>
            </w:r>
            <w:proofErr w:type="spellStart"/>
            <w:r w:rsidRPr="00CA2688">
              <w:rPr>
                <w:sz w:val="22"/>
                <w:szCs w:val="22"/>
              </w:rPr>
              <w:t>ядер</w:t>
            </w:r>
            <w:proofErr w:type="spellEnd"/>
            <w:r w:rsidRPr="00CA2688">
              <w:rPr>
                <w:sz w:val="22"/>
                <w:szCs w:val="22"/>
              </w:rPr>
              <w:t xml:space="preserve">: не менше ніж </w:t>
            </w:r>
            <w:r w:rsidR="00442EE6">
              <w:rPr>
                <w:sz w:val="22"/>
                <w:szCs w:val="22"/>
              </w:rPr>
              <w:t>6</w:t>
            </w:r>
            <w:r w:rsidRPr="00CA2688">
              <w:rPr>
                <w:sz w:val="22"/>
                <w:szCs w:val="22"/>
              </w:rPr>
              <w:t>;</w:t>
            </w:r>
          </w:p>
          <w:p w14:paraId="4050C6EB" w14:textId="15066FA3" w:rsidR="00ED6F3F" w:rsidRPr="00CA2688" w:rsidRDefault="00ED6F3F" w:rsidP="00B763AF">
            <w:pPr>
              <w:jc w:val="both"/>
              <w:rPr>
                <w:sz w:val="22"/>
                <w:szCs w:val="22"/>
              </w:rPr>
            </w:pPr>
            <w:r w:rsidRPr="00CA2688">
              <w:rPr>
                <w:sz w:val="22"/>
                <w:szCs w:val="22"/>
              </w:rPr>
              <w:t xml:space="preserve">Кількість потоків: не менше ніж </w:t>
            </w:r>
            <w:r w:rsidR="00442EE6">
              <w:rPr>
                <w:sz w:val="22"/>
                <w:szCs w:val="22"/>
                <w:lang w:val="ru-RU"/>
              </w:rPr>
              <w:t>12</w:t>
            </w:r>
            <w:r w:rsidRPr="00CA2688">
              <w:rPr>
                <w:sz w:val="22"/>
                <w:szCs w:val="22"/>
              </w:rPr>
              <w:t>;</w:t>
            </w:r>
          </w:p>
          <w:p w14:paraId="75EBF94A" w14:textId="3EF4B23A" w:rsidR="00ED6F3F" w:rsidRPr="00CA2688" w:rsidRDefault="00ED6F3F" w:rsidP="00B763AF">
            <w:pPr>
              <w:jc w:val="both"/>
              <w:rPr>
                <w:sz w:val="22"/>
                <w:szCs w:val="22"/>
              </w:rPr>
            </w:pPr>
            <w:r w:rsidRPr="00CA2688">
              <w:rPr>
                <w:sz w:val="22"/>
                <w:szCs w:val="22"/>
              </w:rPr>
              <w:t xml:space="preserve">Обсяг кеш-пам’яті: не менше </w:t>
            </w:r>
            <w:r w:rsidR="006B640B">
              <w:rPr>
                <w:sz w:val="22"/>
                <w:szCs w:val="22"/>
                <w:lang w:val="ru-RU"/>
              </w:rPr>
              <w:t>12</w:t>
            </w:r>
            <w:r w:rsidRPr="00CA2688">
              <w:rPr>
                <w:sz w:val="22"/>
                <w:szCs w:val="22"/>
              </w:rPr>
              <w:t xml:space="preserve"> MB;</w:t>
            </w:r>
          </w:p>
          <w:p w14:paraId="78C77681" w14:textId="0A9B8190" w:rsidR="00ED6F3F" w:rsidRPr="00CA2688" w:rsidRDefault="00ED6F3F" w:rsidP="00B763AF">
            <w:pPr>
              <w:jc w:val="both"/>
              <w:rPr>
                <w:sz w:val="22"/>
                <w:szCs w:val="22"/>
              </w:rPr>
            </w:pPr>
            <w:r w:rsidRPr="00CA2688">
              <w:rPr>
                <w:sz w:val="22"/>
                <w:szCs w:val="22"/>
              </w:rPr>
              <w:t xml:space="preserve">Базова тактова частота процесора: не менше </w:t>
            </w:r>
            <w:r w:rsidR="00442EE6">
              <w:rPr>
                <w:sz w:val="22"/>
                <w:szCs w:val="22"/>
                <w:lang w:val="ru-RU"/>
              </w:rPr>
              <w:t>2</w:t>
            </w:r>
            <w:r w:rsidRPr="00CA2688">
              <w:rPr>
                <w:sz w:val="22"/>
                <w:szCs w:val="22"/>
              </w:rPr>
              <w:t>,</w:t>
            </w:r>
            <w:r w:rsidR="00407043">
              <w:rPr>
                <w:sz w:val="22"/>
                <w:szCs w:val="22"/>
                <w:lang w:val="ru-RU"/>
              </w:rPr>
              <w:t>6</w:t>
            </w:r>
            <w:r w:rsidRPr="00CA2688">
              <w:rPr>
                <w:sz w:val="22"/>
                <w:szCs w:val="22"/>
              </w:rPr>
              <w:t xml:space="preserve">0 </w:t>
            </w:r>
            <w:proofErr w:type="spellStart"/>
            <w:r w:rsidRPr="00CA2688">
              <w:rPr>
                <w:sz w:val="22"/>
                <w:szCs w:val="22"/>
              </w:rPr>
              <w:t>GHz</w:t>
            </w:r>
            <w:proofErr w:type="spellEnd"/>
            <w:r w:rsidRPr="00CA2688">
              <w:rPr>
                <w:sz w:val="22"/>
                <w:szCs w:val="22"/>
              </w:rPr>
              <w:t>;</w:t>
            </w:r>
          </w:p>
        </w:tc>
      </w:tr>
      <w:tr w:rsidR="00ED6F3F" w:rsidRPr="001307D5" w14:paraId="1EFAF67C" w14:textId="77777777" w:rsidTr="00B763AF">
        <w:tc>
          <w:tcPr>
            <w:tcW w:w="3089" w:type="dxa"/>
            <w:shd w:val="clear" w:color="auto" w:fill="auto"/>
          </w:tcPr>
          <w:p w14:paraId="60238795" w14:textId="77777777" w:rsidR="00ED6F3F" w:rsidRPr="00CA2688" w:rsidRDefault="00ED6F3F" w:rsidP="00B763AF">
            <w:pPr>
              <w:rPr>
                <w:sz w:val="22"/>
                <w:szCs w:val="22"/>
              </w:rPr>
            </w:pPr>
            <w:proofErr w:type="spellStart"/>
            <w:r w:rsidRPr="00CA2688">
              <w:rPr>
                <w:sz w:val="22"/>
                <w:szCs w:val="22"/>
              </w:rPr>
              <w:t>Чіпсет</w:t>
            </w:r>
            <w:proofErr w:type="spellEnd"/>
            <w:r w:rsidRPr="00CA2688">
              <w:rPr>
                <w:sz w:val="22"/>
                <w:szCs w:val="22"/>
              </w:rPr>
              <w:t xml:space="preserve"> материнської плати</w:t>
            </w:r>
          </w:p>
        </w:tc>
        <w:tc>
          <w:tcPr>
            <w:tcW w:w="6693" w:type="dxa"/>
            <w:shd w:val="clear" w:color="auto" w:fill="auto"/>
          </w:tcPr>
          <w:p w14:paraId="4E153765" w14:textId="6F208F23" w:rsidR="00ED6F3F" w:rsidRPr="00CA2688" w:rsidRDefault="00ED6F3F" w:rsidP="00B763AF">
            <w:pPr>
              <w:jc w:val="both"/>
              <w:rPr>
                <w:sz w:val="22"/>
                <w:szCs w:val="22"/>
              </w:rPr>
            </w:pPr>
            <w:proofErr w:type="spellStart"/>
            <w:r w:rsidRPr="00CA2688">
              <w:rPr>
                <w:sz w:val="22"/>
                <w:szCs w:val="22"/>
              </w:rPr>
              <w:t>Intel</w:t>
            </w:r>
            <w:proofErr w:type="spellEnd"/>
            <w:r w:rsidRPr="00CA2688">
              <w:rPr>
                <w:sz w:val="22"/>
                <w:szCs w:val="22"/>
              </w:rPr>
              <w:t xml:space="preserve"> </w:t>
            </w:r>
            <w:r w:rsidRPr="00CA2688">
              <w:rPr>
                <w:sz w:val="22"/>
                <w:szCs w:val="22"/>
                <w:lang w:val="en-US"/>
              </w:rPr>
              <w:t>H</w:t>
            </w:r>
            <w:r w:rsidR="00442EE6">
              <w:rPr>
                <w:sz w:val="22"/>
                <w:szCs w:val="22"/>
              </w:rPr>
              <w:t>5</w:t>
            </w:r>
            <w:r w:rsidRPr="00CA2688">
              <w:rPr>
                <w:sz w:val="22"/>
                <w:szCs w:val="22"/>
                <w:lang w:val="en-US"/>
              </w:rPr>
              <w:t>1</w:t>
            </w:r>
            <w:r w:rsidRPr="00CA2688">
              <w:rPr>
                <w:sz w:val="22"/>
                <w:szCs w:val="22"/>
              </w:rPr>
              <w:t>0 або еквівалент.</w:t>
            </w:r>
          </w:p>
        </w:tc>
      </w:tr>
      <w:tr w:rsidR="00ED6F3F" w:rsidRPr="001307D5" w14:paraId="7D04558F" w14:textId="77777777" w:rsidTr="00B763AF">
        <w:tc>
          <w:tcPr>
            <w:tcW w:w="3089" w:type="dxa"/>
            <w:shd w:val="clear" w:color="auto" w:fill="auto"/>
          </w:tcPr>
          <w:p w14:paraId="1CCEAFE4" w14:textId="77777777" w:rsidR="00ED6F3F" w:rsidRPr="00CA2688" w:rsidRDefault="00ED6F3F" w:rsidP="00B763AF">
            <w:pPr>
              <w:rPr>
                <w:sz w:val="22"/>
                <w:szCs w:val="22"/>
              </w:rPr>
            </w:pPr>
            <w:r w:rsidRPr="00CA2688">
              <w:rPr>
                <w:sz w:val="22"/>
                <w:szCs w:val="22"/>
              </w:rPr>
              <w:t>Оперативна пам'ять</w:t>
            </w:r>
          </w:p>
        </w:tc>
        <w:tc>
          <w:tcPr>
            <w:tcW w:w="6693" w:type="dxa"/>
            <w:shd w:val="clear" w:color="auto" w:fill="auto"/>
          </w:tcPr>
          <w:p w14:paraId="403E8430" w14:textId="4B4EA8E2" w:rsidR="00ED6F3F" w:rsidRPr="00CA2688" w:rsidRDefault="00ED6F3F" w:rsidP="00B763AF">
            <w:pPr>
              <w:rPr>
                <w:sz w:val="22"/>
                <w:szCs w:val="22"/>
              </w:rPr>
            </w:pPr>
            <w:r w:rsidRPr="00CA2688">
              <w:rPr>
                <w:sz w:val="22"/>
                <w:szCs w:val="22"/>
              </w:rPr>
              <w:t xml:space="preserve">Об'єм пам'яті: не менше ніж </w:t>
            </w:r>
            <w:r w:rsidR="00442EE6">
              <w:rPr>
                <w:sz w:val="22"/>
                <w:szCs w:val="22"/>
              </w:rPr>
              <w:t>16</w:t>
            </w:r>
            <w:r w:rsidRPr="00CA2688">
              <w:rPr>
                <w:sz w:val="22"/>
                <w:szCs w:val="22"/>
              </w:rPr>
              <w:t xml:space="preserve"> GB; </w:t>
            </w:r>
            <w:r w:rsidRPr="00CA2688">
              <w:rPr>
                <w:sz w:val="22"/>
                <w:szCs w:val="22"/>
              </w:rPr>
              <w:br/>
              <w:t>Тип пам'яті: не гірше DDR4;</w:t>
            </w:r>
          </w:p>
          <w:p w14:paraId="3961EE6B" w14:textId="77777777" w:rsidR="00ED6F3F" w:rsidRPr="00CA2688" w:rsidRDefault="00ED6F3F" w:rsidP="00B763AF">
            <w:pPr>
              <w:rPr>
                <w:sz w:val="22"/>
                <w:szCs w:val="22"/>
              </w:rPr>
            </w:pPr>
            <w:r w:rsidRPr="00CA2688">
              <w:rPr>
                <w:sz w:val="22"/>
                <w:szCs w:val="22"/>
              </w:rPr>
              <w:t xml:space="preserve">Частота пам'яті: не менше ніж </w:t>
            </w:r>
            <w:r w:rsidRPr="00AD5200">
              <w:rPr>
                <w:sz w:val="22"/>
                <w:szCs w:val="22"/>
                <w:lang w:val="ru-RU"/>
              </w:rPr>
              <w:t>3200</w:t>
            </w:r>
            <w:r w:rsidRPr="00CA2688">
              <w:rPr>
                <w:sz w:val="22"/>
                <w:szCs w:val="22"/>
              </w:rPr>
              <w:t xml:space="preserve"> </w:t>
            </w:r>
            <w:proofErr w:type="spellStart"/>
            <w:r w:rsidRPr="00CA2688">
              <w:rPr>
                <w:sz w:val="22"/>
                <w:szCs w:val="22"/>
              </w:rPr>
              <w:t>MHz</w:t>
            </w:r>
            <w:proofErr w:type="spellEnd"/>
            <w:r w:rsidRPr="00CA2688">
              <w:rPr>
                <w:sz w:val="22"/>
                <w:szCs w:val="22"/>
              </w:rPr>
              <w:t>.</w:t>
            </w:r>
          </w:p>
        </w:tc>
      </w:tr>
      <w:tr w:rsidR="00ED6F3F" w:rsidRPr="001307D5" w14:paraId="480DFEA3" w14:textId="77777777" w:rsidTr="00B763AF">
        <w:tc>
          <w:tcPr>
            <w:tcW w:w="3089" w:type="dxa"/>
            <w:shd w:val="clear" w:color="auto" w:fill="auto"/>
          </w:tcPr>
          <w:p w14:paraId="2A535539" w14:textId="77777777" w:rsidR="00ED6F3F" w:rsidRPr="00CA2688" w:rsidRDefault="00ED6F3F" w:rsidP="00B763AF">
            <w:pPr>
              <w:rPr>
                <w:sz w:val="22"/>
                <w:szCs w:val="22"/>
              </w:rPr>
            </w:pPr>
            <w:r w:rsidRPr="00CA2688">
              <w:rPr>
                <w:sz w:val="22"/>
                <w:szCs w:val="22"/>
              </w:rPr>
              <w:t>Накопичувач SSD</w:t>
            </w:r>
          </w:p>
        </w:tc>
        <w:tc>
          <w:tcPr>
            <w:tcW w:w="6693" w:type="dxa"/>
            <w:shd w:val="clear" w:color="auto" w:fill="auto"/>
          </w:tcPr>
          <w:p w14:paraId="59F9325D" w14:textId="101EE50A" w:rsidR="00ED6F3F" w:rsidRPr="00C713DA" w:rsidRDefault="00ED6F3F" w:rsidP="00B763AF">
            <w:pPr>
              <w:rPr>
                <w:sz w:val="22"/>
                <w:szCs w:val="22"/>
                <w:lang w:val="ru-RU"/>
              </w:rPr>
            </w:pPr>
            <w:r w:rsidRPr="00CA2688">
              <w:rPr>
                <w:sz w:val="22"/>
                <w:szCs w:val="22"/>
              </w:rPr>
              <w:t>Об’єм</w:t>
            </w:r>
            <w:r w:rsidRPr="00CA2688">
              <w:rPr>
                <w:sz w:val="22"/>
                <w:szCs w:val="22"/>
                <w:lang w:val="ru-RU"/>
              </w:rPr>
              <w:t xml:space="preserve"> </w:t>
            </w:r>
            <w:r w:rsidRPr="00CA2688">
              <w:rPr>
                <w:sz w:val="22"/>
                <w:szCs w:val="22"/>
              </w:rPr>
              <w:t xml:space="preserve">накопичувача: не менше ніж </w:t>
            </w:r>
            <w:r w:rsidR="006B640B" w:rsidRPr="006B640B">
              <w:rPr>
                <w:sz w:val="22"/>
                <w:szCs w:val="22"/>
                <w:lang w:val="ru-RU"/>
              </w:rPr>
              <w:t>48</w:t>
            </w:r>
            <w:r>
              <w:rPr>
                <w:sz w:val="22"/>
                <w:szCs w:val="22"/>
                <w:lang w:val="ru-RU"/>
              </w:rPr>
              <w:t>0</w:t>
            </w:r>
            <w:r w:rsidRPr="00CA2688">
              <w:rPr>
                <w:sz w:val="22"/>
                <w:szCs w:val="22"/>
              </w:rPr>
              <w:t xml:space="preserve"> GB</w:t>
            </w:r>
            <w:r>
              <w:rPr>
                <w:sz w:val="22"/>
                <w:szCs w:val="22"/>
              </w:rPr>
              <w:t>.</w:t>
            </w:r>
          </w:p>
        </w:tc>
      </w:tr>
      <w:tr w:rsidR="00ED6F3F" w:rsidRPr="001307D5" w14:paraId="567A0B88" w14:textId="77777777" w:rsidTr="00B763AF">
        <w:tc>
          <w:tcPr>
            <w:tcW w:w="3089" w:type="dxa"/>
            <w:shd w:val="clear" w:color="auto" w:fill="auto"/>
          </w:tcPr>
          <w:p w14:paraId="5BEE9FC9" w14:textId="77777777" w:rsidR="00ED6F3F" w:rsidRPr="00CA2688" w:rsidRDefault="00ED6F3F" w:rsidP="00B763AF">
            <w:pPr>
              <w:rPr>
                <w:sz w:val="22"/>
                <w:szCs w:val="22"/>
              </w:rPr>
            </w:pPr>
            <w:r w:rsidRPr="00CA2688">
              <w:rPr>
                <w:sz w:val="22"/>
                <w:szCs w:val="22"/>
              </w:rPr>
              <w:t>Графічний адаптер</w:t>
            </w:r>
          </w:p>
        </w:tc>
        <w:tc>
          <w:tcPr>
            <w:tcW w:w="6693" w:type="dxa"/>
            <w:shd w:val="clear" w:color="auto" w:fill="auto"/>
          </w:tcPr>
          <w:p w14:paraId="6C74C36D" w14:textId="6EF125E1" w:rsidR="00ED6F3F" w:rsidRPr="00CA2688" w:rsidRDefault="00ED6F3F" w:rsidP="00B763AF">
            <w:pPr>
              <w:jc w:val="both"/>
              <w:rPr>
                <w:sz w:val="22"/>
                <w:szCs w:val="22"/>
              </w:rPr>
            </w:pPr>
            <w:r w:rsidRPr="00CA2688">
              <w:rPr>
                <w:sz w:val="22"/>
                <w:szCs w:val="22"/>
              </w:rPr>
              <w:t>Не гірше ніж </w:t>
            </w:r>
            <w:proofErr w:type="spellStart"/>
            <w:r w:rsidRPr="00CA2688">
              <w:rPr>
                <w:sz w:val="22"/>
                <w:szCs w:val="22"/>
              </w:rPr>
              <w:t>Intel</w:t>
            </w:r>
            <w:proofErr w:type="spellEnd"/>
            <w:r w:rsidRPr="00CA2688">
              <w:rPr>
                <w:sz w:val="22"/>
                <w:szCs w:val="22"/>
              </w:rPr>
              <w:t xml:space="preserve"> UHD </w:t>
            </w:r>
            <w:r w:rsidR="00407043" w:rsidRPr="00407043">
              <w:rPr>
                <w:sz w:val="22"/>
                <w:szCs w:val="22"/>
              </w:rPr>
              <w:t>7</w:t>
            </w:r>
            <w:r w:rsidR="006B640B" w:rsidRPr="006B640B">
              <w:rPr>
                <w:sz w:val="22"/>
                <w:szCs w:val="22"/>
              </w:rPr>
              <w:t>3</w:t>
            </w:r>
            <w:r w:rsidRPr="00CA2688">
              <w:rPr>
                <w:sz w:val="22"/>
                <w:szCs w:val="22"/>
              </w:rPr>
              <w:t>0  або еквівалент.</w:t>
            </w:r>
          </w:p>
        </w:tc>
      </w:tr>
      <w:tr w:rsidR="00ED6F3F" w:rsidRPr="001307D5" w14:paraId="38729378" w14:textId="77777777" w:rsidTr="00B763AF">
        <w:tc>
          <w:tcPr>
            <w:tcW w:w="3089" w:type="dxa"/>
            <w:shd w:val="clear" w:color="auto" w:fill="auto"/>
            <w:vAlign w:val="center"/>
          </w:tcPr>
          <w:p w14:paraId="23193FA4" w14:textId="77777777" w:rsidR="00ED6F3F" w:rsidRPr="00CA2688" w:rsidRDefault="00ED6F3F" w:rsidP="00B763AF">
            <w:pPr>
              <w:rPr>
                <w:sz w:val="22"/>
                <w:szCs w:val="22"/>
              </w:rPr>
            </w:pPr>
            <w:proofErr w:type="spellStart"/>
            <w:r w:rsidRPr="00CA2688">
              <w:rPr>
                <w:sz w:val="22"/>
                <w:szCs w:val="22"/>
              </w:rPr>
              <w:t>Слоти</w:t>
            </w:r>
            <w:proofErr w:type="spellEnd"/>
            <w:r w:rsidRPr="00CA2688">
              <w:rPr>
                <w:sz w:val="22"/>
                <w:szCs w:val="22"/>
              </w:rPr>
              <w:t xml:space="preserve"> розширення</w:t>
            </w:r>
          </w:p>
        </w:tc>
        <w:tc>
          <w:tcPr>
            <w:tcW w:w="6693" w:type="dxa"/>
            <w:shd w:val="clear" w:color="auto" w:fill="auto"/>
            <w:vAlign w:val="center"/>
          </w:tcPr>
          <w:p w14:paraId="1AAB4B40" w14:textId="77777777" w:rsidR="00ED6F3F" w:rsidRPr="00E31ABA" w:rsidRDefault="00ED6F3F" w:rsidP="00B763AF">
            <w:pPr>
              <w:rPr>
                <w:sz w:val="22"/>
                <w:szCs w:val="22"/>
              </w:rPr>
            </w:pPr>
            <w:r w:rsidRPr="00CA2688">
              <w:rPr>
                <w:sz w:val="22"/>
                <w:szCs w:val="22"/>
              </w:rPr>
              <w:t xml:space="preserve">1 x M.2 2242/2260/2280 з підтримкою накопичувачів з інтерфейсами SATA та </w:t>
            </w:r>
            <w:proofErr w:type="spellStart"/>
            <w:r w:rsidRPr="00CA2688">
              <w:rPr>
                <w:sz w:val="22"/>
                <w:szCs w:val="22"/>
              </w:rPr>
              <w:t>PCIe</w:t>
            </w:r>
            <w:proofErr w:type="spellEnd"/>
            <w:r w:rsidRPr="00CA2688">
              <w:rPr>
                <w:sz w:val="22"/>
                <w:szCs w:val="22"/>
              </w:rPr>
              <w:t>.</w:t>
            </w:r>
          </w:p>
        </w:tc>
      </w:tr>
      <w:tr w:rsidR="00ED6F3F" w:rsidRPr="001307D5" w14:paraId="5511F697" w14:textId="77777777" w:rsidTr="00B763AF">
        <w:tc>
          <w:tcPr>
            <w:tcW w:w="3089" w:type="dxa"/>
            <w:shd w:val="clear" w:color="auto" w:fill="auto"/>
          </w:tcPr>
          <w:p w14:paraId="1E90256F" w14:textId="77777777" w:rsidR="00ED6F3F" w:rsidRPr="00CA2688" w:rsidRDefault="00ED6F3F" w:rsidP="00B763AF">
            <w:pPr>
              <w:shd w:val="clear" w:color="auto" w:fill="FFFFFF"/>
              <w:ind w:firstLine="31"/>
              <w:rPr>
                <w:sz w:val="22"/>
                <w:szCs w:val="22"/>
              </w:rPr>
            </w:pPr>
            <w:r w:rsidRPr="00CA2688">
              <w:rPr>
                <w:sz w:val="22"/>
                <w:szCs w:val="22"/>
              </w:rPr>
              <w:t>Вихід HDMI</w:t>
            </w:r>
          </w:p>
        </w:tc>
        <w:tc>
          <w:tcPr>
            <w:tcW w:w="6693" w:type="dxa"/>
            <w:shd w:val="clear" w:color="auto" w:fill="auto"/>
          </w:tcPr>
          <w:p w14:paraId="1AF8C7B4" w14:textId="77777777" w:rsidR="00ED6F3F" w:rsidRPr="00CA2688" w:rsidRDefault="00ED6F3F" w:rsidP="00B763AF">
            <w:pPr>
              <w:shd w:val="clear" w:color="auto" w:fill="FFFFFF"/>
              <w:tabs>
                <w:tab w:val="left" w:pos="6652"/>
              </w:tabs>
              <w:ind w:right="119"/>
              <w:rPr>
                <w:sz w:val="22"/>
                <w:szCs w:val="22"/>
              </w:rPr>
            </w:pPr>
            <w:r w:rsidRPr="00CA2688">
              <w:rPr>
                <w:sz w:val="22"/>
                <w:szCs w:val="22"/>
              </w:rPr>
              <w:t>Не менше – 1</w:t>
            </w:r>
          </w:p>
        </w:tc>
      </w:tr>
      <w:tr w:rsidR="00ED6F3F" w:rsidRPr="001307D5" w14:paraId="05152F7E" w14:textId="77777777" w:rsidTr="00B763AF">
        <w:tc>
          <w:tcPr>
            <w:tcW w:w="3089" w:type="dxa"/>
            <w:shd w:val="clear" w:color="auto" w:fill="auto"/>
          </w:tcPr>
          <w:p w14:paraId="2D2DF385" w14:textId="1C4A243F" w:rsidR="00ED6F3F" w:rsidRPr="00407043" w:rsidRDefault="00407043" w:rsidP="00B763AF">
            <w:pPr>
              <w:shd w:val="clear" w:color="auto" w:fill="FFFFFF"/>
              <w:ind w:firstLine="31"/>
              <w:rPr>
                <w:sz w:val="22"/>
                <w:szCs w:val="22"/>
                <w:lang w:val="en-US"/>
              </w:rPr>
            </w:pPr>
            <w:r>
              <w:rPr>
                <w:sz w:val="22"/>
                <w:szCs w:val="22"/>
              </w:rPr>
              <w:t>Вихід</w:t>
            </w:r>
            <w:r w:rsidR="00ED6F3F" w:rsidRPr="00CA2688">
              <w:rPr>
                <w:sz w:val="22"/>
                <w:szCs w:val="22"/>
              </w:rPr>
              <w:t xml:space="preserve"> </w:t>
            </w:r>
            <w:r>
              <w:rPr>
                <w:sz w:val="22"/>
                <w:szCs w:val="22"/>
                <w:lang w:val="en-US"/>
              </w:rPr>
              <w:t>VGA</w:t>
            </w:r>
          </w:p>
        </w:tc>
        <w:tc>
          <w:tcPr>
            <w:tcW w:w="6693" w:type="dxa"/>
            <w:shd w:val="clear" w:color="auto" w:fill="auto"/>
          </w:tcPr>
          <w:p w14:paraId="56E40809" w14:textId="0BFC1D0A" w:rsidR="00ED6F3F" w:rsidRPr="00CA2688" w:rsidRDefault="00ED6F3F" w:rsidP="00B763AF">
            <w:pPr>
              <w:shd w:val="clear" w:color="auto" w:fill="FFFFFF"/>
              <w:tabs>
                <w:tab w:val="left" w:pos="6652"/>
              </w:tabs>
              <w:ind w:right="119"/>
              <w:rPr>
                <w:sz w:val="22"/>
                <w:szCs w:val="22"/>
              </w:rPr>
            </w:pPr>
            <w:r w:rsidRPr="00CA2688">
              <w:rPr>
                <w:sz w:val="22"/>
                <w:szCs w:val="22"/>
              </w:rPr>
              <w:t xml:space="preserve">Не менше – 1 </w:t>
            </w:r>
          </w:p>
        </w:tc>
      </w:tr>
      <w:tr w:rsidR="00407043" w:rsidRPr="001307D5" w14:paraId="15EDDA4D" w14:textId="77777777" w:rsidTr="00B763AF">
        <w:tc>
          <w:tcPr>
            <w:tcW w:w="3089" w:type="dxa"/>
            <w:shd w:val="clear" w:color="auto" w:fill="auto"/>
          </w:tcPr>
          <w:p w14:paraId="18CBAFAB" w14:textId="228373C9" w:rsidR="00407043" w:rsidRPr="00C713DA" w:rsidRDefault="00407043" w:rsidP="00B763AF">
            <w:pPr>
              <w:shd w:val="clear" w:color="auto" w:fill="FFFFFF"/>
              <w:ind w:firstLine="31"/>
              <w:rPr>
                <w:sz w:val="22"/>
                <w:szCs w:val="22"/>
              </w:rPr>
            </w:pPr>
            <w:r w:rsidRPr="00CA2688">
              <w:rPr>
                <w:sz w:val="22"/>
                <w:szCs w:val="22"/>
              </w:rPr>
              <w:t>Аудіо вихід</w:t>
            </w:r>
          </w:p>
        </w:tc>
        <w:tc>
          <w:tcPr>
            <w:tcW w:w="6693" w:type="dxa"/>
            <w:shd w:val="clear" w:color="auto" w:fill="auto"/>
          </w:tcPr>
          <w:p w14:paraId="591F041E" w14:textId="27FDA7BC" w:rsidR="00407043" w:rsidRPr="00CA2688" w:rsidRDefault="00407043" w:rsidP="00B763AF">
            <w:pPr>
              <w:shd w:val="clear" w:color="auto" w:fill="FFFFFF"/>
              <w:tabs>
                <w:tab w:val="left" w:pos="6652"/>
              </w:tabs>
              <w:ind w:right="119"/>
              <w:rPr>
                <w:sz w:val="22"/>
                <w:szCs w:val="22"/>
              </w:rPr>
            </w:pPr>
            <w:r w:rsidRPr="00CA2688">
              <w:rPr>
                <w:sz w:val="22"/>
                <w:szCs w:val="22"/>
              </w:rPr>
              <w:t>Не менше – 1 (3.5mm)</w:t>
            </w:r>
          </w:p>
        </w:tc>
      </w:tr>
      <w:tr w:rsidR="00407043" w:rsidRPr="001307D5" w14:paraId="6FDB5AC1" w14:textId="77777777" w:rsidTr="00B763AF">
        <w:tc>
          <w:tcPr>
            <w:tcW w:w="3089" w:type="dxa"/>
            <w:shd w:val="clear" w:color="auto" w:fill="auto"/>
          </w:tcPr>
          <w:p w14:paraId="13138AA7" w14:textId="1A9DBA26" w:rsidR="00407043" w:rsidRPr="006B640B" w:rsidRDefault="00407043" w:rsidP="00B763AF">
            <w:pPr>
              <w:shd w:val="clear" w:color="auto" w:fill="FFFFFF"/>
              <w:ind w:firstLine="31"/>
              <w:rPr>
                <w:sz w:val="22"/>
                <w:szCs w:val="22"/>
                <w:lang w:val="en-US"/>
              </w:rPr>
            </w:pPr>
            <w:r w:rsidRPr="00CA2688">
              <w:rPr>
                <w:sz w:val="22"/>
                <w:szCs w:val="22"/>
              </w:rPr>
              <w:t xml:space="preserve">Наявність </w:t>
            </w:r>
            <w:r>
              <w:rPr>
                <w:sz w:val="22"/>
                <w:szCs w:val="22"/>
              </w:rPr>
              <w:t xml:space="preserve">портів </w:t>
            </w:r>
            <w:r w:rsidRPr="00CA2688">
              <w:rPr>
                <w:sz w:val="22"/>
                <w:szCs w:val="22"/>
              </w:rPr>
              <w:t xml:space="preserve">USB </w:t>
            </w:r>
            <w:r>
              <w:rPr>
                <w:sz w:val="22"/>
                <w:szCs w:val="22"/>
                <w:lang w:val="en-US"/>
              </w:rPr>
              <w:t>2.0</w:t>
            </w:r>
          </w:p>
        </w:tc>
        <w:tc>
          <w:tcPr>
            <w:tcW w:w="6693" w:type="dxa"/>
            <w:shd w:val="clear" w:color="auto" w:fill="auto"/>
          </w:tcPr>
          <w:p w14:paraId="6FBAE475" w14:textId="3CBA6257" w:rsidR="00407043" w:rsidRPr="00CA2688" w:rsidRDefault="00407043" w:rsidP="00B763AF">
            <w:pPr>
              <w:shd w:val="clear" w:color="auto" w:fill="FFFFFF"/>
              <w:tabs>
                <w:tab w:val="left" w:pos="6652"/>
              </w:tabs>
              <w:ind w:right="119"/>
              <w:rPr>
                <w:sz w:val="22"/>
                <w:szCs w:val="22"/>
              </w:rPr>
            </w:pPr>
            <w:r w:rsidRPr="00CA2688">
              <w:rPr>
                <w:sz w:val="22"/>
                <w:szCs w:val="22"/>
              </w:rPr>
              <w:t xml:space="preserve">Не менше – </w:t>
            </w:r>
            <w:r>
              <w:rPr>
                <w:sz w:val="22"/>
                <w:szCs w:val="22"/>
                <w:lang w:val="en-US"/>
              </w:rPr>
              <w:t>2</w:t>
            </w:r>
          </w:p>
        </w:tc>
      </w:tr>
      <w:tr w:rsidR="00407043" w:rsidRPr="001307D5" w14:paraId="7C8197FD" w14:textId="77777777" w:rsidTr="00B763AF">
        <w:tc>
          <w:tcPr>
            <w:tcW w:w="3089" w:type="dxa"/>
            <w:shd w:val="clear" w:color="auto" w:fill="auto"/>
          </w:tcPr>
          <w:p w14:paraId="60DC88EC" w14:textId="3AC047C8" w:rsidR="00407043" w:rsidRPr="00CA2688" w:rsidRDefault="00407043" w:rsidP="00B763AF">
            <w:pPr>
              <w:shd w:val="clear" w:color="auto" w:fill="FFFFFF"/>
              <w:ind w:firstLine="31"/>
              <w:rPr>
                <w:sz w:val="22"/>
                <w:szCs w:val="22"/>
              </w:rPr>
            </w:pPr>
            <w:r w:rsidRPr="00CA2688">
              <w:rPr>
                <w:sz w:val="22"/>
                <w:szCs w:val="22"/>
              </w:rPr>
              <w:t>Наявність</w:t>
            </w:r>
            <w:r>
              <w:rPr>
                <w:sz w:val="22"/>
                <w:szCs w:val="22"/>
              </w:rPr>
              <w:t xml:space="preserve"> портів</w:t>
            </w:r>
            <w:r w:rsidRPr="00CA2688">
              <w:rPr>
                <w:sz w:val="22"/>
                <w:szCs w:val="22"/>
              </w:rPr>
              <w:t xml:space="preserve"> USB 3.</w:t>
            </w:r>
            <w:r>
              <w:rPr>
                <w:sz w:val="22"/>
                <w:szCs w:val="22"/>
              </w:rPr>
              <w:t>1</w:t>
            </w:r>
          </w:p>
        </w:tc>
        <w:tc>
          <w:tcPr>
            <w:tcW w:w="6693" w:type="dxa"/>
            <w:shd w:val="clear" w:color="auto" w:fill="auto"/>
          </w:tcPr>
          <w:p w14:paraId="077DB47B" w14:textId="77777777" w:rsidR="00407043" w:rsidRPr="00CA2688" w:rsidRDefault="00407043" w:rsidP="00B763AF">
            <w:pPr>
              <w:shd w:val="clear" w:color="auto" w:fill="FFFFFF"/>
              <w:tabs>
                <w:tab w:val="left" w:pos="6652"/>
              </w:tabs>
              <w:ind w:right="119"/>
              <w:rPr>
                <w:sz w:val="22"/>
                <w:szCs w:val="22"/>
              </w:rPr>
            </w:pPr>
            <w:r w:rsidRPr="00CA2688">
              <w:rPr>
                <w:sz w:val="22"/>
                <w:szCs w:val="22"/>
              </w:rPr>
              <w:t xml:space="preserve">Не менше – </w:t>
            </w:r>
            <w:r w:rsidRPr="00AD5200">
              <w:rPr>
                <w:sz w:val="22"/>
                <w:szCs w:val="22"/>
                <w:lang w:val="en-US"/>
              </w:rPr>
              <w:t>4</w:t>
            </w:r>
            <w:r w:rsidRPr="00CA2688">
              <w:rPr>
                <w:sz w:val="22"/>
                <w:szCs w:val="22"/>
              </w:rPr>
              <w:t>(</w:t>
            </w:r>
            <w:proofErr w:type="spellStart"/>
            <w:r w:rsidRPr="00CA2688">
              <w:rPr>
                <w:sz w:val="22"/>
                <w:szCs w:val="22"/>
              </w:rPr>
              <w:t>Gen</w:t>
            </w:r>
            <w:proofErr w:type="spellEnd"/>
            <w:r w:rsidRPr="00CA2688">
              <w:rPr>
                <w:sz w:val="22"/>
                <w:szCs w:val="22"/>
              </w:rPr>
              <w:t xml:space="preserve"> 1 </w:t>
            </w:r>
            <w:proofErr w:type="spellStart"/>
            <w:r w:rsidRPr="00CA2688">
              <w:rPr>
                <w:sz w:val="22"/>
                <w:szCs w:val="22"/>
              </w:rPr>
              <w:t>Type</w:t>
            </w:r>
            <w:proofErr w:type="spellEnd"/>
            <w:r w:rsidRPr="00CA2688">
              <w:rPr>
                <w:sz w:val="22"/>
                <w:szCs w:val="22"/>
              </w:rPr>
              <w:t>-A)</w:t>
            </w:r>
          </w:p>
        </w:tc>
      </w:tr>
      <w:tr w:rsidR="00407043" w:rsidRPr="001307D5" w14:paraId="064272AA" w14:textId="77777777" w:rsidTr="00B763AF">
        <w:tc>
          <w:tcPr>
            <w:tcW w:w="3089" w:type="dxa"/>
            <w:shd w:val="clear" w:color="auto" w:fill="auto"/>
          </w:tcPr>
          <w:p w14:paraId="12B0C5CA" w14:textId="77777777" w:rsidR="00407043" w:rsidRPr="00CA2688" w:rsidRDefault="00407043" w:rsidP="00B763AF">
            <w:pPr>
              <w:rPr>
                <w:sz w:val="22"/>
                <w:szCs w:val="22"/>
              </w:rPr>
            </w:pPr>
            <w:r w:rsidRPr="00CA2688">
              <w:rPr>
                <w:sz w:val="22"/>
                <w:szCs w:val="22"/>
              </w:rPr>
              <w:t>Бездротовий мережевий інтерфейс</w:t>
            </w:r>
          </w:p>
        </w:tc>
        <w:tc>
          <w:tcPr>
            <w:tcW w:w="6693" w:type="dxa"/>
            <w:shd w:val="clear" w:color="auto" w:fill="auto"/>
          </w:tcPr>
          <w:p w14:paraId="22A09A0C" w14:textId="77777777" w:rsidR="00407043" w:rsidRPr="00CA2688" w:rsidRDefault="00407043" w:rsidP="00B763AF">
            <w:pPr>
              <w:widowControl w:val="0"/>
              <w:tabs>
                <w:tab w:val="left" w:pos="851"/>
              </w:tabs>
              <w:autoSpaceDE w:val="0"/>
              <w:autoSpaceDN w:val="0"/>
              <w:adjustRightInd w:val="0"/>
              <w:spacing w:line="259" w:lineRule="auto"/>
              <w:jc w:val="both"/>
              <w:rPr>
                <w:sz w:val="22"/>
                <w:szCs w:val="22"/>
              </w:rPr>
            </w:pPr>
            <w:r w:rsidRPr="00CA2688">
              <w:rPr>
                <w:sz w:val="22"/>
                <w:szCs w:val="22"/>
              </w:rPr>
              <w:t xml:space="preserve">Модуль WIFI + </w:t>
            </w:r>
            <w:proofErr w:type="spellStart"/>
            <w:r w:rsidRPr="00CA2688">
              <w:rPr>
                <w:sz w:val="22"/>
                <w:szCs w:val="22"/>
              </w:rPr>
              <w:t>Bluetooth</w:t>
            </w:r>
            <w:proofErr w:type="spellEnd"/>
            <w:r w:rsidRPr="00CA2688">
              <w:rPr>
                <w:sz w:val="22"/>
                <w:szCs w:val="22"/>
              </w:rPr>
              <w:t xml:space="preserve"> з підтримкою стандартів IEEE - не гірше </w:t>
            </w:r>
            <w:proofErr w:type="spellStart"/>
            <w:r w:rsidRPr="00CA2688">
              <w:rPr>
                <w:sz w:val="22"/>
                <w:szCs w:val="22"/>
              </w:rPr>
              <w:t>Wi-Fi</w:t>
            </w:r>
            <w:proofErr w:type="spellEnd"/>
            <w:r w:rsidRPr="00CA2688">
              <w:rPr>
                <w:sz w:val="22"/>
                <w:szCs w:val="22"/>
              </w:rPr>
              <w:t xml:space="preserve"> 5 (802.11ac), </w:t>
            </w:r>
            <w:proofErr w:type="spellStart"/>
            <w:r w:rsidRPr="00CA2688">
              <w:rPr>
                <w:sz w:val="22"/>
                <w:szCs w:val="22"/>
              </w:rPr>
              <w:t>Bluetooth</w:t>
            </w:r>
            <w:proofErr w:type="spellEnd"/>
            <w:r w:rsidRPr="00CA2688">
              <w:rPr>
                <w:sz w:val="22"/>
                <w:szCs w:val="22"/>
              </w:rPr>
              <w:t xml:space="preserve"> 4.0.</w:t>
            </w:r>
          </w:p>
        </w:tc>
      </w:tr>
      <w:tr w:rsidR="00407043" w:rsidRPr="001307D5" w14:paraId="5E121702" w14:textId="77777777" w:rsidTr="00B763AF">
        <w:tc>
          <w:tcPr>
            <w:tcW w:w="3089" w:type="dxa"/>
            <w:shd w:val="clear" w:color="auto" w:fill="auto"/>
          </w:tcPr>
          <w:p w14:paraId="3E358EFE" w14:textId="77777777" w:rsidR="00407043" w:rsidRPr="00CA2688" w:rsidRDefault="00407043" w:rsidP="00B763AF">
            <w:pPr>
              <w:ind w:right="-165"/>
              <w:rPr>
                <w:sz w:val="22"/>
                <w:szCs w:val="22"/>
              </w:rPr>
            </w:pPr>
            <w:r w:rsidRPr="00CA2688">
              <w:rPr>
                <w:sz w:val="22"/>
                <w:szCs w:val="22"/>
              </w:rPr>
              <w:t>Мережевий адаптер</w:t>
            </w:r>
          </w:p>
        </w:tc>
        <w:tc>
          <w:tcPr>
            <w:tcW w:w="6693" w:type="dxa"/>
            <w:shd w:val="clear" w:color="auto" w:fill="auto"/>
          </w:tcPr>
          <w:p w14:paraId="27BB78B2" w14:textId="77777777" w:rsidR="00407043" w:rsidRPr="00CA2688" w:rsidRDefault="00407043" w:rsidP="00B763AF">
            <w:pPr>
              <w:rPr>
                <w:sz w:val="22"/>
                <w:szCs w:val="22"/>
              </w:rPr>
            </w:pPr>
            <w:r w:rsidRPr="00CA2688">
              <w:rPr>
                <w:sz w:val="22"/>
                <w:szCs w:val="22"/>
              </w:rPr>
              <w:t xml:space="preserve">Не менше ніж 1 </w:t>
            </w:r>
            <w:proofErr w:type="spellStart"/>
            <w:r w:rsidRPr="00CA2688">
              <w:rPr>
                <w:sz w:val="22"/>
                <w:szCs w:val="22"/>
              </w:rPr>
              <w:t>Ethernet</w:t>
            </w:r>
            <w:proofErr w:type="spellEnd"/>
            <w:r w:rsidRPr="00CA2688">
              <w:rPr>
                <w:sz w:val="22"/>
                <w:szCs w:val="22"/>
              </w:rPr>
              <w:t xml:space="preserve">-порт (RJ-45 з підтримкою стандартів </w:t>
            </w:r>
            <w:r w:rsidRPr="00CA2688">
              <w:rPr>
                <w:rFonts w:eastAsia="Calibri"/>
                <w:sz w:val="22"/>
                <w:szCs w:val="22"/>
              </w:rPr>
              <w:t xml:space="preserve">10/100/1000 </w:t>
            </w:r>
            <w:proofErr w:type="spellStart"/>
            <w:r w:rsidRPr="00CA2688">
              <w:rPr>
                <w:rFonts w:eastAsia="Calibri"/>
                <w:sz w:val="22"/>
                <w:szCs w:val="22"/>
              </w:rPr>
              <w:t>Mbps</w:t>
            </w:r>
            <w:proofErr w:type="spellEnd"/>
            <w:r w:rsidRPr="00CA2688">
              <w:rPr>
                <w:rFonts w:eastAsia="Calibri"/>
                <w:sz w:val="22"/>
                <w:szCs w:val="22"/>
              </w:rPr>
              <w:t>.</w:t>
            </w:r>
          </w:p>
        </w:tc>
      </w:tr>
      <w:tr w:rsidR="00407043" w:rsidRPr="001307D5" w14:paraId="4933DBFC" w14:textId="77777777" w:rsidTr="00B763AF">
        <w:tc>
          <w:tcPr>
            <w:tcW w:w="3089" w:type="dxa"/>
            <w:shd w:val="clear" w:color="auto" w:fill="auto"/>
          </w:tcPr>
          <w:p w14:paraId="77099977" w14:textId="77777777" w:rsidR="00407043" w:rsidRPr="00CA2688" w:rsidRDefault="00407043" w:rsidP="00B763AF">
            <w:pPr>
              <w:rPr>
                <w:sz w:val="22"/>
                <w:szCs w:val="22"/>
              </w:rPr>
            </w:pPr>
            <w:r w:rsidRPr="00CA2688">
              <w:rPr>
                <w:sz w:val="22"/>
                <w:szCs w:val="22"/>
              </w:rPr>
              <w:t>Блок живлення</w:t>
            </w:r>
          </w:p>
        </w:tc>
        <w:tc>
          <w:tcPr>
            <w:tcW w:w="6693" w:type="dxa"/>
            <w:shd w:val="clear" w:color="auto" w:fill="auto"/>
          </w:tcPr>
          <w:p w14:paraId="46516018" w14:textId="77777777" w:rsidR="00407043" w:rsidRPr="00CA2688" w:rsidRDefault="00407043" w:rsidP="00B763AF">
            <w:pPr>
              <w:rPr>
                <w:sz w:val="22"/>
                <w:szCs w:val="22"/>
              </w:rPr>
            </w:pPr>
            <w:r w:rsidRPr="00CA2688">
              <w:rPr>
                <w:sz w:val="22"/>
                <w:szCs w:val="22"/>
              </w:rPr>
              <w:t xml:space="preserve">Зовнішній адаптер потужністю не </w:t>
            </w:r>
            <w:r>
              <w:rPr>
                <w:sz w:val="22"/>
                <w:szCs w:val="22"/>
              </w:rPr>
              <w:t>біль</w:t>
            </w:r>
            <w:r w:rsidRPr="00CA2688">
              <w:rPr>
                <w:sz w:val="22"/>
                <w:szCs w:val="22"/>
              </w:rPr>
              <w:t xml:space="preserve">ше </w:t>
            </w:r>
            <w:r>
              <w:rPr>
                <w:sz w:val="22"/>
                <w:szCs w:val="22"/>
                <w:lang w:val="ru-RU"/>
              </w:rPr>
              <w:t>12</w:t>
            </w:r>
            <w:r w:rsidRPr="00CA2688">
              <w:rPr>
                <w:sz w:val="22"/>
                <w:szCs w:val="22"/>
              </w:rPr>
              <w:t>0Вт;</w:t>
            </w:r>
          </w:p>
          <w:p w14:paraId="3AE047EB" w14:textId="77777777" w:rsidR="00407043" w:rsidRPr="00CA2688" w:rsidRDefault="00407043" w:rsidP="00B763AF">
            <w:pPr>
              <w:rPr>
                <w:sz w:val="22"/>
                <w:szCs w:val="22"/>
              </w:rPr>
            </w:pPr>
            <w:r w:rsidRPr="00CA2688">
              <w:rPr>
                <w:rFonts w:eastAsia="Calibri"/>
                <w:sz w:val="22"/>
                <w:szCs w:val="22"/>
              </w:rPr>
              <w:t>Достатня потужність для діючої конфігурації з максимальним навантаженням (включаючи потужності комплектуючих, які можуть бути встановлені у вільні роз’єми), що гарантується виробником.</w:t>
            </w:r>
          </w:p>
        </w:tc>
      </w:tr>
      <w:tr w:rsidR="00E31ABA" w:rsidRPr="00350885" w14:paraId="25486C5C" w14:textId="77777777" w:rsidTr="00B763AF">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14:paraId="691C3D55" w14:textId="307C18B0" w:rsidR="00E31ABA" w:rsidRPr="00CA2688" w:rsidRDefault="00E31ABA" w:rsidP="00B763AF">
            <w:pPr>
              <w:pStyle w:val="a5"/>
              <w:shd w:val="clear" w:color="auto" w:fill="auto"/>
              <w:spacing w:line="276" w:lineRule="auto"/>
              <w:jc w:val="left"/>
              <w:rPr>
                <w:rFonts w:eastAsia="Times New Roman"/>
                <w:sz w:val="22"/>
                <w:szCs w:val="22"/>
                <w:lang w:val="uk-UA"/>
              </w:rPr>
            </w:pPr>
            <w:r w:rsidRPr="00E31ABA">
              <w:rPr>
                <w:rFonts w:eastAsia="Times New Roman"/>
                <w:sz w:val="22"/>
                <w:szCs w:val="22"/>
                <w:lang w:val="uk-UA"/>
              </w:rPr>
              <w:t xml:space="preserve">Камера </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7B69CF73" w14:textId="23CBED5C" w:rsidR="00E31ABA" w:rsidRPr="00CA2688" w:rsidRDefault="00E31ABA" w:rsidP="00B763AF">
            <w:pPr>
              <w:spacing w:line="276" w:lineRule="auto"/>
              <w:rPr>
                <w:sz w:val="22"/>
                <w:szCs w:val="22"/>
              </w:rPr>
            </w:pPr>
            <w:r w:rsidRPr="00E31ABA">
              <w:rPr>
                <w:sz w:val="22"/>
                <w:szCs w:val="22"/>
              </w:rPr>
              <w:t xml:space="preserve">Не гірше </w:t>
            </w:r>
            <w:proofErr w:type="spellStart"/>
            <w:r w:rsidRPr="00E31ABA">
              <w:rPr>
                <w:sz w:val="22"/>
                <w:szCs w:val="22"/>
              </w:rPr>
              <w:t>Web</w:t>
            </w:r>
            <w:proofErr w:type="spellEnd"/>
            <w:r w:rsidRPr="00E31ABA">
              <w:rPr>
                <w:sz w:val="22"/>
                <w:szCs w:val="22"/>
              </w:rPr>
              <w:t xml:space="preserve"> </w:t>
            </w:r>
            <w:proofErr w:type="spellStart"/>
            <w:r w:rsidRPr="00E31ABA">
              <w:rPr>
                <w:sz w:val="22"/>
                <w:szCs w:val="22"/>
              </w:rPr>
              <w:t>Camera</w:t>
            </w:r>
            <w:proofErr w:type="spellEnd"/>
            <w:r w:rsidRPr="00E31ABA">
              <w:rPr>
                <w:sz w:val="22"/>
                <w:szCs w:val="22"/>
              </w:rPr>
              <w:t xml:space="preserve"> </w:t>
            </w:r>
            <w:proofErr w:type="spellStart"/>
            <w:r w:rsidRPr="00E31ABA">
              <w:rPr>
                <w:sz w:val="22"/>
                <w:szCs w:val="22"/>
              </w:rPr>
              <w:t>Full</w:t>
            </w:r>
            <w:proofErr w:type="spellEnd"/>
            <w:r w:rsidRPr="00E31ABA">
              <w:rPr>
                <w:sz w:val="22"/>
                <w:szCs w:val="22"/>
              </w:rPr>
              <w:t xml:space="preserve"> HD, технологія </w:t>
            </w:r>
            <w:proofErr w:type="spellStart"/>
            <w:r w:rsidRPr="00E31ABA">
              <w:rPr>
                <w:sz w:val="22"/>
                <w:szCs w:val="22"/>
              </w:rPr>
              <w:t>Pop-Up</w:t>
            </w:r>
            <w:proofErr w:type="spellEnd"/>
            <w:r w:rsidRPr="00E31ABA">
              <w:rPr>
                <w:sz w:val="22"/>
                <w:szCs w:val="22"/>
              </w:rPr>
              <w:t>.</w:t>
            </w:r>
          </w:p>
        </w:tc>
      </w:tr>
      <w:tr w:rsidR="000546A8" w:rsidRPr="00350885" w14:paraId="058A0D7E" w14:textId="77777777" w:rsidTr="00B763AF">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14:paraId="7F75BFFC" w14:textId="1D85AC1B" w:rsidR="000546A8" w:rsidRPr="00E31ABA" w:rsidRDefault="000546A8" w:rsidP="00B763AF">
            <w:pPr>
              <w:pStyle w:val="a5"/>
              <w:shd w:val="clear" w:color="auto" w:fill="auto"/>
              <w:spacing w:line="276" w:lineRule="auto"/>
              <w:jc w:val="left"/>
              <w:rPr>
                <w:rFonts w:eastAsia="Times New Roman"/>
                <w:sz w:val="22"/>
                <w:szCs w:val="22"/>
                <w:lang w:val="uk-UA"/>
              </w:rPr>
            </w:pPr>
            <w:r>
              <w:rPr>
                <w:rFonts w:eastAsia="Times New Roman"/>
                <w:sz w:val="22"/>
                <w:szCs w:val="22"/>
                <w:lang w:val="uk-UA"/>
              </w:rPr>
              <w:t xml:space="preserve">Клавіатура та </w:t>
            </w:r>
            <w:r w:rsidR="008A5C21">
              <w:rPr>
                <w:rFonts w:eastAsia="Times New Roman"/>
                <w:sz w:val="22"/>
                <w:szCs w:val="22"/>
                <w:lang w:val="uk-UA"/>
              </w:rPr>
              <w:t>комп’ютерна миша</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63531644" w14:textId="2A33500B" w:rsidR="000546A8" w:rsidRPr="00E31ABA" w:rsidRDefault="000546A8" w:rsidP="00B763AF">
            <w:pPr>
              <w:spacing w:line="276" w:lineRule="auto"/>
              <w:rPr>
                <w:sz w:val="22"/>
                <w:szCs w:val="22"/>
              </w:rPr>
            </w:pPr>
            <w:r w:rsidRPr="000546A8">
              <w:rPr>
                <w:sz w:val="22"/>
                <w:szCs w:val="22"/>
              </w:rPr>
              <w:t>Передбачати в комплекті постачання клавіатур</w:t>
            </w:r>
            <w:r w:rsidR="005015F1">
              <w:rPr>
                <w:sz w:val="22"/>
                <w:szCs w:val="22"/>
              </w:rPr>
              <w:t>и</w:t>
            </w:r>
            <w:r w:rsidRPr="000546A8">
              <w:rPr>
                <w:sz w:val="22"/>
                <w:szCs w:val="22"/>
              </w:rPr>
              <w:t xml:space="preserve"> (USB, </w:t>
            </w:r>
            <w:proofErr w:type="spellStart"/>
            <w:r w:rsidRPr="000546A8">
              <w:rPr>
                <w:sz w:val="22"/>
                <w:szCs w:val="22"/>
              </w:rPr>
              <w:t>Lat</w:t>
            </w:r>
            <w:proofErr w:type="spellEnd"/>
            <w:r w:rsidRPr="000546A8">
              <w:rPr>
                <w:sz w:val="22"/>
                <w:szCs w:val="22"/>
              </w:rPr>
              <w:t>/</w:t>
            </w:r>
            <w:proofErr w:type="spellStart"/>
            <w:r w:rsidRPr="000546A8">
              <w:rPr>
                <w:sz w:val="22"/>
                <w:szCs w:val="22"/>
              </w:rPr>
              <w:t>Ukr</w:t>
            </w:r>
            <w:proofErr w:type="spellEnd"/>
            <w:r w:rsidRPr="000546A8">
              <w:rPr>
                <w:sz w:val="22"/>
                <w:szCs w:val="22"/>
              </w:rPr>
              <w:t>) та маніпулятор типу «миша» (USB, оптична).</w:t>
            </w:r>
          </w:p>
        </w:tc>
      </w:tr>
      <w:tr w:rsidR="00407043" w:rsidRPr="00350885" w14:paraId="739F290E" w14:textId="77777777" w:rsidTr="00B763AF">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14:paraId="5F224AAD" w14:textId="77777777" w:rsidR="00407043" w:rsidRPr="00CA2688" w:rsidRDefault="00407043" w:rsidP="00B763AF">
            <w:pPr>
              <w:pStyle w:val="a5"/>
              <w:shd w:val="clear" w:color="auto" w:fill="auto"/>
              <w:spacing w:line="276" w:lineRule="auto"/>
              <w:jc w:val="left"/>
              <w:rPr>
                <w:rFonts w:eastAsia="Times New Roman"/>
                <w:sz w:val="22"/>
                <w:szCs w:val="22"/>
                <w:lang w:val="uk-UA"/>
              </w:rPr>
            </w:pPr>
            <w:r w:rsidRPr="00CA2688">
              <w:rPr>
                <w:rFonts w:eastAsia="Times New Roman"/>
                <w:sz w:val="22"/>
                <w:szCs w:val="22"/>
                <w:lang w:val="uk-UA"/>
              </w:rPr>
              <w:t>Гарантія</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tcPr>
          <w:p w14:paraId="4197B247" w14:textId="77777777" w:rsidR="00407043" w:rsidRPr="00CA2688" w:rsidRDefault="00407043" w:rsidP="00B763AF">
            <w:pPr>
              <w:spacing w:line="276" w:lineRule="auto"/>
              <w:rPr>
                <w:sz w:val="22"/>
                <w:szCs w:val="22"/>
              </w:rPr>
            </w:pPr>
            <w:r w:rsidRPr="00CA2688">
              <w:rPr>
                <w:sz w:val="22"/>
                <w:szCs w:val="22"/>
              </w:rPr>
              <w:t xml:space="preserve">Не менше </w:t>
            </w:r>
            <w:r w:rsidRPr="005A363C">
              <w:rPr>
                <w:sz w:val="22"/>
                <w:szCs w:val="22"/>
                <w:lang w:val="ru-RU"/>
              </w:rPr>
              <w:t>36</w:t>
            </w:r>
            <w:r w:rsidRPr="005A363C">
              <w:rPr>
                <w:sz w:val="22"/>
                <w:szCs w:val="22"/>
              </w:rPr>
              <w:t xml:space="preserve"> місяців від виробника.</w:t>
            </w:r>
          </w:p>
        </w:tc>
      </w:tr>
    </w:tbl>
    <w:p w14:paraId="48E12F1E" w14:textId="77777777" w:rsidR="002F0A07" w:rsidRDefault="002F0A07" w:rsidP="002F0A07">
      <w:pPr>
        <w:widowControl w:val="0"/>
        <w:spacing w:after="200" w:line="276" w:lineRule="auto"/>
        <w:contextualSpacing/>
        <w:jc w:val="center"/>
        <w:rPr>
          <w:b/>
          <w:bCs/>
        </w:rPr>
      </w:pPr>
    </w:p>
    <w:p w14:paraId="718B6731" w14:textId="77777777" w:rsidR="006B79FE" w:rsidRPr="00F5126D" w:rsidRDefault="006B79FE" w:rsidP="006B79FE">
      <w:pPr>
        <w:jc w:val="right"/>
        <w:rPr>
          <w:b/>
        </w:rPr>
      </w:pPr>
      <w:r w:rsidRPr="00F5126D">
        <w:rPr>
          <w:b/>
        </w:rPr>
        <w:t>Додаток 2</w:t>
      </w:r>
    </w:p>
    <w:p w14:paraId="0C02A6D5" w14:textId="77777777" w:rsidR="006B79FE" w:rsidRPr="00BB6289" w:rsidRDefault="006B79FE" w:rsidP="006B79FE">
      <w:pPr>
        <w:spacing w:after="120"/>
        <w:jc w:val="center"/>
        <w:rPr>
          <w:b/>
        </w:rPr>
      </w:pPr>
    </w:p>
    <w:p w14:paraId="5CC6FFBC" w14:textId="77777777" w:rsidR="006B79FE" w:rsidRPr="009A7D47" w:rsidRDefault="006B79FE" w:rsidP="006B79FE">
      <w:pPr>
        <w:jc w:val="center"/>
        <w:rPr>
          <w:b/>
          <w:color w:val="000000" w:themeColor="text1"/>
        </w:rPr>
      </w:pPr>
      <w:r w:rsidRPr="009A7D47">
        <w:rPr>
          <w:b/>
          <w:color w:val="000000" w:themeColor="text1"/>
        </w:rPr>
        <w:t>Технічні, якісні та кількісні характеристики предмета закупівлі *</w:t>
      </w:r>
    </w:p>
    <w:p w14:paraId="594DBEA4" w14:textId="77777777" w:rsidR="006B79FE" w:rsidRPr="00CC1C83" w:rsidRDefault="006B79FE" w:rsidP="006B79FE">
      <w:pPr>
        <w:jc w:val="center"/>
        <w:rPr>
          <w:b/>
          <w:color w:val="000000" w:themeColor="text1"/>
          <w:lang w:val="ru-RU"/>
        </w:rPr>
      </w:pPr>
      <w:r>
        <w:rPr>
          <w:b/>
          <w:color w:val="000000" w:themeColor="text1"/>
        </w:rPr>
        <w:t>Комп’ютерна техніка (м</w:t>
      </w:r>
      <w:r w:rsidRPr="00CC1C83">
        <w:rPr>
          <w:b/>
          <w:color w:val="000000" w:themeColor="text1"/>
        </w:rPr>
        <w:t>оноблоки</w:t>
      </w:r>
      <w:r>
        <w:rPr>
          <w:b/>
          <w:color w:val="000000" w:themeColor="text1"/>
        </w:rPr>
        <w:t>)</w:t>
      </w:r>
    </w:p>
    <w:p w14:paraId="5CF462D4" w14:textId="77777777" w:rsidR="00B763AF" w:rsidRDefault="006B79FE" w:rsidP="006B79FE">
      <w:pPr>
        <w:jc w:val="center"/>
        <w:rPr>
          <w:b/>
          <w:color w:val="000000" w:themeColor="text1"/>
        </w:rPr>
      </w:pPr>
      <w:r w:rsidRPr="009A7D47">
        <w:rPr>
          <w:b/>
          <w:color w:val="000000" w:themeColor="text1"/>
        </w:rPr>
        <w:t xml:space="preserve">  (ДК 021:2015-3</w:t>
      </w:r>
      <w:r>
        <w:rPr>
          <w:b/>
          <w:color w:val="000000" w:themeColor="text1"/>
        </w:rPr>
        <w:t>021</w:t>
      </w:r>
      <w:r w:rsidRPr="009A7D47">
        <w:rPr>
          <w:b/>
          <w:color w:val="000000" w:themeColor="text1"/>
        </w:rPr>
        <w:t xml:space="preserve">0000-4 </w:t>
      </w:r>
      <w:r>
        <w:rPr>
          <w:b/>
          <w:color w:val="000000" w:themeColor="text1"/>
        </w:rPr>
        <w:t>Машини для обробки даних (апаратна частина)</w:t>
      </w:r>
      <w:r w:rsidRPr="009A7D47">
        <w:rPr>
          <w:b/>
          <w:color w:val="000000" w:themeColor="text1"/>
        </w:rPr>
        <w:t xml:space="preserve">) </w:t>
      </w:r>
    </w:p>
    <w:p w14:paraId="16977046" w14:textId="03EAACD0" w:rsidR="006B79FE" w:rsidRDefault="006B79FE" w:rsidP="006B79FE">
      <w:pPr>
        <w:jc w:val="center"/>
        <w:rPr>
          <w:b/>
          <w:color w:val="000000" w:themeColor="text1"/>
        </w:rPr>
      </w:pPr>
      <w:r w:rsidRPr="009A7D47">
        <w:rPr>
          <w:b/>
          <w:color w:val="000000" w:themeColor="text1"/>
        </w:rPr>
        <w:t xml:space="preserve"> </w:t>
      </w:r>
    </w:p>
    <w:p w14:paraId="6EC7CB73" w14:textId="77777777" w:rsidR="006B79FE" w:rsidRDefault="006B79FE" w:rsidP="002F0A07">
      <w:pPr>
        <w:widowControl w:val="0"/>
        <w:spacing w:after="200" w:line="276" w:lineRule="auto"/>
        <w:contextualSpacing/>
        <w:jc w:val="center"/>
        <w:rPr>
          <w:b/>
          <w:bCs/>
        </w:rPr>
      </w:pPr>
    </w:p>
    <w:p w14:paraId="104A97A5" w14:textId="197669DC" w:rsidR="002F0A07" w:rsidRPr="006C541B" w:rsidRDefault="002F0A07" w:rsidP="002F0A07">
      <w:pPr>
        <w:widowControl w:val="0"/>
        <w:spacing w:after="200" w:line="276" w:lineRule="auto"/>
        <w:contextualSpacing/>
        <w:jc w:val="center"/>
        <w:rPr>
          <w:b/>
          <w:bCs/>
          <w:lang w:val="ru-RU"/>
        </w:rPr>
      </w:pPr>
      <w:r w:rsidRPr="006C541B">
        <w:rPr>
          <w:b/>
          <w:bCs/>
        </w:rPr>
        <w:t>Вимоги до предмету закупівлі:</w:t>
      </w:r>
    </w:p>
    <w:p w14:paraId="18A84785" w14:textId="4B28D827" w:rsidR="002F0A07" w:rsidRPr="0077398C" w:rsidRDefault="002F0A07" w:rsidP="002F0A07">
      <w:pPr>
        <w:pStyle w:val="a4"/>
        <w:numPr>
          <w:ilvl w:val="0"/>
          <w:numId w:val="10"/>
        </w:numPr>
        <w:suppressAutoHyphens/>
        <w:contextualSpacing/>
        <w:jc w:val="both"/>
        <w:rPr>
          <w:sz w:val="22"/>
          <w:szCs w:val="22"/>
        </w:rPr>
      </w:pPr>
      <w:r w:rsidRPr="0077398C">
        <w:rPr>
          <w:sz w:val="22"/>
          <w:szCs w:val="22"/>
        </w:rPr>
        <w:t>На підтвердження відповідності товару Учасник повинен надати копію Декларації відповідності вимогам наступних нормативних документів:</w:t>
      </w:r>
    </w:p>
    <w:p w14:paraId="0ACC8419" w14:textId="77777777" w:rsidR="002F0A07" w:rsidRPr="0077398C" w:rsidRDefault="002F0A07" w:rsidP="00FC6273">
      <w:pPr>
        <w:pStyle w:val="a4"/>
        <w:numPr>
          <w:ilvl w:val="0"/>
          <w:numId w:val="11"/>
        </w:numPr>
        <w:suppressAutoHyphens/>
        <w:contextualSpacing/>
        <w:jc w:val="both"/>
        <w:rPr>
          <w:sz w:val="22"/>
          <w:szCs w:val="22"/>
        </w:rPr>
      </w:pPr>
      <w:r w:rsidRPr="0077398C">
        <w:rPr>
          <w:sz w:val="22"/>
          <w:szCs w:val="22"/>
        </w:rPr>
        <w:t>Технічний регламент з електромагнітної сумісності обладнання, затверджений постановою Кабінету Міністрів в від 16 грудня 2015 р. N 1077;</w:t>
      </w:r>
    </w:p>
    <w:p w14:paraId="62F47132" w14:textId="77777777" w:rsidR="002F0A07" w:rsidRDefault="002F0A07" w:rsidP="00FC6273">
      <w:pPr>
        <w:pStyle w:val="a4"/>
        <w:numPr>
          <w:ilvl w:val="0"/>
          <w:numId w:val="11"/>
        </w:numPr>
        <w:suppressAutoHyphens/>
        <w:contextualSpacing/>
        <w:jc w:val="both"/>
        <w:rPr>
          <w:sz w:val="22"/>
          <w:szCs w:val="22"/>
        </w:rPr>
      </w:pPr>
      <w:r w:rsidRPr="0077398C">
        <w:rPr>
          <w:sz w:val="22"/>
          <w:szCs w:val="22"/>
        </w:rPr>
        <w:t>Технічний регламент низьковольтного електричного обладнання, затверджений постановою Кабінету Міністрів в від 16 грудня 2015 р. N 1067.</w:t>
      </w:r>
    </w:p>
    <w:p w14:paraId="1B8187C0" w14:textId="77777777" w:rsidR="000B6CB1" w:rsidRDefault="002F0A07" w:rsidP="00FC6273">
      <w:pPr>
        <w:pStyle w:val="a4"/>
        <w:numPr>
          <w:ilvl w:val="0"/>
          <w:numId w:val="11"/>
        </w:numPr>
        <w:suppressAutoHyphens/>
        <w:contextualSpacing/>
        <w:jc w:val="both"/>
        <w:rPr>
          <w:sz w:val="22"/>
          <w:szCs w:val="22"/>
        </w:rPr>
      </w:pPr>
      <w:r w:rsidRPr="0077398C">
        <w:rPr>
          <w:sz w:val="22"/>
          <w:szCs w:val="22"/>
        </w:rPr>
        <w:lastRenderedPageBreak/>
        <w:t>Технічний регламент обмеження використання деяких небезпечних речовин в електричному та електронному обладнанні (ПКМУ №139 від 10.03.2017).</w:t>
      </w:r>
    </w:p>
    <w:p w14:paraId="35186854" w14:textId="77777777" w:rsidR="00FC6273" w:rsidRPr="00FC6273" w:rsidRDefault="00FC6273" w:rsidP="00FC6273">
      <w:pPr>
        <w:pStyle w:val="a4"/>
        <w:numPr>
          <w:ilvl w:val="0"/>
          <w:numId w:val="11"/>
        </w:numPr>
        <w:suppressAutoHyphens/>
        <w:contextualSpacing/>
        <w:jc w:val="both"/>
        <w:rPr>
          <w:sz w:val="22"/>
          <w:szCs w:val="22"/>
        </w:rPr>
      </w:pPr>
      <w:r w:rsidRPr="00FC6273">
        <w:rPr>
          <w:sz w:val="22"/>
          <w:szCs w:val="22"/>
        </w:rPr>
        <w:t>Технічного регламенту радіообладнання, затвердженого постановою Кабінету Міністрів від 24 травня 2017 р. № 355.</w:t>
      </w:r>
    </w:p>
    <w:p w14:paraId="56A77B41" w14:textId="04673343" w:rsidR="002F0A07" w:rsidRPr="007C4EAA" w:rsidRDefault="00FC6273" w:rsidP="00FC6273">
      <w:pPr>
        <w:pStyle w:val="a4"/>
        <w:numPr>
          <w:ilvl w:val="0"/>
          <w:numId w:val="11"/>
        </w:numPr>
        <w:suppressAutoHyphens/>
        <w:contextualSpacing/>
        <w:jc w:val="both"/>
        <w:rPr>
          <w:sz w:val="22"/>
          <w:szCs w:val="22"/>
        </w:rPr>
      </w:pPr>
      <w:r w:rsidRPr="00FC6273">
        <w:rPr>
          <w:sz w:val="22"/>
          <w:szCs w:val="22"/>
        </w:rPr>
        <w:t xml:space="preserve">Сертифікату експертизи типу, у разі використання обладнання з </w:t>
      </w:r>
      <w:proofErr w:type="spellStart"/>
      <w:r w:rsidRPr="00FC6273">
        <w:rPr>
          <w:sz w:val="22"/>
          <w:szCs w:val="22"/>
        </w:rPr>
        <w:t>радіодоступом</w:t>
      </w:r>
      <w:proofErr w:type="spellEnd"/>
      <w:r w:rsidRPr="00FC6273">
        <w:rPr>
          <w:sz w:val="22"/>
          <w:szCs w:val="22"/>
        </w:rPr>
        <w:t xml:space="preserve"> (</w:t>
      </w:r>
      <w:proofErr w:type="spellStart"/>
      <w:r w:rsidRPr="00FC6273">
        <w:rPr>
          <w:sz w:val="22"/>
          <w:szCs w:val="22"/>
        </w:rPr>
        <w:t>Wi-Fi</w:t>
      </w:r>
      <w:proofErr w:type="spellEnd"/>
      <w:r w:rsidRPr="00FC6273">
        <w:rPr>
          <w:sz w:val="22"/>
          <w:szCs w:val="22"/>
        </w:rPr>
        <w:t>/</w:t>
      </w:r>
      <w:proofErr w:type="spellStart"/>
      <w:r w:rsidRPr="00FC6273">
        <w:rPr>
          <w:sz w:val="22"/>
          <w:szCs w:val="22"/>
        </w:rPr>
        <w:t>Bluetooth</w:t>
      </w:r>
      <w:proofErr w:type="spellEnd"/>
      <w:r w:rsidRPr="00FC6273">
        <w:rPr>
          <w:sz w:val="22"/>
          <w:szCs w:val="22"/>
        </w:rPr>
        <w:t>).</w:t>
      </w:r>
      <w:r w:rsidR="000B6CB1" w:rsidRPr="007C4EAA">
        <w:rPr>
          <w:sz w:val="22"/>
          <w:szCs w:val="22"/>
        </w:rPr>
        <w:br/>
      </w:r>
    </w:p>
    <w:p w14:paraId="7230629F" w14:textId="2CEAE8DA" w:rsidR="002F0A07" w:rsidRPr="0077398C" w:rsidRDefault="002F0A07" w:rsidP="002040E7">
      <w:pPr>
        <w:pStyle w:val="a4"/>
        <w:numPr>
          <w:ilvl w:val="0"/>
          <w:numId w:val="10"/>
        </w:numPr>
        <w:suppressAutoHyphens/>
        <w:contextualSpacing/>
        <w:jc w:val="both"/>
        <w:rPr>
          <w:sz w:val="22"/>
          <w:szCs w:val="22"/>
        </w:rPr>
      </w:pPr>
      <w:r w:rsidRPr="0077398C">
        <w:rPr>
          <w:sz w:val="22"/>
          <w:szCs w:val="22"/>
        </w:rPr>
        <w:t>На підтвердження відповідності товару Учасник повинен надати копі</w:t>
      </w:r>
      <w:r w:rsidRPr="0077398C">
        <w:rPr>
          <w:sz w:val="22"/>
          <w:szCs w:val="22"/>
          <w:lang w:val="ru-RU"/>
        </w:rPr>
        <w:t xml:space="preserve">ю </w:t>
      </w:r>
      <w:r w:rsidRPr="0077398C">
        <w:rPr>
          <w:sz w:val="22"/>
          <w:szCs w:val="22"/>
        </w:rPr>
        <w:t>наступних сертифікатів:</w:t>
      </w:r>
    </w:p>
    <w:p w14:paraId="45447130" w14:textId="77777777" w:rsidR="002F0A07" w:rsidRPr="0077398C" w:rsidRDefault="002F0A07" w:rsidP="002040E7">
      <w:pPr>
        <w:pStyle w:val="a4"/>
        <w:numPr>
          <w:ilvl w:val="0"/>
          <w:numId w:val="11"/>
        </w:numPr>
        <w:jc w:val="both"/>
        <w:rPr>
          <w:sz w:val="22"/>
          <w:szCs w:val="22"/>
        </w:rPr>
      </w:pPr>
      <w:r w:rsidRPr="0077398C">
        <w:rPr>
          <w:sz w:val="22"/>
          <w:szCs w:val="22"/>
          <w:lang w:val="ru-RU"/>
        </w:rPr>
        <w:t>С</w:t>
      </w:r>
      <w:proofErr w:type="spellStart"/>
      <w:r w:rsidRPr="0077398C">
        <w:rPr>
          <w:sz w:val="22"/>
          <w:szCs w:val="22"/>
        </w:rPr>
        <w:t>ертифікат</w:t>
      </w:r>
      <w:proofErr w:type="spellEnd"/>
      <w:r w:rsidRPr="0077398C">
        <w:rPr>
          <w:sz w:val="22"/>
          <w:szCs w:val="22"/>
          <w:lang w:val="ru-RU"/>
        </w:rPr>
        <w:t>у</w:t>
      </w:r>
      <w:r w:rsidRPr="0077398C">
        <w:rPr>
          <w:sz w:val="22"/>
          <w:szCs w:val="22"/>
        </w:rPr>
        <w:t xml:space="preserve"> на систему управління якістю ДСТУ ISO 9001:201</w:t>
      </w:r>
      <w:r>
        <w:rPr>
          <w:sz w:val="22"/>
          <w:szCs w:val="22"/>
        </w:rPr>
        <w:t>8</w:t>
      </w:r>
      <w:r w:rsidRPr="0077398C">
        <w:rPr>
          <w:sz w:val="22"/>
          <w:szCs w:val="22"/>
        </w:rPr>
        <w:t xml:space="preserve">; </w:t>
      </w:r>
    </w:p>
    <w:p w14:paraId="6DB708FD" w14:textId="77777777" w:rsidR="002F0A07" w:rsidRPr="0077398C" w:rsidRDefault="002F0A07" w:rsidP="002040E7">
      <w:pPr>
        <w:pStyle w:val="a4"/>
        <w:numPr>
          <w:ilvl w:val="0"/>
          <w:numId w:val="11"/>
        </w:numPr>
        <w:jc w:val="both"/>
        <w:rPr>
          <w:sz w:val="22"/>
          <w:szCs w:val="22"/>
        </w:rPr>
      </w:pPr>
      <w:r w:rsidRPr="0077398C">
        <w:rPr>
          <w:sz w:val="22"/>
          <w:szCs w:val="22"/>
          <w:lang w:val="ru-RU"/>
        </w:rPr>
        <w:t>С</w:t>
      </w:r>
      <w:proofErr w:type="spellStart"/>
      <w:r w:rsidRPr="0077398C">
        <w:rPr>
          <w:sz w:val="22"/>
          <w:szCs w:val="22"/>
        </w:rPr>
        <w:t>ертифікат</w:t>
      </w:r>
      <w:proofErr w:type="spellEnd"/>
      <w:r w:rsidRPr="0077398C">
        <w:rPr>
          <w:sz w:val="22"/>
          <w:szCs w:val="22"/>
          <w:lang w:val="ru-RU"/>
        </w:rPr>
        <w:t>у</w:t>
      </w:r>
      <w:r w:rsidRPr="0077398C">
        <w:rPr>
          <w:sz w:val="22"/>
          <w:szCs w:val="22"/>
        </w:rPr>
        <w:t xml:space="preserve"> на систему екологічного керування ДСТУ ISO 14001:2015; </w:t>
      </w:r>
    </w:p>
    <w:p w14:paraId="21E0C7D9" w14:textId="77777777" w:rsidR="002F0A07" w:rsidRPr="0077398C" w:rsidRDefault="002F0A07" w:rsidP="002040E7">
      <w:pPr>
        <w:pStyle w:val="a4"/>
        <w:numPr>
          <w:ilvl w:val="0"/>
          <w:numId w:val="11"/>
        </w:numPr>
        <w:jc w:val="both"/>
        <w:rPr>
          <w:sz w:val="22"/>
          <w:szCs w:val="22"/>
        </w:rPr>
      </w:pPr>
      <w:r w:rsidRPr="00C92AB8">
        <w:rPr>
          <w:sz w:val="22"/>
          <w:szCs w:val="22"/>
        </w:rPr>
        <w:t>Сертифікату на системи менеджменту охорони здоров'я та безпеки праці. Вимоги та настанови щодо застосовування ISO 45001:2018.</w:t>
      </w:r>
    </w:p>
    <w:p w14:paraId="475FA613" w14:textId="67A082D4" w:rsidR="002F0A07" w:rsidRPr="0077398C" w:rsidRDefault="002F0A07" w:rsidP="002040E7">
      <w:pPr>
        <w:pStyle w:val="a4"/>
        <w:numPr>
          <w:ilvl w:val="0"/>
          <w:numId w:val="10"/>
        </w:numPr>
        <w:suppressAutoHyphens/>
        <w:contextualSpacing/>
        <w:jc w:val="both"/>
        <w:rPr>
          <w:sz w:val="22"/>
          <w:szCs w:val="22"/>
        </w:rPr>
      </w:pPr>
      <w:r w:rsidRPr="0077398C">
        <w:rPr>
          <w:sz w:val="22"/>
          <w:szCs w:val="22"/>
        </w:rPr>
        <w:t>Якщо Учасник не є виробником товару,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3B73035D" w14:textId="77777777" w:rsidR="002F0A07" w:rsidRPr="0077398C" w:rsidRDefault="002F0A07" w:rsidP="002040E7">
      <w:pPr>
        <w:pStyle w:val="a4"/>
        <w:numPr>
          <w:ilvl w:val="0"/>
          <w:numId w:val="10"/>
        </w:numPr>
        <w:suppressAutoHyphens/>
        <w:contextualSpacing/>
        <w:jc w:val="both"/>
        <w:rPr>
          <w:sz w:val="22"/>
          <w:szCs w:val="22"/>
        </w:rPr>
      </w:pPr>
      <w:r w:rsidRPr="0077398C">
        <w:rPr>
          <w:sz w:val="22"/>
          <w:szCs w:val="22"/>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4654E62B" w14:textId="6A613FAC" w:rsidR="002F0A07" w:rsidRPr="0077398C" w:rsidRDefault="002F0A07" w:rsidP="002040E7">
      <w:pPr>
        <w:pStyle w:val="a4"/>
        <w:numPr>
          <w:ilvl w:val="0"/>
          <w:numId w:val="10"/>
        </w:numPr>
        <w:suppressAutoHyphens/>
        <w:contextualSpacing/>
        <w:jc w:val="both"/>
        <w:rPr>
          <w:sz w:val="22"/>
          <w:szCs w:val="22"/>
        </w:rPr>
      </w:pPr>
      <w:r w:rsidRPr="0077398C">
        <w:rPr>
          <w:sz w:val="22"/>
          <w:szCs w:val="22"/>
        </w:rPr>
        <w:t xml:space="preserve">Учасник надає перелік сервісних центрів служби технічної підтримки, у яких буде здійснюватися гарантійне обслуговування </w:t>
      </w:r>
      <w:r w:rsidR="0073458A">
        <w:rPr>
          <w:sz w:val="22"/>
          <w:szCs w:val="22"/>
        </w:rPr>
        <w:t>моноблоків</w:t>
      </w:r>
      <w:r>
        <w:rPr>
          <w:sz w:val="22"/>
          <w:szCs w:val="22"/>
        </w:rPr>
        <w:t xml:space="preserve"> </w:t>
      </w:r>
      <w:r w:rsidRPr="0077398C">
        <w:rPr>
          <w:sz w:val="22"/>
          <w:szCs w:val="22"/>
        </w:rPr>
        <w:t xml:space="preserve">на території України. Під час постачання моноблоків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420EE23A" w14:textId="77777777" w:rsidR="002F0A07" w:rsidRPr="0077398C" w:rsidRDefault="002F0A07" w:rsidP="002040E7">
      <w:pPr>
        <w:pStyle w:val="a4"/>
        <w:numPr>
          <w:ilvl w:val="0"/>
          <w:numId w:val="10"/>
        </w:numPr>
        <w:jc w:val="both"/>
        <w:rPr>
          <w:sz w:val="22"/>
          <w:szCs w:val="22"/>
        </w:rPr>
      </w:pPr>
      <w:r w:rsidRPr="0077398C">
        <w:rPr>
          <w:sz w:val="22"/>
          <w:szCs w:val="22"/>
        </w:rPr>
        <w:t xml:space="preserve">Учасник надає порівняльну таблицю відповідності запропонованого товару технічним вимогам Замовника; </w:t>
      </w:r>
    </w:p>
    <w:p w14:paraId="5009A668" w14:textId="77777777" w:rsidR="002F0A07" w:rsidRPr="0077398C" w:rsidRDefault="002F0A07" w:rsidP="002040E7">
      <w:pPr>
        <w:pStyle w:val="a4"/>
        <w:jc w:val="both"/>
        <w:rPr>
          <w:sz w:val="22"/>
          <w:szCs w:val="22"/>
        </w:rPr>
      </w:pPr>
      <w:r w:rsidRPr="0077398C">
        <w:rPr>
          <w:sz w:val="22"/>
          <w:szCs w:val="22"/>
        </w:rPr>
        <w:t xml:space="preserve">У разі надання </w:t>
      </w:r>
      <w:proofErr w:type="spellStart"/>
      <w:r w:rsidRPr="0077398C">
        <w:rPr>
          <w:sz w:val="22"/>
          <w:szCs w:val="22"/>
        </w:rPr>
        <w:t>авторизаційного</w:t>
      </w:r>
      <w:proofErr w:type="spellEnd"/>
      <w:r w:rsidRPr="0077398C">
        <w:rPr>
          <w:sz w:val="22"/>
          <w:szCs w:val="22"/>
        </w:rPr>
        <w:t xml:space="preserve"> листа (або інших документів) від виробника (-</w:t>
      </w:r>
      <w:proofErr w:type="spellStart"/>
      <w:r w:rsidRPr="0077398C">
        <w:rPr>
          <w:sz w:val="22"/>
          <w:szCs w:val="22"/>
        </w:rPr>
        <w:t>ів</w:t>
      </w:r>
      <w:proofErr w:type="spellEnd"/>
      <w:r w:rsidRPr="0077398C">
        <w:rPr>
          <w:sz w:val="22"/>
          <w:szCs w:val="22"/>
        </w:rPr>
        <w:t>) іноземною мовою, цей лист повинен супроводжуватись перекладом на українську мову;</w:t>
      </w:r>
    </w:p>
    <w:p w14:paraId="1D41CDBB" w14:textId="77777777" w:rsidR="002F0A07" w:rsidRPr="0077398C" w:rsidRDefault="002F0A07" w:rsidP="002040E7">
      <w:pPr>
        <w:pStyle w:val="a4"/>
        <w:jc w:val="both"/>
        <w:rPr>
          <w:sz w:val="22"/>
          <w:szCs w:val="22"/>
        </w:rPr>
      </w:pPr>
      <w:proofErr w:type="spellStart"/>
      <w:r w:rsidRPr="0077398C">
        <w:rPr>
          <w:sz w:val="22"/>
          <w:szCs w:val="22"/>
        </w:rPr>
        <w:t>Авторизаційний</w:t>
      </w:r>
      <w:proofErr w:type="spellEnd"/>
      <w:r w:rsidRPr="0077398C">
        <w:rPr>
          <w:sz w:val="22"/>
          <w:szCs w:val="22"/>
        </w:rPr>
        <w:t xml:space="preserve"> лист повинен бути адресований Замовнику із обов’язковим зазначенням найменування та номеру закупівлі</w:t>
      </w:r>
    </w:p>
    <w:p w14:paraId="007E52A2" w14:textId="77777777" w:rsidR="002F0A07" w:rsidRPr="0077398C" w:rsidRDefault="002F0A07" w:rsidP="002040E7">
      <w:pPr>
        <w:pStyle w:val="a4"/>
        <w:jc w:val="both"/>
        <w:rPr>
          <w:sz w:val="22"/>
          <w:szCs w:val="22"/>
        </w:rPr>
      </w:pPr>
      <w:r w:rsidRPr="0077398C">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934C036" w14:textId="77777777" w:rsidR="002F0A07" w:rsidRDefault="002F0A07" w:rsidP="002F0A07">
      <w:pPr>
        <w:pStyle w:val="a4"/>
        <w:suppressAutoHyphens/>
        <w:jc w:val="both"/>
        <w:rPr>
          <w:sz w:val="22"/>
          <w:szCs w:val="22"/>
        </w:rPr>
      </w:pPr>
    </w:p>
    <w:p w14:paraId="0ACB3560" w14:textId="77777777" w:rsidR="00BB6795" w:rsidRDefault="00BB6795" w:rsidP="002F0A07">
      <w:pPr>
        <w:pStyle w:val="a4"/>
        <w:suppressAutoHyphens/>
        <w:jc w:val="both"/>
        <w:rPr>
          <w:sz w:val="22"/>
          <w:szCs w:val="22"/>
        </w:rPr>
      </w:pPr>
    </w:p>
    <w:p w14:paraId="64CA4911" w14:textId="47098F19" w:rsidR="00D51206" w:rsidRDefault="00D51206" w:rsidP="00BB6795">
      <w:pPr>
        <w:pStyle w:val="2"/>
        <w:rPr>
          <w:szCs w:val="24"/>
        </w:rPr>
      </w:pPr>
      <w:r>
        <w:rPr>
          <w:szCs w:val="24"/>
        </w:rPr>
        <w:t xml:space="preserve">Постачальник повинен забезпечити налагодження моноблоків у Замовника на наступний день після оплати товару. </w:t>
      </w:r>
    </w:p>
    <w:p w14:paraId="108159EE" w14:textId="77777777" w:rsidR="001B183F" w:rsidRDefault="001B183F" w:rsidP="001B183F">
      <w:pPr>
        <w:pStyle w:val="2"/>
        <w:rPr>
          <w:szCs w:val="24"/>
        </w:rPr>
      </w:pPr>
    </w:p>
    <w:p w14:paraId="61B1D6A7" w14:textId="6F685492" w:rsidR="001B183F" w:rsidRPr="001B183F" w:rsidRDefault="001B183F" w:rsidP="001B183F">
      <w:pPr>
        <w:pStyle w:val="2"/>
        <w:rPr>
          <w:szCs w:val="24"/>
        </w:rPr>
      </w:pPr>
      <w:r w:rsidRPr="001B183F">
        <w:rPr>
          <w:szCs w:val="24"/>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287E46C5" w14:textId="7E84AC84" w:rsidR="001B183F" w:rsidRDefault="001B183F" w:rsidP="001B183F">
      <w:pPr>
        <w:pStyle w:val="2"/>
        <w:rPr>
          <w:szCs w:val="24"/>
        </w:rPr>
      </w:pPr>
      <w:r w:rsidRPr="001B183F">
        <w:rPr>
          <w:szCs w:val="24"/>
        </w:rPr>
        <w:t>Товар має постачається в упаковці та з маркуванням виробника. На індивідуальній упаковці повинно бути таке маркування: найменування товару, номер серії, дата випуску, та інші дані, що передбачені чинним законодавством України.</w:t>
      </w:r>
    </w:p>
    <w:p w14:paraId="1A96B107" w14:textId="429B8F03" w:rsidR="00BB6795" w:rsidRPr="004F5E72" w:rsidRDefault="00BB6795" w:rsidP="00BB6795">
      <w:pPr>
        <w:pStyle w:val="2"/>
        <w:rPr>
          <w:szCs w:val="24"/>
          <w:lang w:val="ru-RU"/>
        </w:rPr>
      </w:pPr>
      <w:r w:rsidRPr="001A7DF6">
        <w:rPr>
          <w:szCs w:val="24"/>
        </w:rPr>
        <w:t xml:space="preserve">Поставка товару включається у вартість та здійснюється автотранспортом постачальника за </w:t>
      </w:r>
      <w:proofErr w:type="spellStart"/>
      <w:r w:rsidRPr="001A7DF6">
        <w:rPr>
          <w:szCs w:val="24"/>
        </w:rPr>
        <w:t>адресою</w:t>
      </w:r>
      <w:proofErr w:type="spellEnd"/>
      <w:r w:rsidRPr="001A7DF6">
        <w:rPr>
          <w:szCs w:val="24"/>
        </w:rPr>
        <w:t xml:space="preserve">: </w:t>
      </w:r>
      <w:r w:rsidRPr="001A7DF6">
        <w:rPr>
          <w:rStyle w:val="ac"/>
          <w:b/>
        </w:rPr>
        <w:t>21050, м. Вінниця, вул. Соборна/Оводова, 48/34</w:t>
      </w:r>
      <w:r>
        <w:rPr>
          <w:rStyle w:val="ac"/>
          <w:b/>
          <w:lang w:val="ru-RU"/>
        </w:rPr>
        <w:t>.</w:t>
      </w:r>
    </w:p>
    <w:p w14:paraId="0392809E" w14:textId="77777777" w:rsidR="001B183F" w:rsidRDefault="001B183F" w:rsidP="001B183F">
      <w:pPr>
        <w:widowControl w:val="0"/>
        <w:spacing w:after="200" w:line="276" w:lineRule="auto"/>
        <w:contextualSpacing/>
        <w:rPr>
          <w:sz w:val="22"/>
          <w:szCs w:val="22"/>
        </w:rPr>
      </w:pPr>
    </w:p>
    <w:p w14:paraId="2DBB0113" w14:textId="77777777" w:rsidR="001B183F" w:rsidRDefault="001B183F" w:rsidP="001B183F">
      <w:pPr>
        <w:widowControl w:val="0"/>
        <w:spacing w:after="200" w:line="276" w:lineRule="auto"/>
        <w:contextualSpacing/>
        <w:rPr>
          <w:sz w:val="22"/>
          <w:szCs w:val="22"/>
        </w:rPr>
      </w:pPr>
    </w:p>
    <w:p w14:paraId="76A0EE52" w14:textId="77777777" w:rsidR="001B183F" w:rsidRDefault="001B183F" w:rsidP="001B183F">
      <w:pPr>
        <w:widowControl w:val="0"/>
        <w:spacing w:after="200" w:line="276" w:lineRule="auto"/>
        <w:contextualSpacing/>
        <w:rPr>
          <w:sz w:val="22"/>
          <w:szCs w:val="22"/>
        </w:rPr>
      </w:pPr>
    </w:p>
    <w:p w14:paraId="36BCEDE3" w14:textId="77777777" w:rsidR="001B183F" w:rsidRDefault="001B183F" w:rsidP="001B183F">
      <w:pPr>
        <w:widowControl w:val="0"/>
        <w:spacing w:after="200" w:line="276" w:lineRule="auto"/>
        <w:contextualSpacing/>
        <w:rPr>
          <w:sz w:val="22"/>
          <w:szCs w:val="22"/>
        </w:rPr>
      </w:pPr>
    </w:p>
    <w:p w14:paraId="664DCAEB" w14:textId="6BC32E92" w:rsidR="001B183F" w:rsidRPr="001B183F" w:rsidRDefault="001B183F" w:rsidP="001B183F">
      <w:pPr>
        <w:pStyle w:val="2"/>
        <w:rPr>
          <w:i/>
          <w:iCs/>
          <w:sz w:val="22"/>
          <w:szCs w:val="20"/>
        </w:rPr>
      </w:pPr>
      <w:r w:rsidRPr="001B183F">
        <w:rPr>
          <w:i/>
          <w:iCs/>
          <w:sz w:val="22"/>
          <w:szCs w:val="20"/>
        </w:rPr>
        <w:lastRenderedPageBreak/>
        <w:t>* Будь-які посилання в найменуванні та/або технічних характеристиках на конкретну торговельну марку або тип тощо передбачає надання еквіваленту (технічні характеристики</w:t>
      </w:r>
      <w:r w:rsidRPr="001B183F">
        <w:rPr>
          <w:i/>
          <w:iCs/>
          <w:sz w:val="22"/>
          <w:szCs w:val="20"/>
        </w:rPr>
        <w:t xml:space="preserve"> </w:t>
      </w:r>
      <w:r w:rsidRPr="001B183F">
        <w:rPr>
          <w:i/>
          <w:iCs/>
          <w:sz w:val="22"/>
          <w:szCs w:val="20"/>
        </w:rPr>
        <w:t>еквіваленту не повинні бути гіршими).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w:t>
      </w:r>
    </w:p>
    <w:p w14:paraId="516E7CCD" w14:textId="77777777" w:rsidR="001B183F" w:rsidRPr="001B183F" w:rsidRDefault="001B183F" w:rsidP="001B183F">
      <w:pPr>
        <w:pStyle w:val="2"/>
        <w:rPr>
          <w:i/>
          <w:iCs/>
          <w:sz w:val="22"/>
          <w:szCs w:val="20"/>
        </w:rPr>
      </w:pPr>
    </w:p>
    <w:p w14:paraId="16B6B6BE" w14:textId="77777777" w:rsidR="001B183F" w:rsidRPr="001B183F" w:rsidRDefault="001B183F" w:rsidP="001B183F">
      <w:pPr>
        <w:pStyle w:val="2"/>
        <w:rPr>
          <w:i/>
          <w:iCs/>
          <w:sz w:val="22"/>
          <w:szCs w:val="20"/>
        </w:rPr>
      </w:pPr>
      <w:r w:rsidRPr="001B183F">
        <w:rPr>
          <w:i/>
          <w:iCs/>
          <w:sz w:val="22"/>
          <w:szCs w:val="20"/>
        </w:rPr>
        <w:t>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 Замовник залишає за собою право коригувати кольорову гамму.</w:t>
      </w:r>
    </w:p>
    <w:p w14:paraId="7A8D4A92" w14:textId="77777777" w:rsidR="001B183F" w:rsidRPr="001B183F" w:rsidRDefault="001B183F" w:rsidP="001B183F">
      <w:pPr>
        <w:pStyle w:val="2"/>
        <w:rPr>
          <w:i/>
          <w:iCs/>
          <w:sz w:val="22"/>
          <w:szCs w:val="20"/>
        </w:rPr>
      </w:pPr>
    </w:p>
    <w:p w14:paraId="1972C20C" w14:textId="77777777" w:rsidR="001B183F" w:rsidRPr="001B183F" w:rsidRDefault="001B183F" w:rsidP="001B183F">
      <w:pPr>
        <w:pStyle w:val="2"/>
        <w:rPr>
          <w:i/>
          <w:iCs/>
          <w:sz w:val="22"/>
          <w:szCs w:val="20"/>
        </w:rPr>
      </w:pPr>
      <w:r w:rsidRPr="001B183F">
        <w:rPr>
          <w:i/>
          <w:iCs/>
          <w:sz w:val="22"/>
          <w:szCs w:val="20"/>
        </w:rPr>
        <w:t>** Обов’язково заповнюється учасником.</w:t>
      </w:r>
    </w:p>
    <w:p w14:paraId="628AF556" w14:textId="77777777" w:rsidR="001B183F" w:rsidRPr="001B183F" w:rsidRDefault="001B183F" w:rsidP="001B183F">
      <w:pPr>
        <w:pStyle w:val="2"/>
        <w:rPr>
          <w:i/>
          <w:iCs/>
          <w:sz w:val="22"/>
          <w:szCs w:val="20"/>
        </w:rPr>
      </w:pPr>
    </w:p>
    <w:p w14:paraId="72EA2882" w14:textId="07F2E02D" w:rsidR="003D428A" w:rsidRPr="001B183F" w:rsidRDefault="001B183F" w:rsidP="001B183F">
      <w:pPr>
        <w:pStyle w:val="2"/>
        <w:rPr>
          <w:b/>
          <w:bCs/>
          <w:i/>
          <w:iCs/>
          <w:sz w:val="22"/>
          <w:szCs w:val="20"/>
        </w:rPr>
      </w:pPr>
      <w:r w:rsidRPr="001B183F">
        <w:rPr>
          <w:i/>
          <w:iCs/>
          <w:sz w:val="22"/>
          <w:szCs w:val="20"/>
        </w:rPr>
        <w:t>***Учасник до технічної специфікації зобов’язаний долучити графічне зображення основних складових Товару (моноблока).</w:t>
      </w:r>
    </w:p>
    <w:sectPr w:rsidR="003D428A" w:rsidRPr="001B1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0377A87"/>
    <w:multiLevelType w:val="hybridMultilevel"/>
    <w:tmpl w:val="D5D048D8"/>
    <w:lvl w:ilvl="0" w:tplc="181E9034">
      <w:start w:val="1"/>
      <w:numFmt w:val="decimal"/>
      <w:lvlText w:val="1.%1 "/>
      <w:lvlJc w:val="left"/>
      <w:pPr>
        <w:ind w:left="1560" w:hanging="360"/>
      </w:pPr>
      <w:rPr>
        <w:rFonts w:ascii="Times New Roman" w:hAnsi="Times New Roman" w:cs="Times New Roman" w:hint="default"/>
        <w:b/>
        <w:i w:val="0"/>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 w15:restartNumberingAfterBreak="0">
    <w:nsid w:val="32860617"/>
    <w:multiLevelType w:val="multilevel"/>
    <w:tmpl w:val="BC8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0C472C"/>
    <w:multiLevelType w:val="hybridMultilevel"/>
    <w:tmpl w:val="67F0B8B8"/>
    <w:lvl w:ilvl="0" w:tplc="0419000F">
      <w:start w:val="1"/>
      <w:numFmt w:val="decimal"/>
      <w:lvlText w:val="%1."/>
      <w:lvlJc w:val="left"/>
      <w:pPr>
        <w:ind w:left="3762" w:hanging="360"/>
      </w:p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15:restartNumberingAfterBreak="0">
    <w:nsid w:val="55A846F6"/>
    <w:multiLevelType w:val="hybridMultilevel"/>
    <w:tmpl w:val="C362FFDA"/>
    <w:lvl w:ilvl="0" w:tplc="2EA4C47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B03F1C"/>
    <w:multiLevelType w:val="hybridMultilevel"/>
    <w:tmpl w:val="329C0EB2"/>
    <w:lvl w:ilvl="0" w:tplc="244CBF6C">
      <w:start w:val="1"/>
      <w:numFmt w:val="bullet"/>
      <w:lvlText w:val="-"/>
      <w:lvlJc w:val="left"/>
      <w:pPr>
        <w:ind w:left="1080"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669C3A26"/>
    <w:multiLevelType w:val="hybridMultilevel"/>
    <w:tmpl w:val="16A2910C"/>
    <w:lvl w:ilvl="0" w:tplc="E9621654">
      <w:start w:val="1"/>
      <w:numFmt w:val="decimal"/>
      <w:lvlText w:val="%1."/>
      <w:lvlJc w:val="left"/>
      <w:pPr>
        <w:ind w:left="786" w:hanging="360"/>
      </w:pPr>
      <w:rPr>
        <w:rFonts w:ascii="Times New Roman" w:eastAsia="Calibri" w:hAnsi="Times New Roman" w:cs="Calibri"/>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784D67B6"/>
    <w:multiLevelType w:val="hybridMultilevel"/>
    <w:tmpl w:val="C91A5FD2"/>
    <w:lvl w:ilvl="0" w:tplc="F31878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162971">
    <w:abstractNumId w:val="9"/>
  </w:num>
  <w:num w:numId="2" w16cid:durableId="1379089087">
    <w:abstractNumId w:val="5"/>
  </w:num>
  <w:num w:numId="3" w16cid:durableId="399717059">
    <w:abstractNumId w:val="2"/>
  </w:num>
  <w:num w:numId="4" w16cid:durableId="1906993258">
    <w:abstractNumId w:val="6"/>
  </w:num>
  <w:num w:numId="5" w16cid:durableId="772554113">
    <w:abstractNumId w:val="0"/>
  </w:num>
  <w:num w:numId="6" w16cid:durableId="624896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035112">
    <w:abstractNumId w:val="0"/>
    <w:lvlOverride w:ilvl="0">
      <w:startOverride w:val="1"/>
    </w:lvlOverride>
  </w:num>
  <w:num w:numId="8" w16cid:durableId="871579382">
    <w:abstractNumId w:val="7"/>
  </w:num>
  <w:num w:numId="9" w16cid:durableId="2086414162">
    <w:abstractNumId w:val="3"/>
  </w:num>
  <w:num w:numId="10" w16cid:durableId="308754589">
    <w:abstractNumId w:val="4"/>
  </w:num>
  <w:num w:numId="11" w16cid:durableId="92723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C9"/>
    <w:rsid w:val="0002253E"/>
    <w:rsid w:val="00030A76"/>
    <w:rsid w:val="00031030"/>
    <w:rsid w:val="000377D7"/>
    <w:rsid w:val="0005097F"/>
    <w:rsid w:val="000546A8"/>
    <w:rsid w:val="00057C5D"/>
    <w:rsid w:val="00066E34"/>
    <w:rsid w:val="000A5C18"/>
    <w:rsid w:val="000B0B48"/>
    <w:rsid w:val="000B2B2B"/>
    <w:rsid w:val="000B6CB1"/>
    <w:rsid w:val="000C0DF0"/>
    <w:rsid w:val="000C7EEC"/>
    <w:rsid w:val="000E7735"/>
    <w:rsid w:val="000E7ECE"/>
    <w:rsid w:val="000F6365"/>
    <w:rsid w:val="00105024"/>
    <w:rsid w:val="00117BC9"/>
    <w:rsid w:val="001408B5"/>
    <w:rsid w:val="00152DB5"/>
    <w:rsid w:val="001609C6"/>
    <w:rsid w:val="00170810"/>
    <w:rsid w:val="001B183F"/>
    <w:rsid w:val="001C6624"/>
    <w:rsid w:val="001D58C6"/>
    <w:rsid w:val="001E455D"/>
    <w:rsid w:val="001F09CD"/>
    <w:rsid w:val="002040E7"/>
    <w:rsid w:val="002054D1"/>
    <w:rsid w:val="00223732"/>
    <w:rsid w:val="002406B6"/>
    <w:rsid w:val="00272449"/>
    <w:rsid w:val="0027738D"/>
    <w:rsid w:val="002B7FB5"/>
    <w:rsid w:val="002C3B2F"/>
    <w:rsid w:val="002C6741"/>
    <w:rsid w:val="002C6D9B"/>
    <w:rsid w:val="002D42B6"/>
    <w:rsid w:val="002D6475"/>
    <w:rsid w:val="002F0A07"/>
    <w:rsid w:val="002F2314"/>
    <w:rsid w:val="003025A1"/>
    <w:rsid w:val="00310A44"/>
    <w:rsid w:val="0031389A"/>
    <w:rsid w:val="00327876"/>
    <w:rsid w:val="00333D79"/>
    <w:rsid w:val="00335955"/>
    <w:rsid w:val="00346E22"/>
    <w:rsid w:val="00350885"/>
    <w:rsid w:val="00354638"/>
    <w:rsid w:val="00356ED8"/>
    <w:rsid w:val="0036613C"/>
    <w:rsid w:val="00370F79"/>
    <w:rsid w:val="00385C6C"/>
    <w:rsid w:val="003A7203"/>
    <w:rsid w:val="003C1AA5"/>
    <w:rsid w:val="003D1AE2"/>
    <w:rsid w:val="003D428A"/>
    <w:rsid w:val="003F1052"/>
    <w:rsid w:val="003F656D"/>
    <w:rsid w:val="00404566"/>
    <w:rsid w:val="00407043"/>
    <w:rsid w:val="00420482"/>
    <w:rsid w:val="004225BD"/>
    <w:rsid w:val="00425456"/>
    <w:rsid w:val="00442EE6"/>
    <w:rsid w:val="00443D96"/>
    <w:rsid w:val="00450EA7"/>
    <w:rsid w:val="0046781C"/>
    <w:rsid w:val="00467F19"/>
    <w:rsid w:val="004B189B"/>
    <w:rsid w:val="004C1CB1"/>
    <w:rsid w:val="004C6A6B"/>
    <w:rsid w:val="005015F1"/>
    <w:rsid w:val="0052016A"/>
    <w:rsid w:val="00521268"/>
    <w:rsid w:val="005525FD"/>
    <w:rsid w:val="0055646D"/>
    <w:rsid w:val="00564582"/>
    <w:rsid w:val="00594FA1"/>
    <w:rsid w:val="0059748B"/>
    <w:rsid w:val="005A363C"/>
    <w:rsid w:val="005B0F00"/>
    <w:rsid w:val="005B2C15"/>
    <w:rsid w:val="005B79A5"/>
    <w:rsid w:val="005C37F0"/>
    <w:rsid w:val="005D12A3"/>
    <w:rsid w:val="005E62D6"/>
    <w:rsid w:val="005F7A93"/>
    <w:rsid w:val="00601C87"/>
    <w:rsid w:val="00603C89"/>
    <w:rsid w:val="00611829"/>
    <w:rsid w:val="00615CE4"/>
    <w:rsid w:val="006166B0"/>
    <w:rsid w:val="0062630C"/>
    <w:rsid w:val="00626A28"/>
    <w:rsid w:val="0063083B"/>
    <w:rsid w:val="0063228A"/>
    <w:rsid w:val="0063511F"/>
    <w:rsid w:val="00637FF4"/>
    <w:rsid w:val="00644B13"/>
    <w:rsid w:val="00662131"/>
    <w:rsid w:val="00664E3C"/>
    <w:rsid w:val="00670285"/>
    <w:rsid w:val="00671A36"/>
    <w:rsid w:val="006734A7"/>
    <w:rsid w:val="00685253"/>
    <w:rsid w:val="006B640B"/>
    <w:rsid w:val="006B79FE"/>
    <w:rsid w:val="006C37A1"/>
    <w:rsid w:val="006D7DD8"/>
    <w:rsid w:val="006E3FEA"/>
    <w:rsid w:val="006F7046"/>
    <w:rsid w:val="00702845"/>
    <w:rsid w:val="00704FB4"/>
    <w:rsid w:val="00713014"/>
    <w:rsid w:val="00733967"/>
    <w:rsid w:val="0073458A"/>
    <w:rsid w:val="00741726"/>
    <w:rsid w:val="00750DDB"/>
    <w:rsid w:val="0075152B"/>
    <w:rsid w:val="00755C08"/>
    <w:rsid w:val="00776A98"/>
    <w:rsid w:val="007773FA"/>
    <w:rsid w:val="00780478"/>
    <w:rsid w:val="00784E96"/>
    <w:rsid w:val="007B7CDC"/>
    <w:rsid w:val="007C4EAA"/>
    <w:rsid w:val="008156DF"/>
    <w:rsid w:val="0082082C"/>
    <w:rsid w:val="00830A34"/>
    <w:rsid w:val="008447AF"/>
    <w:rsid w:val="00850166"/>
    <w:rsid w:val="00855604"/>
    <w:rsid w:val="00863716"/>
    <w:rsid w:val="0088554F"/>
    <w:rsid w:val="00890789"/>
    <w:rsid w:val="008A5C21"/>
    <w:rsid w:val="008B0551"/>
    <w:rsid w:val="008B24EB"/>
    <w:rsid w:val="008B2D99"/>
    <w:rsid w:val="008B652D"/>
    <w:rsid w:val="008D5485"/>
    <w:rsid w:val="008D669D"/>
    <w:rsid w:val="008E4477"/>
    <w:rsid w:val="00914FD0"/>
    <w:rsid w:val="00917389"/>
    <w:rsid w:val="009228DC"/>
    <w:rsid w:val="009241E3"/>
    <w:rsid w:val="00944E27"/>
    <w:rsid w:val="00947553"/>
    <w:rsid w:val="00964604"/>
    <w:rsid w:val="00976709"/>
    <w:rsid w:val="00986CAC"/>
    <w:rsid w:val="00992667"/>
    <w:rsid w:val="009C5FA4"/>
    <w:rsid w:val="009C70B4"/>
    <w:rsid w:val="009F0A34"/>
    <w:rsid w:val="00A02E57"/>
    <w:rsid w:val="00A05257"/>
    <w:rsid w:val="00A46A0B"/>
    <w:rsid w:val="00A558A5"/>
    <w:rsid w:val="00A63086"/>
    <w:rsid w:val="00A7527C"/>
    <w:rsid w:val="00A803D8"/>
    <w:rsid w:val="00A80664"/>
    <w:rsid w:val="00AA5016"/>
    <w:rsid w:val="00AB1723"/>
    <w:rsid w:val="00AB4CA0"/>
    <w:rsid w:val="00AC5165"/>
    <w:rsid w:val="00AD4BCC"/>
    <w:rsid w:val="00AD5200"/>
    <w:rsid w:val="00AD6C9C"/>
    <w:rsid w:val="00AF31D1"/>
    <w:rsid w:val="00B05067"/>
    <w:rsid w:val="00B108AC"/>
    <w:rsid w:val="00B149E3"/>
    <w:rsid w:val="00B35B4D"/>
    <w:rsid w:val="00B40682"/>
    <w:rsid w:val="00B459CA"/>
    <w:rsid w:val="00B55FB9"/>
    <w:rsid w:val="00B6083C"/>
    <w:rsid w:val="00B70BAD"/>
    <w:rsid w:val="00B763AF"/>
    <w:rsid w:val="00B878F5"/>
    <w:rsid w:val="00B91346"/>
    <w:rsid w:val="00B94E34"/>
    <w:rsid w:val="00BA165D"/>
    <w:rsid w:val="00BB22FA"/>
    <w:rsid w:val="00BB4EBC"/>
    <w:rsid w:val="00BB6255"/>
    <w:rsid w:val="00BB6795"/>
    <w:rsid w:val="00BD00CC"/>
    <w:rsid w:val="00BD0154"/>
    <w:rsid w:val="00BD0E77"/>
    <w:rsid w:val="00BF2111"/>
    <w:rsid w:val="00C00570"/>
    <w:rsid w:val="00C06D12"/>
    <w:rsid w:val="00C23182"/>
    <w:rsid w:val="00C4126D"/>
    <w:rsid w:val="00C56A79"/>
    <w:rsid w:val="00C63942"/>
    <w:rsid w:val="00C713DA"/>
    <w:rsid w:val="00C80A02"/>
    <w:rsid w:val="00C9425F"/>
    <w:rsid w:val="00CA2688"/>
    <w:rsid w:val="00CA5878"/>
    <w:rsid w:val="00CB23BD"/>
    <w:rsid w:val="00CB3E18"/>
    <w:rsid w:val="00CD3075"/>
    <w:rsid w:val="00CF2ABF"/>
    <w:rsid w:val="00CF4E53"/>
    <w:rsid w:val="00CF5B37"/>
    <w:rsid w:val="00D030C9"/>
    <w:rsid w:val="00D0372C"/>
    <w:rsid w:val="00D20EB6"/>
    <w:rsid w:val="00D25EFC"/>
    <w:rsid w:val="00D367F5"/>
    <w:rsid w:val="00D46E24"/>
    <w:rsid w:val="00D51206"/>
    <w:rsid w:val="00D64332"/>
    <w:rsid w:val="00D64876"/>
    <w:rsid w:val="00D86F99"/>
    <w:rsid w:val="00D873E2"/>
    <w:rsid w:val="00DB105F"/>
    <w:rsid w:val="00DD214D"/>
    <w:rsid w:val="00DD31D1"/>
    <w:rsid w:val="00DF7486"/>
    <w:rsid w:val="00E1429B"/>
    <w:rsid w:val="00E20714"/>
    <w:rsid w:val="00E31ABA"/>
    <w:rsid w:val="00E332E5"/>
    <w:rsid w:val="00E414C8"/>
    <w:rsid w:val="00EB4267"/>
    <w:rsid w:val="00EB511F"/>
    <w:rsid w:val="00ED0B8E"/>
    <w:rsid w:val="00ED4750"/>
    <w:rsid w:val="00ED6F3F"/>
    <w:rsid w:val="00EF7DEC"/>
    <w:rsid w:val="00F038B4"/>
    <w:rsid w:val="00F1660E"/>
    <w:rsid w:val="00F24ACD"/>
    <w:rsid w:val="00F24B37"/>
    <w:rsid w:val="00F33293"/>
    <w:rsid w:val="00F33D80"/>
    <w:rsid w:val="00F37253"/>
    <w:rsid w:val="00F47CFB"/>
    <w:rsid w:val="00F64A4D"/>
    <w:rsid w:val="00F6683F"/>
    <w:rsid w:val="00F871F7"/>
    <w:rsid w:val="00F90C9F"/>
    <w:rsid w:val="00FA2FD1"/>
    <w:rsid w:val="00FA62E7"/>
    <w:rsid w:val="00FB4192"/>
    <w:rsid w:val="00FB67D1"/>
    <w:rsid w:val="00FC35EE"/>
    <w:rsid w:val="00FC6273"/>
    <w:rsid w:val="00FD0CCB"/>
    <w:rsid w:val="00FE40E4"/>
    <w:rsid w:val="00FE5659"/>
    <w:rsid w:val="00FF164E"/>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75E"/>
  <w15:chartTrackingRefBased/>
  <w15:docId w15:val="{C3652CE3-5E61-4067-8104-C06C2B2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BC9"/>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BC9"/>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BC9"/>
    <w:pPr>
      <w:ind w:left="708"/>
    </w:pPr>
  </w:style>
  <w:style w:type="paragraph" w:styleId="a5">
    <w:name w:val="Body Text"/>
    <w:basedOn w:val="a"/>
    <w:link w:val="a6"/>
    <w:uiPriority w:val="99"/>
    <w:rsid w:val="00117BC9"/>
    <w:pPr>
      <w:shd w:val="clear" w:color="auto" w:fill="FFFFFF"/>
      <w:spacing w:line="322" w:lineRule="exact"/>
      <w:jc w:val="both"/>
    </w:pPr>
    <w:rPr>
      <w:rFonts w:eastAsia="Arial Unicode MS"/>
      <w:sz w:val="25"/>
      <w:szCs w:val="25"/>
      <w:lang w:val="x-none"/>
    </w:rPr>
  </w:style>
  <w:style w:type="character" w:customStyle="1" w:styleId="a6">
    <w:name w:val="Основной текст Знак"/>
    <w:link w:val="a5"/>
    <w:uiPriority w:val="99"/>
    <w:rsid w:val="00117BC9"/>
    <w:rPr>
      <w:rFonts w:ascii="Times New Roman" w:eastAsia="Arial Unicode MS" w:hAnsi="Times New Roman" w:cs="Times New Roman"/>
      <w:sz w:val="25"/>
      <w:szCs w:val="25"/>
      <w:shd w:val="clear" w:color="auto" w:fill="FFFFFF"/>
      <w:lang w:eastAsia="ru-RU"/>
    </w:rPr>
  </w:style>
  <w:style w:type="paragraph" w:customStyle="1" w:styleId="Standard">
    <w:name w:val="Standard"/>
    <w:rsid w:val="00117BC9"/>
    <w:pPr>
      <w:widowControl w:val="0"/>
      <w:suppressAutoHyphens/>
      <w:autoSpaceDN w:val="0"/>
      <w:textAlignment w:val="baseline"/>
    </w:pPr>
    <w:rPr>
      <w:rFonts w:ascii="Times New Roman" w:eastAsia="Andale Sans UI" w:hAnsi="Times New Roman" w:cs="Tahoma"/>
      <w:kern w:val="3"/>
      <w:sz w:val="24"/>
      <w:szCs w:val="24"/>
      <w:lang w:val="uk-UA" w:eastAsia="ja-JP" w:bidi="fa-IR"/>
    </w:rPr>
  </w:style>
  <w:style w:type="paragraph" w:styleId="a7">
    <w:name w:val="No Spacing"/>
    <w:uiPriority w:val="1"/>
    <w:qFormat/>
    <w:rsid w:val="00117BC9"/>
    <w:rPr>
      <w:sz w:val="22"/>
      <w:szCs w:val="22"/>
      <w:lang w:val="uk-UA"/>
    </w:rPr>
  </w:style>
  <w:style w:type="character" w:customStyle="1" w:styleId="a8">
    <w:name w:val="Без интервала Знак"/>
    <w:link w:val="1"/>
    <w:locked/>
    <w:rsid w:val="00E1429B"/>
  </w:style>
  <w:style w:type="paragraph" w:customStyle="1" w:styleId="1">
    <w:name w:val="Без интервала1"/>
    <w:link w:val="a8"/>
    <w:qFormat/>
    <w:rsid w:val="00E1429B"/>
    <w:rPr>
      <w:lang w:val="ru-RU" w:eastAsia="ru-RU"/>
    </w:rPr>
  </w:style>
  <w:style w:type="character" w:customStyle="1" w:styleId="a9">
    <w:name w:val="Нижний колонтитул Знак"/>
    <w:aliases w:val="Знак Знак,Знак17 Знак"/>
    <w:link w:val="aa"/>
    <w:locked/>
    <w:rsid w:val="0055646D"/>
    <w:rPr>
      <w:rFonts w:ascii="Times New Roman CYR" w:hAnsi="Times New Roman CYR" w:cs="Times New Roman CYR"/>
      <w:sz w:val="24"/>
      <w:szCs w:val="24"/>
    </w:rPr>
  </w:style>
  <w:style w:type="paragraph" w:styleId="aa">
    <w:name w:val="footer"/>
    <w:aliases w:val="Знак,Знак17"/>
    <w:basedOn w:val="a"/>
    <w:link w:val="a9"/>
    <w:rsid w:val="0055646D"/>
    <w:pPr>
      <w:widowControl w:val="0"/>
      <w:tabs>
        <w:tab w:val="center" w:pos="4677"/>
        <w:tab w:val="right" w:pos="9355"/>
      </w:tabs>
      <w:autoSpaceDE w:val="0"/>
      <w:autoSpaceDN w:val="0"/>
    </w:pPr>
    <w:rPr>
      <w:rFonts w:ascii="Times New Roman CYR" w:eastAsia="Calibri" w:hAnsi="Times New Roman CYR" w:cs="Times New Roman CYR"/>
      <w:lang w:val="en-US" w:eastAsia="en-US"/>
    </w:rPr>
  </w:style>
  <w:style w:type="character" w:customStyle="1" w:styleId="10">
    <w:name w:val="Нижний колонтитул Знак1"/>
    <w:basedOn w:val="a0"/>
    <w:uiPriority w:val="99"/>
    <w:semiHidden/>
    <w:rsid w:val="0055646D"/>
    <w:rPr>
      <w:rFonts w:ascii="Times New Roman" w:eastAsia="Times New Roman" w:hAnsi="Times New Roman"/>
      <w:sz w:val="24"/>
      <w:szCs w:val="24"/>
      <w:lang w:val="uk-UA" w:eastAsia="ru-RU"/>
    </w:rPr>
  </w:style>
  <w:style w:type="paragraph" w:customStyle="1" w:styleId="ng-star-inserted">
    <w:name w:val="ng-star-inserted"/>
    <w:basedOn w:val="a"/>
    <w:rsid w:val="00670285"/>
    <w:pPr>
      <w:spacing w:before="100" w:beforeAutospacing="1" w:after="100" w:afterAutospacing="1"/>
    </w:pPr>
    <w:rPr>
      <w:lang w:val="ru-RU"/>
    </w:rPr>
  </w:style>
  <w:style w:type="character" w:styleId="ab">
    <w:name w:val="Hyperlink"/>
    <w:basedOn w:val="a0"/>
    <w:uiPriority w:val="99"/>
    <w:semiHidden/>
    <w:unhideWhenUsed/>
    <w:rsid w:val="00670285"/>
    <w:rPr>
      <w:color w:val="0000FF"/>
      <w:u w:val="single"/>
    </w:rPr>
  </w:style>
  <w:style w:type="paragraph" w:customStyle="1" w:styleId="2">
    <w:name w:val="Без интервала2"/>
    <w:qFormat/>
    <w:rsid w:val="00BB6795"/>
    <w:pPr>
      <w:ind w:firstLine="567"/>
      <w:jc w:val="both"/>
    </w:pPr>
    <w:rPr>
      <w:rFonts w:ascii="Times New Roman" w:hAnsi="Times New Roman"/>
      <w:sz w:val="24"/>
      <w:szCs w:val="22"/>
      <w:lang w:val="uk-UA"/>
    </w:rPr>
  </w:style>
  <w:style w:type="character" w:styleId="ac">
    <w:name w:val="Emphasis"/>
    <w:qFormat/>
    <w:rsid w:val="00BB6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0126">
      <w:bodyDiv w:val="1"/>
      <w:marLeft w:val="0"/>
      <w:marRight w:val="0"/>
      <w:marTop w:val="0"/>
      <w:marBottom w:val="0"/>
      <w:divBdr>
        <w:top w:val="none" w:sz="0" w:space="0" w:color="auto"/>
        <w:left w:val="none" w:sz="0" w:space="0" w:color="auto"/>
        <w:bottom w:val="none" w:sz="0" w:space="0" w:color="auto"/>
        <w:right w:val="none" w:sz="0" w:space="0" w:color="auto"/>
      </w:divBdr>
    </w:div>
    <w:div w:id="563637037">
      <w:bodyDiv w:val="1"/>
      <w:marLeft w:val="0"/>
      <w:marRight w:val="0"/>
      <w:marTop w:val="0"/>
      <w:marBottom w:val="0"/>
      <w:divBdr>
        <w:top w:val="none" w:sz="0" w:space="0" w:color="auto"/>
        <w:left w:val="none" w:sz="0" w:space="0" w:color="auto"/>
        <w:bottom w:val="none" w:sz="0" w:space="0" w:color="auto"/>
        <w:right w:val="none" w:sz="0" w:space="0" w:color="auto"/>
      </w:divBdr>
    </w:div>
    <w:div w:id="1361320405">
      <w:bodyDiv w:val="1"/>
      <w:marLeft w:val="0"/>
      <w:marRight w:val="0"/>
      <w:marTop w:val="0"/>
      <w:marBottom w:val="0"/>
      <w:divBdr>
        <w:top w:val="none" w:sz="0" w:space="0" w:color="auto"/>
        <w:left w:val="none" w:sz="0" w:space="0" w:color="auto"/>
        <w:bottom w:val="none" w:sz="0" w:space="0" w:color="auto"/>
        <w:right w:val="none" w:sz="0" w:space="0" w:color="auto"/>
      </w:divBdr>
    </w:div>
    <w:div w:id="1393654184">
      <w:bodyDiv w:val="1"/>
      <w:marLeft w:val="0"/>
      <w:marRight w:val="0"/>
      <w:marTop w:val="0"/>
      <w:marBottom w:val="0"/>
      <w:divBdr>
        <w:top w:val="none" w:sz="0" w:space="0" w:color="auto"/>
        <w:left w:val="none" w:sz="0" w:space="0" w:color="auto"/>
        <w:bottom w:val="none" w:sz="0" w:space="0" w:color="auto"/>
        <w:right w:val="none" w:sz="0" w:space="0" w:color="auto"/>
      </w:divBdr>
    </w:div>
    <w:div w:id="1454521925">
      <w:bodyDiv w:val="1"/>
      <w:marLeft w:val="0"/>
      <w:marRight w:val="0"/>
      <w:marTop w:val="0"/>
      <w:marBottom w:val="0"/>
      <w:divBdr>
        <w:top w:val="none" w:sz="0" w:space="0" w:color="auto"/>
        <w:left w:val="none" w:sz="0" w:space="0" w:color="auto"/>
        <w:bottom w:val="none" w:sz="0" w:space="0" w:color="auto"/>
        <w:right w:val="none" w:sz="0" w:space="0" w:color="auto"/>
      </w:divBdr>
    </w:div>
    <w:div w:id="1468086759">
      <w:bodyDiv w:val="1"/>
      <w:marLeft w:val="0"/>
      <w:marRight w:val="0"/>
      <w:marTop w:val="0"/>
      <w:marBottom w:val="0"/>
      <w:divBdr>
        <w:top w:val="none" w:sz="0" w:space="0" w:color="auto"/>
        <w:left w:val="none" w:sz="0" w:space="0" w:color="auto"/>
        <w:bottom w:val="none" w:sz="0" w:space="0" w:color="auto"/>
        <w:right w:val="none" w:sz="0" w:space="0" w:color="auto"/>
      </w:divBdr>
    </w:div>
    <w:div w:id="1601141788">
      <w:bodyDiv w:val="1"/>
      <w:marLeft w:val="0"/>
      <w:marRight w:val="0"/>
      <w:marTop w:val="0"/>
      <w:marBottom w:val="0"/>
      <w:divBdr>
        <w:top w:val="none" w:sz="0" w:space="0" w:color="auto"/>
        <w:left w:val="none" w:sz="0" w:space="0" w:color="auto"/>
        <w:bottom w:val="none" w:sz="0" w:space="0" w:color="auto"/>
        <w:right w:val="none" w:sz="0" w:space="0" w:color="auto"/>
      </w:divBdr>
    </w:div>
    <w:div w:id="1972129046">
      <w:bodyDiv w:val="1"/>
      <w:marLeft w:val="0"/>
      <w:marRight w:val="0"/>
      <w:marTop w:val="0"/>
      <w:marBottom w:val="0"/>
      <w:divBdr>
        <w:top w:val="none" w:sz="0" w:space="0" w:color="auto"/>
        <w:left w:val="none" w:sz="0" w:space="0" w:color="auto"/>
        <w:bottom w:val="none" w:sz="0" w:space="0" w:color="auto"/>
        <w:right w:val="none" w:sz="0" w:space="0" w:color="auto"/>
      </w:divBdr>
    </w:div>
    <w:div w:id="21037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4291</Words>
  <Characters>2447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Александр</dc:creator>
  <cp:keywords/>
  <cp:lastModifiedBy>Юлія Петрівна Царук</cp:lastModifiedBy>
  <cp:revision>19</cp:revision>
  <dcterms:created xsi:type="dcterms:W3CDTF">2023-12-13T12:41:00Z</dcterms:created>
  <dcterms:modified xsi:type="dcterms:W3CDTF">2023-12-13T15:03:00Z</dcterms:modified>
</cp:coreProperties>
</file>