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5525E3" w:rsidP="00683B6C">
            <w:pPr>
              <w:spacing w:after="0" w:line="240" w:lineRule="auto"/>
              <w:ind w:left="-108"/>
              <w:jc w:val="both"/>
              <w:rPr>
                <w:rFonts w:ascii="Times New Roman" w:hAnsi="Times New Roman" w:cs="Times New Roman"/>
                <w:b/>
                <w:bCs/>
                <w:sz w:val="24"/>
                <w:szCs w:val="24"/>
              </w:rPr>
            </w:pPr>
            <w:r>
              <w:rPr>
                <w:rFonts w:ascii="Times New Roman" w:hAnsi="Times New Roman" w:cs="Times New Roman"/>
                <w:b/>
                <w:bCs/>
                <w:sz w:val="24"/>
                <w:szCs w:val="24"/>
              </w:rPr>
              <w:t xml:space="preserve">ПРОТОКОЛ № </w:t>
            </w:r>
            <w:r w:rsidR="00DE2344">
              <w:rPr>
                <w:rFonts w:ascii="Times New Roman" w:hAnsi="Times New Roman" w:cs="Times New Roman"/>
                <w:b/>
                <w:bCs/>
                <w:sz w:val="24"/>
                <w:szCs w:val="24"/>
              </w:rPr>
              <w:t>35</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5525E3">
              <w:rPr>
                <w:rFonts w:ascii="Times New Roman" w:hAnsi="Times New Roman" w:cs="Times New Roman"/>
                <w:b/>
                <w:sz w:val="24"/>
                <w:szCs w:val="24"/>
              </w:rPr>
              <w:t>1</w:t>
            </w:r>
            <w:r w:rsidR="00DE2344">
              <w:rPr>
                <w:rFonts w:ascii="Times New Roman" w:hAnsi="Times New Roman" w:cs="Times New Roman"/>
                <w:b/>
                <w:sz w:val="24"/>
                <w:szCs w:val="24"/>
              </w:rPr>
              <w:t>9</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96183B">
              <w:rPr>
                <w:rFonts w:ascii="Times New Roman" w:hAnsi="Times New Roman" w:cs="Times New Roman"/>
                <w:b/>
                <w:sz w:val="24"/>
                <w:szCs w:val="24"/>
              </w:rPr>
              <w:t>лютого</w:t>
            </w:r>
            <w:r w:rsidRPr="00105D24">
              <w:rPr>
                <w:rFonts w:ascii="Times New Roman" w:hAnsi="Times New Roman" w:cs="Times New Roman"/>
                <w:b/>
                <w:sz w:val="24"/>
                <w:szCs w:val="24"/>
              </w:rPr>
              <w:t xml:space="preserve"> 202</w:t>
            </w:r>
            <w:r w:rsidR="001B67D4">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DE2344" w:rsidRPr="00DE2344" w:rsidRDefault="00CB471C" w:rsidP="00DE2344">
      <w:pPr>
        <w:tabs>
          <w:tab w:val="left" w:pos="0"/>
          <w:tab w:val="center" w:pos="9781"/>
        </w:tabs>
        <w:spacing w:line="0" w:lineRule="atLeast"/>
        <w:ind w:firstLine="142"/>
        <w:jc w:val="center"/>
        <w:rPr>
          <w:rFonts w:ascii="Times New Roman" w:eastAsia="Times New Roman" w:hAnsi="Times New Roman" w:cs="Times New Roman"/>
          <w:b/>
          <w:bCs/>
          <w:lang w:eastAsia="en-US"/>
        </w:rPr>
      </w:pPr>
      <w:r w:rsidRPr="00CB471C">
        <w:rPr>
          <w:rFonts w:ascii="Times New Roman" w:hAnsi="Times New Roman" w:cs="Times New Roman"/>
          <w:bCs/>
          <w:color w:val="000000"/>
          <w:sz w:val="24"/>
          <w:szCs w:val="24"/>
          <w:lang w:eastAsia="en-US"/>
        </w:rPr>
        <w:t>Предмет закупівлі</w:t>
      </w:r>
      <w:r w:rsidRPr="00E04FF7">
        <w:rPr>
          <w:rFonts w:ascii="Times New Roman" w:hAnsi="Times New Roman" w:cs="Times New Roman"/>
          <w:b/>
          <w:bCs/>
          <w:i/>
          <w:color w:val="000000"/>
          <w:sz w:val="24"/>
          <w:szCs w:val="24"/>
          <w:lang w:eastAsia="en-US"/>
        </w:rPr>
        <w:t xml:space="preserve">: </w:t>
      </w:r>
    </w:p>
    <w:p w:rsidR="00DE2344" w:rsidRPr="00DE2344" w:rsidRDefault="00DE2344" w:rsidP="00DE2344">
      <w:pPr>
        <w:suppressAutoHyphens/>
        <w:spacing w:after="0" w:line="240" w:lineRule="auto"/>
        <w:ind w:firstLine="709"/>
        <w:jc w:val="center"/>
        <w:rPr>
          <w:rFonts w:ascii="Times New Roman" w:eastAsia="Times New Roman" w:hAnsi="Times New Roman" w:cs="Times New Roman"/>
          <w:b/>
          <w:bCs/>
          <w:i/>
          <w:iCs/>
          <w:sz w:val="24"/>
          <w:szCs w:val="24"/>
          <w:lang w:eastAsia="zh-CN"/>
        </w:rPr>
      </w:pPr>
      <w:r w:rsidRPr="00DE2344">
        <w:rPr>
          <w:rFonts w:ascii="Times New Roman" w:eastAsia="Times New Roman" w:hAnsi="Times New Roman" w:cs="Times New Roman"/>
          <w:b/>
          <w:bCs/>
          <w:i/>
          <w:iCs/>
          <w:sz w:val="24"/>
          <w:szCs w:val="24"/>
          <w:lang w:eastAsia="zh-CN"/>
        </w:rPr>
        <w:t>«Овочі та фрукти оброблені»</w:t>
      </w:r>
    </w:p>
    <w:p w:rsidR="00DE2344" w:rsidRPr="00DE2344" w:rsidRDefault="00DE2344" w:rsidP="00DE2344">
      <w:pPr>
        <w:suppressAutoHyphens/>
        <w:spacing w:after="0" w:line="240" w:lineRule="auto"/>
        <w:ind w:firstLine="709"/>
        <w:jc w:val="center"/>
        <w:rPr>
          <w:rFonts w:ascii="Times New Roman" w:eastAsia="Times New Roman" w:hAnsi="Times New Roman" w:cs="Times New Roman"/>
          <w:b/>
          <w:bCs/>
          <w:i/>
          <w:iCs/>
          <w:sz w:val="24"/>
          <w:szCs w:val="24"/>
          <w:lang w:eastAsia="zh-CN"/>
        </w:rPr>
      </w:pPr>
      <w:r w:rsidRPr="00DE2344">
        <w:rPr>
          <w:rFonts w:ascii="Times New Roman" w:eastAsia="Times New Roman" w:hAnsi="Times New Roman" w:cs="Times New Roman"/>
          <w:b/>
          <w:bCs/>
          <w:i/>
          <w:iCs/>
          <w:sz w:val="24"/>
          <w:szCs w:val="24"/>
          <w:lang w:eastAsia="zh-CN"/>
        </w:rPr>
        <w:t>(код ДК 021-2015 (CPV) 15330000-0-Оброблені фрукти та овочі)</w:t>
      </w:r>
    </w:p>
    <w:p w:rsidR="00E23309" w:rsidRDefault="00E23309" w:rsidP="00DE2344">
      <w:pPr>
        <w:pStyle w:val="afa"/>
        <w:ind w:left="284"/>
        <w:jc w:val="center"/>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105D24" w:rsidRDefault="001B67D4"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063C79">
        <w:trPr>
          <w:trHeight w:val="99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DE2344" w:rsidRPr="00DE2344" w:rsidRDefault="00DE2344" w:rsidP="00DE2344">
            <w:pPr>
              <w:suppressAutoHyphens/>
              <w:ind w:firstLine="709"/>
              <w:jc w:val="center"/>
              <w:rPr>
                <w:rFonts w:ascii="Times New Roman" w:eastAsia="Times New Roman" w:hAnsi="Times New Roman" w:cs="Times New Roman"/>
                <w:b/>
                <w:bCs/>
                <w:i/>
                <w:iCs/>
                <w:sz w:val="24"/>
                <w:szCs w:val="24"/>
                <w:lang w:eastAsia="zh-CN"/>
              </w:rPr>
            </w:pPr>
            <w:r w:rsidRPr="00DE2344">
              <w:rPr>
                <w:rFonts w:ascii="Times New Roman" w:eastAsia="Times New Roman" w:hAnsi="Times New Roman" w:cs="Times New Roman"/>
                <w:b/>
                <w:bCs/>
                <w:i/>
                <w:iCs/>
                <w:sz w:val="24"/>
                <w:szCs w:val="24"/>
                <w:lang w:eastAsia="zh-CN"/>
              </w:rPr>
              <w:t>«Овочі та фрукти оброблені»</w:t>
            </w:r>
          </w:p>
          <w:p w:rsidR="00105D24" w:rsidRPr="000914FB" w:rsidRDefault="00DE2344" w:rsidP="00DE2344">
            <w:pPr>
              <w:suppressAutoHyphens/>
              <w:ind w:firstLine="709"/>
              <w:jc w:val="center"/>
              <w:rPr>
                <w:rFonts w:ascii="Times New Roman" w:hAnsi="Times New Roman"/>
                <w:b/>
                <w:i/>
                <w:sz w:val="24"/>
                <w:szCs w:val="24"/>
              </w:rPr>
            </w:pPr>
            <w:r w:rsidRPr="00DE2344">
              <w:rPr>
                <w:rFonts w:ascii="Times New Roman" w:eastAsia="Times New Roman" w:hAnsi="Times New Roman" w:cs="Times New Roman"/>
                <w:b/>
                <w:bCs/>
                <w:i/>
                <w:iCs/>
                <w:sz w:val="24"/>
                <w:szCs w:val="24"/>
                <w:lang w:eastAsia="zh-CN"/>
              </w:rPr>
              <w:t>(код ДК 021-2015 (CPV) 15330000-0-Оброблені фрукти та овочі)</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5E5E21" w:rsidRDefault="00844B53" w:rsidP="00224FBB">
            <w:pPr>
              <w:jc w:val="both"/>
              <w:rPr>
                <w:rFonts w:ascii="Times New Roman" w:eastAsia="Times New Roman" w:hAnsi="Times New Roman" w:cs="Times New Roman"/>
                <w:b/>
                <w:i/>
                <w:sz w:val="24"/>
                <w:szCs w:val="24"/>
                <w:highlight w:val="yellow"/>
              </w:rPr>
            </w:pPr>
            <w:r w:rsidRPr="00844B53">
              <w:rPr>
                <w:rFonts w:ascii="Times New Roman" w:eastAsia="Times New Roman" w:hAnsi="Times New Roman" w:cs="Times New Roman"/>
                <w:b/>
                <w:i/>
                <w:sz w:val="24"/>
                <w:szCs w:val="24"/>
              </w:rPr>
              <w:t>не передбачено</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DE2344"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1 028 000,00</w:t>
            </w:r>
            <w:r w:rsidR="00017BD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один</w:t>
            </w:r>
            <w:r w:rsidR="00F43B42">
              <w:rPr>
                <w:rFonts w:ascii="Times New Roman" w:eastAsia="Times New Roman" w:hAnsi="Times New Roman" w:cs="Times New Roman"/>
                <w:b/>
                <w:i/>
                <w:sz w:val="24"/>
                <w:szCs w:val="24"/>
              </w:rPr>
              <w:t xml:space="preserve"> мільйон </w:t>
            </w:r>
            <w:r>
              <w:rPr>
                <w:rFonts w:ascii="Times New Roman" w:eastAsia="Times New Roman" w:hAnsi="Times New Roman" w:cs="Times New Roman"/>
                <w:b/>
                <w:i/>
                <w:sz w:val="24"/>
                <w:szCs w:val="24"/>
              </w:rPr>
              <w:t>двадцять вісім</w:t>
            </w:r>
            <w:r w:rsidR="00844B53">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тисяч</w:t>
            </w:r>
            <w:r w:rsidR="00F43B42">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F8614C">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–0,5 % (</w:t>
            </w:r>
            <w:r w:rsidR="00DE2344">
              <w:rPr>
                <w:rFonts w:ascii="Times New Roman" w:eastAsia="Times New Roman" w:hAnsi="Times New Roman" w:cs="Times New Roman"/>
                <w:sz w:val="24"/>
                <w:szCs w:val="24"/>
              </w:rPr>
              <w:t>5140</w:t>
            </w:r>
            <w:r w:rsidR="00F43B42">
              <w:rPr>
                <w:rFonts w:ascii="Times New Roman" w:eastAsia="Times New Roman" w:hAnsi="Times New Roman" w:cs="Times New Roman"/>
                <w:sz w:val="24"/>
                <w:szCs w:val="24"/>
              </w:rPr>
              <w:t>,00</w:t>
            </w:r>
            <w:r w:rsidR="00063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w:t>
            </w:r>
            <w:r w:rsidRPr="00FE3018">
              <w:rPr>
                <w:rFonts w:ascii="Times New Roman" w:eastAsia="Times New Roman" w:hAnsi="Times New Roman" w:cs="Times New Roman"/>
                <w:sz w:val="24"/>
                <w:szCs w:val="24"/>
              </w:rPr>
              <w:lastRenderedPageBreak/>
              <w:t xml:space="preserve">виконані роботи чи 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Pr="00F43B42"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FE3018">
              <w:rPr>
                <w:rFonts w:ascii="Times New Roman" w:hAnsi="Times New Roman"/>
                <w:sz w:val="24"/>
                <w:szCs w:val="24"/>
              </w:rPr>
              <w:lastRenderedPageBreak/>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F43B42">
              <w:rPr>
                <w:rFonts w:ascii="Times New Roman" w:hAnsi="Times New Roman"/>
                <w:sz w:val="24"/>
                <w:szCs w:val="24"/>
              </w:rPr>
              <w:t xml:space="preserve">за </w:t>
            </w:r>
            <w:r w:rsidR="00CB471C" w:rsidRPr="00F43B42">
              <w:rPr>
                <w:rFonts w:ascii="Times New Roman" w:hAnsi="Times New Roman"/>
                <w:sz w:val="24"/>
                <w:szCs w:val="24"/>
              </w:rPr>
              <w:t xml:space="preserve">адресами </w:t>
            </w:r>
            <w:r w:rsidRPr="00F43B42">
              <w:rPr>
                <w:rFonts w:ascii="Times New Roman" w:hAnsi="Times New Roman"/>
                <w:sz w:val="24"/>
                <w:szCs w:val="24"/>
              </w:rPr>
              <w:t xml:space="preserve">закладів освіти згідно  Додатку </w:t>
            </w:r>
            <w:r w:rsidR="00F43B42">
              <w:rPr>
                <w:rFonts w:ascii="Times New Roman" w:hAnsi="Times New Roman"/>
                <w:sz w:val="24"/>
                <w:szCs w:val="24"/>
              </w:rPr>
              <w:t>5.</w:t>
            </w:r>
          </w:p>
          <w:p w:rsidR="00691724" w:rsidRPr="00E04FF7" w:rsidRDefault="00CB471C" w:rsidP="00F43B42">
            <w:pPr>
              <w:widowControl w:val="0"/>
              <w:ind w:right="120"/>
              <w:jc w:val="both"/>
              <w:rPr>
                <w:rFonts w:ascii="Times New Roman" w:eastAsia="Times New Roman" w:hAnsi="Times New Roman" w:cs="Times New Roman"/>
                <w:color w:val="4A86E8"/>
                <w:sz w:val="24"/>
                <w:szCs w:val="24"/>
                <w:highlight w:val="white"/>
              </w:rPr>
            </w:pPr>
            <w:r w:rsidRPr="00F43B42">
              <w:rPr>
                <w:rFonts w:ascii="Times New Roman" w:hAnsi="Times New Roman" w:cs="Times New Roman"/>
                <w:sz w:val="24"/>
                <w:szCs w:val="24"/>
              </w:rPr>
              <w:t>Кількість товару</w:t>
            </w:r>
            <w:r w:rsidR="00FE3018" w:rsidRPr="00E04FF7">
              <w:rPr>
                <w:rFonts w:ascii="Times New Roman" w:hAnsi="Times New Roman" w:cs="Times New Roman"/>
                <w:b/>
                <w:sz w:val="24"/>
                <w:szCs w:val="24"/>
              </w:rPr>
              <w:t>:</w:t>
            </w:r>
            <w:r w:rsidR="00FC283B" w:rsidRPr="00E04FF7">
              <w:rPr>
                <w:rFonts w:ascii="Times New Roman" w:hAnsi="Times New Roman" w:cs="Times New Roman"/>
                <w:b/>
                <w:sz w:val="24"/>
                <w:szCs w:val="24"/>
              </w:rPr>
              <w:t xml:space="preserve">  </w:t>
            </w:r>
            <w:r w:rsidR="00F43B42">
              <w:rPr>
                <w:rFonts w:ascii="Times New Roman" w:hAnsi="Times New Roman" w:cs="Times New Roman"/>
                <w:sz w:val="24"/>
                <w:szCs w:val="24"/>
              </w:rPr>
              <w:t>згідно Додатку 2</w:t>
            </w:r>
            <w:r w:rsidR="00771CF9">
              <w:rPr>
                <w:rFonts w:ascii="Times New Roman" w:hAnsi="Times New Roman" w:cs="Times New Roman"/>
                <w:sz w:val="24"/>
                <w:szCs w:val="24"/>
              </w:rPr>
              <w:t>.</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44B5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844B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w:t>
            </w:r>
            <w:r w:rsidRPr="00D84CE6">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w:t>
            </w:r>
            <w:r>
              <w:rPr>
                <w:rFonts w:ascii="Times New Roman" w:eastAsia="Times New Roman" w:hAnsi="Times New Roman" w:cs="Times New Roman"/>
                <w:b/>
                <w:color w:val="000000"/>
                <w:sz w:val="24"/>
                <w:szCs w:val="24"/>
                <w:highlight w:val="lightGray"/>
              </w:rPr>
              <w:lastRenderedPageBreak/>
              <w:t xml:space="preserve">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lastRenderedPageBreak/>
              <w:t xml:space="preserve">Замовник перевіряє КЕП/УЕП учасника на сайті 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p w:rsidR="009E053C" w:rsidRPr="009E053C" w:rsidRDefault="009E053C" w:rsidP="009E053C">
            <w:pPr>
              <w:widowControl w:val="0"/>
              <w:jc w:val="both"/>
              <w:rPr>
                <w:rFonts w:ascii="Times New Roman" w:eastAsia="Times New Roman" w:hAnsi="Times New Roman" w:cs="Times New Roman"/>
                <w:sz w:val="24"/>
                <w:szCs w:val="24"/>
              </w:rPr>
            </w:pPr>
            <w:r w:rsidRPr="009E053C">
              <w:rPr>
                <w:rFonts w:ascii="Times New Roman" w:hAnsi="Times New Roman" w:cs="Times New Roman"/>
                <w:bCs/>
                <w:iCs/>
                <w:sz w:val="24"/>
                <w:szCs w:val="24"/>
              </w:rPr>
              <w:t>Якщо будь 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E04FF7">
              <w:rPr>
                <w:rFonts w:ascii="Times New Roman" w:eastAsia="Times New Roman" w:hAnsi="Times New Roman" w:cs="Times New Roman"/>
                <w:sz w:val="24"/>
                <w:szCs w:val="24"/>
              </w:rPr>
              <w:t>зафiксований</w:t>
            </w:r>
            <w:proofErr w:type="spellEnd"/>
            <w:r w:rsidRPr="00E04FF7">
              <w:rPr>
                <w:rFonts w:ascii="Times New Roman" w:eastAsia="Times New Roman" w:hAnsi="Times New Roman" w:cs="Times New Roman"/>
                <w:sz w:val="24"/>
                <w:szCs w:val="24"/>
              </w:rPr>
              <w:t xml:space="preserve">, зокрема в одному або </w:t>
            </w:r>
            <w:proofErr w:type="spellStart"/>
            <w:r w:rsidRPr="00E04FF7">
              <w:rPr>
                <w:rFonts w:ascii="Times New Roman" w:eastAsia="Times New Roman" w:hAnsi="Times New Roman" w:cs="Times New Roman"/>
                <w:sz w:val="24"/>
                <w:szCs w:val="24"/>
              </w:rPr>
              <w:t>кiлькох</w:t>
            </w:r>
            <w:proofErr w:type="spellEnd"/>
            <w:r w:rsidRPr="00E04FF7">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w:t>
            </w:r>
            <w:r w:rsidRPr="00E04FF7">
              <w:rPr>
                <w:rFonts w:ascii="Times New Roman" w:eastAsia="Times New Roman" w:hAnsi="Times New Roman" w:cs="Times New Roman"/>
                <w:sz w:val="24"/>
                <w:szCs w:val="24"/>
              </w:rPr>
              <w:lastRenderedPageBreak/>
              <w:t>письмовій формі, якщо воля сторін виражена за допомогою, зокрема електронного засобу зв’язку.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Розмір забезпечення тендерної пропозиції становить 1</w:t>
            </w:r>
            <w:r w:rsidR="00DE234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E04FF7">
              <w:rPr>
                <w:rFonts w:ascii="Times New Roman" w:eastAsia="Times New Roman" w:hAnsi="Times New Roman" w:cs="Times New Roman"/>
                <w:sz w:val="24"/>
                <w:szCs w:val="24"/>
              </w:rPr>
              <w:t xml:space="preserve">%  від очікуваної вартості закупівлі -  </w:t>
            </w:r>
            <w:r w:rsidR="00DE2344">
              <w:rPr>
                <w:rFonts w:ascii="Times New Roman" w:eastAsia="Times New Roman" w:hAnsi="Times New Roman" w:cs="Times New Roman"/>
                <w:b/>
                <w:sz w:val="24"/>
                <w:szCs w:val="24"/>
              </w:rPr>
              <w:t>15420,00</w:t>
            </w:r>
            <w:r w:rsidRPr="00F8614C">
              <w:rPr>
                <w:rFonts w:ascii="Times New Roman" w:eastAsia="Times New Roman" w:hAnsi="Times New Roman" w:cs="Times New Roman"/>
                <w:b/>
                <w:sz w:val="24"/>
                <w:szCs w:val="24"/>
              </w:rPr>
              <w:t xml:space="preserve"> грн.</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lastRenderedPageBreak/>
              <w:t>До уваги учасників інформація для оформлення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Місцезнаходження Замовника: 08302, Україна, Київська область, місто Бориспіль, вулиця Київський Шлях, 35.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Код ЄДРПОУ:05408355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р/р UA 988201720355159030082025303  </w:t>
            </w:r>
          </w:p>
          <w:p w:rsidR="00E23309" w:rsidRDefault="00E04FF7" w:rsidP="00E04FF7">
            <w:pPr>
              <w:widowControl w:val="0"/>
              <w:ind w:right="120"/>
              <w:jc w:val="both"/>
              <w:rPr>
                <w:rFonts w:ascii="Times New Roman" w:eastAsia="Times New Roman" w:hAnsi="Times New Roman" w:cs="Times New Roman"/>
                <w:color w:val="00B050"/>
                <w:sz w:val="24"/>
                <w:szCs w:val="24"/>
                <w:highlight w:val="white"/>
              </w:rPr>
            </w:pPr>
            <w:r w:rsidRPr="00E04FF7">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C92819">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w:t>
            </w:r>
            <w:r w:rsidR="00C92819">
              <w:rPr>
                <w:rFonts w:ascii="Times New Roman" w:eastAsia="Times New Roman" w:hAnsi="Times New Roman" w:cs="Times New Roman"/>
                <w:b/>
                <w:i/>
                <w:sz w:val="24"/>
                <w:szCs w:val="24"/>
                <w:u w:val="single"/>
              </w:rPr>
              <w:t>дев’яносто</w:t>
            </w:r>
            <w:r w:rsidRPr="00D84CE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E4569E">
        <w:trPr>
          <w:trHeight w:val="1558"/>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771CF9"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5525E3">
              <w:rPr>
                <w:rFonts w:ascii="Times New Roman" w:eastAsia="Times New Roman" w:hAnsi="Times New Roman" w:cs="Times New Roman"/>
                <w:b/>
                <w:i/>
                <w:color w:val="000000" w:themeColor="text1"/>
                <w:sz w:val="24"/>
                <w:szCs w:val="24"/>
                <w:u w:val="single"/>
              </w:rPr>
              <w:t>2</w:t>
            </w:r>
            <w:r w:rsidR="00AE412B">
              <w:rPr>
                <w:rFonts w:ascii="Times New Roman" w:eastAsia="Times New Roman" w:hAnsi="Times New Roman" w:cs="Times New Roman"/>
                <w:b/>
                <w:i/>
                <w:color w:val="000000" w:themeColor="text1"/>
                <w:sz w:val="24"/>
                <w:szCs w:val="24"/>
                <w:u w:val="single"/>
              </w:rPr>
              <w:t>7</w:t>
            </w:r>
            <w:bookmarkStart w:id="6" w:name="_GoBack"/>
            <w:bookmarkEnd w:id="6"/>
            <w:r w:rsidR="0096183B">
              <w:rPr>
                <w:rFonts w:ascii="Times New Roman" w:eastAsia="Times New Roman" w:hAnsi="Times New Roman" w:cs="Times New Roman"/>
                <w:b/>
                <w:i/>
                <w:color w:val="000000" w:themeColor="text1"/>
                <w:sz w:val="24"/>
                <w:szCs w:val="24"/>
                <w:u w:val="single"/>
              </w:rPr>
              <w:t>.02.</w:t>
            </w:r>
            <w:r w:rsidR="00C92819" w:rsidRPr="00771CF9">
              <w:rPr>
                <w:rFonts w:ascii="Times New Roman" w:eastAsia="Times New Roman" w:hAnsi="Times New Roman" w:cs="Times New Roman"/>
                <w:b/>
                <w:i/>
                <w:color w:val="000000" w:themeColor="text1"/>
                <w:sz w:val="24"/>
                <w:szCs w:val="24"/>
                <w:u w:val="single"/>
              </w:rPr>
              <w:t>2024</w:t>
            </w:r>
            <w:r w:rsidR="00A04896" w:rsidRPr="00771CF9">
              <w:rPr>
                <w:rFonts w:ascii="Times New Roman" w:eastAsia="Times New Roman" w:hAnsi="Times New Roman" w:cs="Times New Roman"/>
                <w:b/>
                <w:i/>
                <w:color w:val="000000" w:themeColor="text1"/>
                <w:sz w:val="24"/>
                <w:szCs w:val="24"/>
                <w:u w:val="single"/>
              </w:rPr>
              <w:t xml:space="preserve">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B81426">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E61275">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lastRenderedPageBreak/>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E61275">
              <w:rPr>
                <w:rFonts w:ascii="Times New Roman" w:eastAsia="Times New Roman" w:hAnsi="Times New Roman" w:cs="Times New Roman"/>
                <w:sz w:val="24"/>
                <w:szCs w:val="24"/>
                <w:highlight w:val="white"/>
              </w:rPr>
              <w:lastRenderedPageBreak/>
              <w:t>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B1633D">
              <w:rPr>
                <w:rFonts w:ascii="Times New Roman" w:eastAsia="Times New Roman" w:hAnsi="Times New Roman" w:cs="Times New Roman"/>
                <w:sz w:val="24"/>
                <w:szCs w:val="24"/>
                <w:highlight w:val="white"/>
              </w:rPr>
              <w:lastRenderedPageBreak/>
              <w:t>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B1633D">
              <w:rPr>
                <w:rFonts w:ascii="Times New Roman" w:eastAsia="Times New Roman" w:hAnsi="Times New Roman" w:cs="Times New Roman"/>
                <w:sz w:val="24"/>
                <w:szCs w:val="24"/>
                <w:highlight w:val="white"/>
              </w:rPr>
              <w:lastRenderedPageBreak/>
              <w:t xml:space="preserve">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highlight w:val="white"/>
              </w:rPr>
              <w:lastRenderedPageBreak/>
              <w:t xml:space="preserve">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E1" w:rsidRDefault="00FA3DE1">
      <w:pPr>
        <w:spacing w:after="0" w:line="240" w:lineRule="auto"/>
      </w:pPr>
      <w:r>
        <w:separator/>
      </w:r>
    </w:p>
  </w:endnote>
  <w:endnote w:type="continuationSeparator" w:id="0">
    <w:p w:rsidR="00FA3DE1" w:rsidRDefault="00FA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12B">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E1" w:rsidRDefault="00FA3DE1">
      <w:pPr>
        <w:spacing w:after="0" w:line="240" w:lineRule="auto"/>
      </w:pPr>
      <w:r>
        <w:separator/>
      </w:r>
    </w:p>
  </w:footnote>
  <w:footnote w:type="continuationSeparator" w:id="0">
    <w:p w:rsidR="00FA3DE1" w:rsidRDefault="00FA3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098C"/>
    <w:rsid w:val="00031FD5"/>
    <w:rsid w:val="00060073"/>
    <w:rsid w:val="00063C79"/>
    <w:rsid w:val="000914FB"/>
    <w:rsid w:val="00105D24"/>
    <w:rsid w:val="00153B55"/>
    <w:rsid w:val="001552BA"/>
    <w:rsid w:val="0016040E"/>
    <w:rsid w:val="001855EF"/>
    <w:rsid w:val="001B67D4"/>
    <w:rsid w:val="001B7008"/>
    <w:rsid w:val="001E49A6"/>
    <w:rsid w:val="00221549"/>
    <w:rsid w:val="00224FBB"/>
    <w:rsid w:val="00233F58"/>
    <w:rsid w:val="00234ADB"/>
    <w:rsid w:val="002579A9"/>
    <w:rsid w:val="00274678"/>
    <w:rsid w:val="00296DAA"/>
    <w:rsid w:val="00297232"/>
    <w:rsid w:val="002C164C"/>
    <w:rsid w:val="002D4194"/>
    <w:rsid w:val="00307534"/>
    <w:rsid w:val="00357391"/>
    <w:rsid w:val="00363E77"/>
    <w:rsid w:val="003707C6"/>
    <w:rsid w:val="00391621"/>
    <w:rsid w:val="003A7E6A"/>
    <w:rsid w:val="003C2C47"/>
    <w:rsid w:val="003E39C3"/>
    <w:rsid w:val="0044098D"/>
    <w:rsid w:val="004D19EF"/>
    <w:rsid w:val="004E2828"/>
    <w:rsid w:val="005019A4"/>
    <w:rsid w:val="00501C0D"/>
    <w:rsid w:val="00512E95"/>
    <w:rsid w:val="00533A75"/>
    <w:rsid w:val="005525E3"/>
    <w:rsid w:val="0055342F"/>
    <w:rsid w:val="00574B5E"/>
    <w:rsid w:val="00586885"/>
    <w:rsid w:val="005E5E21"/>
    <w:rsid w:val="006005C1"/>
    <w:rsid w:val="00610594"/>
    <w:rsid w:val="00615A23"/>
    <w:rsid w:val="006407BF"/>
    <w:rsid w:val="0068104F"/>
    <w:rsid w:val="00683B6C"/>
    <w:rsid w:val="00691724"/>
    <w:rsid w:val="006B5933"/>
    <w:rsid w:val="006B68FA"/>
    <w:rsid w:val="006C763E"/>
    <w:rsid w:val="006E0951"/>
    <w:rsid w:val="006E45C4"/>
    <w:rsid w:val="00730136"/>
    <w:rsid w:val="007439B1"/>
    <w:rsid w:val="007561E5"/>
    <w:rsid w:val="00771CF9"/>
    <w:rsid w:val="008156B2"/>
    <w:rsid w:val="00830360"/>
    <w:rsid w:val="00844B53"/>
    <w:rsid w:val="00860F67"/>
    <w:rsid w:val="00870C7D"/>
    <w:rsid w:val="008742A3"/>
    <w:rsid w:val="008A10BD"/>
    <w:rsid w:val="008F1DD8"/>
    <w:rsid w:val="00936155"/>
    <w:rsid w:val="00951528"/>
    <w:rsid w:val="0096183B"/>
    <w:rsid w:val="009850B1"/>
    <w:rsid w:val="009E053C"/>
    <w:rsid w:val="00A04896"/>
    <w:rsid w:val="00A40790"/>
    <w:rsid w:val="00A92127"/>
    <w:rsid w:val="00AC0FB3"/>
    <w:rsid w:val="00AE412B"/>
    <w:rsid w:val="00AE608F"/>
    <w:rsid w:val="00B1633D"/>
    <w:rsid w:val="00B44F0C"/>
    <w:rsid w:val="00B81426"/>
    <w:rsid w:val="00BD6B11"/>
    <w:rsid w:val="00BE3FB4"/>
    <w:rsid w:val="00C110CE"/>
    <w:rsid w:val="00C74F57"/>
    <w:rsid w:val="00C751EB"/>
    <w:rsid w:val="00C75A99"/>
    <w:rsid w:val="00C92819"/>
    <w:rsid w:val="00CB471C"/>
    <w:rsid w:val="00CC3F4D"/>
    <w:rsid w:val="00CE0070"/>
    <w:rsid w:val="00D06FEB"/>
    <w:rsid w:val="00D12711"/>
    <w:rsid w:val="00D1504C"/>
    <w:rsid w:val="00D16DE8"/>
    <w:rsid w:val="00D259C3"/>
    <w:rsid w:val="00D47DE2"/>
    <w:rsid w:val="00D84CE6"/>
    <w:rsid w:val="00DA04C9"/>
    <w:rsid w:val="00DC7720"/>
    <w:rsid w:val="00DE2344"/>
    <w:rsid w:val="00DF781C"/>
    <w:rsid w:val="00E04FF7"/>
    <w:rsid w:val="00E140C5"/>
    <w:rsid w:val="00E23309"/>
    <w:rsid w:val="00E301B4"/>
    <w:rsid w:val="00E4569E"/>
    <w:rsid w:val="00E61275"/>
    <w:rsid w:val="00E709E9"/>
    <w:rsid w:val="00E7318D"/>
    <w:rsid w:val="00EC5545"/>
    <w:rsid w:val="00EC668A"/>
    <w:rsid w:val="00ED05A8"/>
    <w:rsid w:val="00ED1B37"/>
    <w:rsid w:val="00ED1F92"/>
    <w:rsid w:val="00EE1C2F"/>
    <w:rsid w:val="00F0029A"/>
    <w:rsid w:val="00F35A41"/>
    <w:rsid w:val="00F375F4"/>
    <w:rsid w:val="00F43B42"/>
    <w:rsid w:val="00F512CB"/>
    <w:rsid w:val="00F8614C"/>
    <w:rsid w:val="00F96E8D"/>
    <w:rsid w:val="00FA3DE1"/>
    <w:rsid w:val="00FC283B"/>
    <w:rsid w:val="00FC2D1B"/>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283">
      <w:bodyDiv w:val="1"/>
      <w:marLeft w:val="0"/>
      <w:marRight w:val="0"/>
      <w:marTop w:val="0"/>
      <w:marBottom w:val="0"/>
      <w:divBdr>
        <w:top w:val="none" w:sz="0" w:space="0" w:color="auto"/>
        <w:left w:val="none" w:sz="0" w:space="0" w:color="auto"/>
        <w:bottom w:val="none" w:sz="0" w:space="0" w:color="auto"/>
        <w:right w:val="none" w:sz="0" w:space="0" w:color="auto"/>
      </w:divBdr>
    </w:div>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F2E3F5-F762-4C3D-B62A-8CEDC644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8989</Words>
  <Characters>51239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6</cp:revision>
  <cp:lastPrinted>2024-01-03T07:10:00Z</cp:lastPrinted>
  <dcterms:created xsi:type="dcterms:W3CDTF">2024-02-15T14:06:00Z</dcterms:created>
  <dcterms:modified xsi:type="dcterms:W3CDTF">2024-02-19T14:07:00Z</dcterms:modified>
</cp:coreProperties>
</file>