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1779B8" w:rsidRPr="003F401D">
        <w:rPr>
          <w:color w:val="000000" w:themeColor="text1"/>
        </w:rPr>
        <w:t>3</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в особі </w:t>
      </w:r>
      <w:r w:rsidR="005C2599">
        <w:rPr>
          <w:color w:val="000000" w:themeColor="text1"/>
          <w:lang w:val="uk-UA"/>
        </w:rPr>
        <w:t xml:space="preserve">в.о. </w:t>
      </w:r>
      <w:r w:rsidRPr="00B82A12">
        <w:rPr>
          <w:color w:val="000000" w:themeColor="text1"/>
          <w:lang w:val="uk-UA"/>
        </w:rPr>
        <w:t xml:space="preserve">директора </w:t>
      </w:r>
      <w:r w:rsidRPr="00B82A12">
        <w:rPr>
          <w:color w:val="000000" w:themeColor="text1"/>
          <w:lang w:val="uk-UA"/>
        </w:rPr>
        <w:softHyphen/>
      </w:r>
      <w:r w:rsidRPr="00B82A12">
        <w:rPr>
          <w:color w:val="000000" w:themeColor="text1"/>
          <w:lang w:val="uk-UA"/>
        </w:rPr>
        <w:softHyphen/>
        <w:t>Антоненко Людмили Петрівни</w:t>
      </w:r>
      <w:r w:rsidR="00457071" w:rsidRPr="00B82A12">
        <w:rPr>
          <w:color w:val="000000" w:themeColor="text1"/>
          <w:lang w:val="uk-UA"/>
        </w:rPr>
        <w:t>,  який діє на підставі Статуту,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7F18BF" w:rsidRDefault="007976CE" w:rsidP="007976CE">
      <w:pPr>
        <w:pStyle w:val="aa"/>
        <w:ind w:left="1800"/>
        <w:jc w:val="center"/>
        <w:rPr>
          <w:noProof/>
          <w:color w:val="000000" w:themeColor="text1"/>
          <w:lang w:val="uk-UA"/>
        </w:rPr>
      </w:pPr>
      <w:r w:rsidRPr="007F18BF">
        <w:rPr>
          <w:noProof/>
          <w:color w:val="000000" w:themeColor="text1"/>
          <w:lang w:val="en-US"/>
        </w:rPr>
        <w:t>I</w:t>
      </w:r>
      <w:r w:rsidRPr="007F18BF">
        <w:rPr>
          <w:noProof/>
          <w:color w:val="000000" w:themeColor="text1"/>
          <w:lang w:val="uk-UA"/>
        </w:rPr>
        <w:t>.</w:t>
      </w:r>
      <w:r w:rsidR="00457071" w:rsidRPr="007F18BF">
        <w:rPr>
          <w:noProof/>
          <w:color w:val="000000" w:themeColor="text1"/>
          <w:lang w:val="uk-UA"/>
        </w:rPr>
        <w:t>Предмет договору</w:t>
      </w:r>
    </w:p>
    <w:p w:rsidR="00457071" w:rsidRPr="00887786" w:rsidRDefault="00457071" w:rsidP="00FE534F">
      <w:pPr>
        <w:pStyle w:val="2"/>
        <w:shd w:val="clear" w:color="auto" w:fill="FDFEFD"/>
        <w:spacing w:line="360" w:lineRule="atLeast"/>
        <w:jc w:val="both"/>
        <w:textAlignment w:val="baseline"/>
        <w:rPr>
          <w:rFonts w:ascii="Times New Roman" w:hAnsi="Times New Roman" w:cs="Times New Roman"/>
          <w:bCs/>
          <w:color w:val="000000" w:themeColor="text1"/>
        </w:rPr>
      </w:pPr>
      <w:r w:rsidRPr="00887786">
        <w:rPr>
          <w:rFonts w:ascii="Times New Roman" w:hAnsi="Times New Roman" w:cs="Times New Roman"/>
          <w:color w:val="000000" w:themeColor="text1"/>
        </w:rPr>
        <w:t>1</w:t>
      </w:r>
      <w:r w:rsidRPr="00887786">
        <w:rPr>
          <w:rFonts w:ascii="Times New Roman" w:hAnsi="Times New Roman" w:cs="Times New Roman"/>
          <w:noProof/>
          <w:color w:val="000000" w:themeColor="text1"/>
        </w:rPr>
        <w:t xml:space="preserve">.1. </w:t>
      </w:r>
      <w:r w:rsidR="003A56D3" w:rsidRPr="00887786">
        <w:rPr>
          <w:rFonts w:ascii="Times New Roman" w:hAnsi="Times New Roman" w:cs="Times New Roman"/>
          <w:noProof/>
          <w:color w:val="000000" w:themeColor="text1"/>
        </w:rPr>
        <w:t>Продавець</w:t>
      </w:r>
      <w:r w:rsidRPr="00887786">
        <w:rPr>
          <w:rFonts w:ascii="Times New Roman" w:hAnsi="Times New Roman" w:cs="Times New Roman"/>
          <w:noProof/>
          <w:color w:val="000000" w:themeColor="text1"/>
        </w:rPr>
        <w:t xml:space="preserve"> зобов’язується поставити</w:t>
      </w:r>
      <w:r w:rsidR="00B01B1D" w:rsidRPr="00887786">
        <w:rPr>
          <w:rFonts w:ascii="Times New Roman" w:hAnsi="Times New Roman" w:cs="Times New Roman"/>
          <w:color w:val="000000" w:themeColor="text1"/>
        </w:rPr>
        <w:t xml:space="preserve"> </w:t>
      </w:r>
      <w:bookmarkStart w:id="0" w:name="_Toc86735312"/>
      <w:bookmarkStart w:id="1" w:name="_Toc89588198"/>
      <w:bookmarkStart w:id="2" w:name="_Toc190675057"/>
      <w:bookmarkStart w:id="3" w:name="_Toc191360589"/>
      <w:bookmarkStart w:id="4" w:name="_Toc273092487"/>
      <w:r w:rsidR="00B7146B" w:rsidRPr="00887786">
        <w:rPr>
          <w:rFonts w:ascii="Times New Roman" w:hAnsi="Times New Roman" w:cs="Times New Roman"/>
          <w:color w:val="000000" w:themeColor="text1"/>
        </w:rPr>
        <w:t>код</w:t>
      </w:r>
      <w:r w:rsidR="00E65D2D" w:rsidRPr="00887786">
        <w:rPr>
          <w:rFonts w:ascii="Times New Roman" w:hAnsi="Times New Roman" w:cs="Times New Roman"/>
          <w:color w:val="000000" w:themeColor="text1"/>
        </w:rPr>
        <w:t xml:space="preserve"> </w:t>
      </w:r>
      <w:r w:rsidR="00FE534F" w:rsidRPr="00887786">
        <w:rPr>
          <w:rFonts w:ascii="Times New Roman" w:hAnsi="Times New Roman" w:cs="Times New Roman"/>
          <w:bCs/>
          <w:color w:val="000000" w:themeColor="text1"/>
        </w:rPr>
        <w:t xml:space="preserve"> </w:t>
      </w:r>
      <w:r w:rsidR="00887786" w:rsidRPr="00887786">
        <w:rPr>
          <w:rFonts w:ascii="Times New Roman" w:hAnsi="Times New Roman" w:cs="Times New Roman"/>
          <w:color w:val="000000" w:themeColor="text1"/>
        </w:rPr>
        <w:t>ДК 021:2015: 15840000-8 Какао; шоколад та цукрові кондитерські вироби (какао-порошок)</w:t>
      </w:r>
      <w:bookmarkEnd w:id="0"/>
      <w:bookmarkEnd w:id="1"/>
      <w:bookmarkEnd w:id="2"/>
      <w:bookmarkEnd w:id="3"/>
      <w:bookmarkEnd w:id="4"/>
      <w:r w:rsidR="00773EFC" w:rsidRPr="00887786">
        <w:rPr>
          <w:rFonts w:ascii="Times New Roman" w:hAnsi="Times New Roman" w:cs="Times New Roman"/>
          <w:bCs/>
          <w:color w:val="000000" w:themeColor="text1"/>
        </w:rPr>
        <w:t xml:space="preserve">, </w:t>
      </w:r>
      <w:r w:rsidRPr="00887786">
        <w:rPr>
          <w:rFonts w:ascii="Times New Roman" w:hAnsi="Times New Roman" w:cs="Times New Roman"/>
          <w:noProof/>
          <w:color w:val="000000" w:themeColor="text1"/>
        </w:rPr>
        <w:t>а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7F18BF">
        <w:rPr>
          <w:noProof/>
          <w:color w:val="000000" w:themeColor="text1"/>
          <w:lang w:val="uk-UA"/>
        </w:rPr>
        <w:t>1.2.Найменування, номенклатура</w:t>
      </w:r>
      <w:r w:rsidRPr="00A50AA8">
        <w:rPr>
          <w:noProof/>
          <w:color w:val="000000" w:themeColor="text1"/>
          <w:lang w:val="uk-UA"/>
        </w:rPr>
        <w:t>,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1779B8" w:rsidRPr="001779B8">
        <w:rPr>
          <w:color w:val="000000" w:themeColor="text1"/>
        </w:rPr>
        <w:t>3</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1779B8" w:rsidRPr="001779B8">
        <w:rPr>
          <w:noProof/>
          <w:color w:val="000000" w:themeColor="text1"/>
        </w:rPr>
        <w:t>3</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B82A12" w:rsidRPr="00B82A12" w:rsidRDefault="005C2599" w:rsidP="00B82A12">
            <w:pPr>
              <w:pStyle w:val="21"/>
              <w:spacing w:after="0" w:line="240" w:lineRule="auto"/>
              <w:rPr>
                <w:b/>
                <w:color w:val="000000" w:themeColor="text1"/>
                <w:lang w:val="uk-UA"/>
              </w:rPr>
            </w:pPr>
            <w:r>
              <w:rPr>
                <w:b/>
                <w:color w:val="000000" w:themeColor="text1"/>
                <w:lang w:val="uk-UA"/>
              </w:rPr>
              <w:t>В.о. д</w:t>
            </w:r>
            <w:r w:rsidR="00B82A12" w:rsidRPr="00B82A12">
              <w:rPr>
                <w:b/>
                <w:color w:val="000000" w:themeColor="text1"/>
                <w:lang w:val="uk-UA"/>
              </w:rPr>
              <w:t>иректор</w:t>
            </w:r>
            <w:r>
              <w:rPr>
                <w:b/>
                <w:color w:val="000000" w:themeColor="text1"/>
                <w:lang w:val="uk-UA"/>
              </w:rPr>
              <w:t>а</w:t>
            </w:r>
          </w:p>
          <w:p w:rsidR="00457071" w:rsidRPr="00B82A12" w:rsidRDefault="00457071" w:rsidP="003E63FB">
            <w:pPr>
              <w:pStyle w:val="21"/>
              <w:spacing w:after="0" w:line="240" w:lineRule="auto"/>
              <w:rPr>
                <w:color w:val="000000" w:themeColor="text1"/>
                <w:lang w:val="uk-UA"/>
              </w:rPr>
            </w:pPr>
          </w:p>
          <w:p w:rsidR="00457071" w:rsidRPr="00B82A12" w:rsidRDefault="00EC08E0" w:rsidP="00457071">
            <w:pPr>
              <w:rPr>
                <w:bCs/>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1779B8">
        <w:rPr>
          <w:rStyle w:val="af"/>
          <w:rFonts w:eastAsia="Courier New"/>
          <w:bCs/>
          <w:color w:val="000000" w:themeColor="text1"/>
          <w:u w:val="none"/>
          <w:lang w:val="en-US"/>
        </w:rPr>
        <w:t>3</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Default="00BA77A4" w:rsidP="00851505">
            <w:pPr>
              <w:jc w:val="center"/>
              <w:rPr>
                <w:lang w:val="en-US"/>
              </w:rPr>
            </w:pPr>
            <w:r>
              <w:rPr>
                <w:lang w:val="uk-UA"/>
              </w:rPr>
              <w:t>Країна походження</w:t>
            </w:r>
          </w:p>
          <w:p w:rsidR="00E65D2D" w:rsidRPr="00E65D2D" w:rsidRDefault="00E65D2D" w:rsidP="00851505">
            <w:pPr>
              <w:jc w:val="center"/>
              <w:rPr>
                <w:bCs/>
                <w:color w:val="000000" w:themeColor="text1"/>
                <w:lang w:val="uk-UA"/>
              </w:rPr>
            </w:pPr>
            <w:r>
              <w:rPr>
                <w:lang w:val="uk-UA"/>
              </w:rPr>
              <w:t>товару</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0F7325">
        <w:tc>
          <w:tcPr>
            <w:tcW w:w="5074"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B82A12" w:rsidRPr="00B82A12" w:rsidRDefault="005C2599" w:rsidP="00B82A12">
            <w:pPr>
              <w:pStyle w:val="21"/>
              <w:spacing w:after="0" w:line="240" w:lineRule="auto"/>
              <w:rPr>
                <w:b/>
                <w:color w:val="000000" w:themeColor="text1"/>
                <w:lang w:val="uk-UA"/>
              </w:rPr>
            </w:pPr>
            <w:r>
              <w:rPr>
                <w:b/>
                <w:color w:val="000000" w:themeColor="text1"/>
                <w:lang w:val="uk-UA"/>
              </w:rPr>
              <w:t>В.о. д</w:t>
            </w:r>
            <w:r w:rsidR="00B82A12" w:rsidRPr="00B82A12">
              <w:rPr>
                <w:b/>
                <w:color w:val="000000" w:themeColor="text1"/>
                <w:lang w:val="uk-UA"/>
              </w:rPr>
              <w:t>иректор</w:t>
            </w:r>
            <w:r>
              <w:rPr>
                <w:b/>
                <w:color w:val="000000" w:themeColor="text1"/>
                <w:lang w:val="uk-UA"/>
              </w:rPr>
              <w:t>а</w:t>
            </w:r>
          </w:p>
          <w:p w:rsidR="00EC08E0" w:rsidRPr="00B82A12" w:rsidRDefault="00EC08E0" w:rsidP="00EC08E0">
            <w:pPr>
              <w:pStyle w:val="21"/>
              <w:spacing w:after="0" w:line="240" w:lineRule="auto"/>
              <w:rPr>
                <w:color w:val="000000" w:themeColor="text1"/>
                <w:lang w:val="uk-UA"/>
              </w:rPr>
            </w:pPr>
          </w:p>
          <w:p w:rsidR="00EC08E0" w:rsidRPr="00B82A12" w:rsidRDefault="00EC08E0" w:rsidP="00EC08E0">
            <w:pPr>
              <w:pStyle w:val="21"/>
              <w:spacing w:after="0" w:line="240" w:lineRule="auto"/>
              <w:rPr>
                <w:color w:val="000000" w:themeColor="text1"/>
                <w:lang w:val="uk-UA"/>
              </w:rPr>
            </w:pPr>
          </w:p>
          <w:p w:rsidR="00EC08E0" w:rsidRPr="00B82A12" w:rsidRDefault="00EC08E0" w:rsidP="00EC08E0">
            <w:pPr>
              <w:pStyle w:val="21"/>
              <w:spacing w:after="0" w:line="240" w:lineRule="auto"/>
              <w:rPr>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p w:rsidR="00C81615" w:rsidRPr="00B82A12" w:rsidRDefault="00C81615" w:rsidP="000F7325">
            <w:pPr>
              <w:rPr>
                <w:bCs/>
                <w:color w:val="000000" w:themeColor="text1"/>
                <w:lang w:val="uk-UA"/>
              </w:rPr>
            </w:pPr>
          </w:p>
        </w:tc>
        <w:tc>
          <w:tcPr>
            <w:tcW w:w="5063"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D4A" w:rsidRDefault="00785D4A" w:rsidP="00AA7584">
      <w:r>
        <w:separator/>
      </w:r>
    </w:p>
  </w:endnote>
  <w:endnote w:type="continuationSeparator" w:id="1">
    <w:p w:rsidR="00785D4A" w:rsidRDefault="00785D4A"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D4A" w:rsidRDefault="00785D4A" w:rsidP="00AA7584">
      <w:r>
        <w:separator/>
      </w:r>
    </w:p>
  </w:footnote>
  <w:footnote w:type="continuationSeparator" w:id="1">
    <w:p w:rsidR="00785D4A" w:rsidRDefault="00785D4A"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614FD5">
        <w:pPr>
          <w:pStyle w:val="a6"/>
          <w:jc w:val="center"/>
        </w:pPr>
        <w:fldSimple w:instr=" PAGE   \* MERGEFORMAT ">
          <w:r w:rsidR="00887786">
            <w:rPr>
              <w:noProof/>
            </w:rPr>
            <w:t>4</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4247"/>
    <w:rsid w:val="00014DA9"/>
    <w:rsid w:val="00020AFE"/>
    <w:rsid w:val="000256F7"/>
    <w:rsid w:val="00025ECC"/>
    <w:rsid w:val="00026ED4"/>
    <w:rsid w:val="0003327B"/>
    <w:rsid w:val="000427EB"/>
    <w:rsid w:val="00042D61"/>
    <w:rsid w:val="000554D6"/>
    <w:rsid w:val="000602F8"/>
    <w:rsid w:val="00065902"/>
    <w:rsid w:val="00071950"/>
    <w:rsid w:val="0007741B"/>
    <w:rsid w:val="00086B45"/>
    <w:rsid w:val="00092535"/>
    <w:rsid w:val="00092BF7"/>
    <w:rsid w:val="000A387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36A6"/>
    <w:rsid w:val="00107F0A"/>
    <w:rsid w:val="00113222"/>
    <w:rsid w:val="0012744F"/>
    <w:rsid w:val="00140534"/>
    <w:rsid w:val="00140CD3"/>
    <w:rsid w:val="00146F49"/>
    <w:rsid w:val="001560CB"/>
    <w:rsid w:val="00157815"/>
    <w:rsid w:val="0016238A"/>
    <w:rsid w:val="00164830"/>
    <w:rsid w:val="001779B8"/>
    <w:rsid w:val="00183AC9"/>
    <w:rsid w:val="00184D2C"/>
    <w:rsid w:val="00196D87"/>
    <w:rsid w:val="001A5BA3"/>
    <w:rsid w:val="001B56D1"/>
    <w:rsid w:val="001B7B5D"/>
    <w:rsid w:val="001C238E"/>
    <w:rsid w:val="001C5104"/>
    <w:rsid w:val="001D3F4A"/>
    <w:rsid w:val="001D4D69"/>
    <w:rsid w:val="001E0205"/>
    <w:rsid w:val="001E099E"/>
    <w:rsid w:val="001E142B"/>
    <w:rsid w:val="001E26EF"/>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4086"/>
    <w:rsid w:val="00286EF5"/>
    <w:rsid w:val="002902CD"/>
    <w:rsid w:val="00294ABF"/>
    <w:rsid w:val="00295119"/>
    <w:rsid w:val="002969F6"/>
    <w:rsid w:val="002A28FB"/>
    <w:rsid w:val="002B21A6"/>
    <w:rsid w:val="002C4BAD"/>
    <w:rsid w:val="002D0077"/>
    <w:rsid w:val="002D4C6A"/>
    <w:rsid w:val="002D5DBF"/>
    <w:rsid w:val="002F1DD0"/>
    <w:rsid w:val="003064D1"/>
    <w:rsid w:val="00312ABB"/>
    <w:rsid w:val="0031332B"/>
    <w:rsid w:val="00322F28"/>
    <w:rsid w:val="00330F2D"/>
    <w:rsid w:val="00333BDC"/>
    <w:rsid w:val="00333ECF"/>
    <w:rsid w:val="00335D54"/>
    <w:rsid w:val="00340E75"/>
    <w:rsid w:val="0037039E"/>
    <w:rsid w:val="00370CBB"/>
    <w:rsid w:val="00370D34"/>
    <w:rsid w:val="0037417A"/>
    <w:rsid w:val="003750AF"/>
    <w:rsid w:val="00380282"/>
    <w:rsid w:val="00387F7E"/>
    <w:rsid w:val="00392158"/>
    <w:rsid w:val="00396A31"/>
    <w:rsid w:val="003A0B5E"/>
    <w:rsid w:val="003A5530"/>
    <w:rsid w:val="003A56D3"/>
    <w:rsid w:val="003B5862"/>
    <w:rsid w:val="003C083C"/>
    <w:rsid w:val="003C12B7"/>
    <w:rsid w:val="003C1FFC"/>
    <w:rsid w:val="003C222C"/>
    <w:rsid w:val="003D28F0"/>
    <w:rsid w:val="003E0C2A"/>
    <w:rsid w:val="003E1CC1"/>
    <w:rsid w:val="003E5207"/>
    <w:rsid w:val="003E63FB"/>
    <w:rsid w:val="003F401D"/>
    <w:rsid w:val="003F563F"/>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4044"/>
    <w:rsid w:val="00457071"/>
    <w:rsid w:val="00462E30"/>
    <w:rsid w:val="00463E9C"/>
    <w:rsid w:val="00464060"/>
    <w:rsid w:val="004751D4"/>
    <w:rsid w:val="004768A3"/>
    <w:rsid w:val="0048295D"/>
    <w:rsid w:val="00486402"/>
    <w:rsid w:val="00486DE4"/>
    <w:rsid w:val="004A1635"/>
    <w:rsid w:val="004A4B72"/>
    <w:rsid w:val="004A59DF"/>
    <w:rsid w:val="004A69D3"/>
    <w:rsid w:val="004B43D3"/>
    <w:rsid w:val="004C04DB"/>
    <w:rsid w:val="004D097C"/>
    <w:rsid w:val="004F606E"/>
    <w:rsid w:val="004F78F3"/>
    <w:rsid w:val="0050187B"/>
    <w:rsid w:val="00503DB1"/>
    <w:rsid w:val="005042F0"/>
    <w:rsid w:val="00507C43"/>
    <w:rsid w:val="00511C3E"/>
    <w:rsid w:val="0051552D"/>
    <w:rsid w:val="00522038"/>
    <w:rsid w:val="0052465C"/>
    <w:rsid w:val="005279E1"/>
    <w:rsid w:val="005307FE"/>
    <w:rsid w:val="00531086"/>
    <w:rsid w:val="005314C9"/>
    <w:rsid w:val="00536A15"/>
    <w:rsid w:val="005421CE"/>
    <w:rsid w:val="00542357"/>
    <w:rsid w:val="00542DAA"/>
    <w:rsid w:val="00543431"/>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D262A"/>
    <w:rsid w:val="005E09A6"/>
    <w:rsid w:val="005F097C"/>
    <w:rsid w:val="005F26DA"/>
    <w:rsid w:val="005F4FD7"/>
    <w:rsid w:val="005F6A68"/>
    <w:rsid w:val="006141A4"/>
    <w:rsid w:val="00614FD5"/>
    <w:rsid w:val="0062370A"/>
    <w:rsid w:val="00623E12"/>
    <w:rsid w:val="0062549B"/>
    <w:rsid w:val="00626D7E"/>
    <w:rsid w:val="00633CFC"/>
    <w:rsid w:val="00637C29"/>
    <w:rsid w:val="006414FC"/>
    <w:rsid w:val="00641CE2"/>
    <w:rsid w:val="006464B0"/>
    <w:rsid w:val="00650D58"/>
    <w:rsid w:val="006520FE"/>
    <w:rsid w:val="00652BAB"/>
    <w:rsid w:val="006621F1"/>
    <w:rsid w:val="00665209"/>
    <w:rsid w:val="00671003"/>
    <w:rsid w:val="00675400"/>
    <w:rsid w:val="006805E5"/>
    <w:rsid w:val="006843A3"/>
    <w:rsid w:val="00690664"/>
    <w:rsid w:val="00690AAC"/>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437D"/>
    <w:rsid w:val="00764DFD"/>
    <w:rsid w:val="00773EFC"/>
    <w:rsid w:val="00776A16"/>
    <w:rsid w:val="00781453"/>
    <w:rsid w:val="007821AB"/>
    <w:rsid w:val="00785CE2"/>
    <w:rsid w:val="00785D4A"/>
    <w:rsid w:val="007945C6"/>
    <w:rsid w:val="007976CE"/>
    <w:rsid w:val="007B0867"/>
    <w:rsid w:val="007C1953"/>
    <w:rsid w:val="007C489F"/>
    <w:rsid w:val="007D13BD"/>
    <w:rsid w:val="007D26F9"/>
    <w:rsid w:val="007D769B"/>
    <w:rsid w:val="007E0F72"/>
    <w:rsid w:val="007E1FEB"/>
    <w:rsid w:val="007E6FB0"/>
    <w:rsid w:val="007F13D2"/>
    <w:rsid w:val="007F18BF"/>
    <w:rsid w:val="007F2398"/>
    <w:rsid w:val="007F50B1"/>
    <w:rsid w:val="007F75EF"/>
    <w:rsid w:val="00800635"/>
    <w:rsid w:val="00801F87"/>
    <w:rsid w:val="00802DB0"/>
    <w:rsid w:val="0081127D"/>
    <w:rsid w:val="008118CB"/>
    <w:rsid w:val="0082559F"/>
    <w:rsid w:val="008303E9"/>
    <w:rsid w:val="00831225"/>
    <w:rsid w:val="008318B3"/>
    <w:rsid w:val="008337E0"/>
    <w:rsid w:val="00836220"/>
    <w:rsid w:val="00836E05"/>
    <w:rsid w:val="00851505"/>
    <w:rsid w:val="00855383"/>
    <w:rsid w:val="00857064"/>
    <w:rsid w:val="00860A42"/>
    <w:rsid w:val="00861577"/>
    <w:rsid w:val="008630B8"/>
    <w:rsid w:val="008654DF"/>
    <w:rsid w:val="00873868"/>
    <w:rsid w:val="00877FC5"/>
    <w:rsid w:val="00887786"/>
    <w:rsid w:val="0089013D"/>
    <w:rsid w:val="00895601"/>
    <w:rsid w:val="0089637D"/>
    <w:rsid w:val="00897CBB"/>
    <w:rsid w:val="008A498C"/>
    <w:rsid w:val="008B1135"/>
    <w:rsid w:val="008B24A2"/>
    <w:rsid w:val="008B3769"/>
    <w:rsid w:val="008D2607"/>
    <w:rsid w:val="008F16FB"/>
    <w:rsid w:val="008F2F44"/>
    <w:rsid w:val="008F6F71"/>
    <w:rsid w:val="008F7254"/>
    <w:rsid w:val="008F77C9"/>
    <w:rsid w:val="009259AB"/>
    <w:rsid w:val="00927583"/>
    <w:rsid w:val="0093344A"/>
    <w:rsid w:val="00936149"/>
    <w:rsid w:val="00941321"/>
    <w:rsid w:val="00950537"/>
    <w:rsid w:val="00964210"/>
    <w:rsid w:val="0096482E"/>
    <w:rsid w:val="00965B5A"/>
    <w:rsid w:val="0096770A"/>
    <w:rsid w:val="00976227"/>
    <w:rsid w:val="00980876"/>
    <w:rsid w:val="00980A53"/>
    <w:rsid w:val="00986ADF"/>
    <w:rsid w:val="00986AF4"/>
    <w:rsid w:val="00995037"/>
    <w:rsid w:val="00995C94"/>
    <w:rsid w:val="009960BD"/>
    <w:rsid w:val="009A26B4"/>
    <w:rsid w:val="009B0716"/>
    <w:rsid w:val="009B4109"/>
    <w:rsid w:val="009B62D9"/>
    <w:rsid w:val="009B72BA"/>
    <w:rsid w:val="009B7529"/>
    <w:rsid w:val="009C0BC6"/>
    <w:rsid w:val="009C0D40"/>
    <w:rsid w:val="009C4348"/>
    <w:rsid w:val="009E210E"/>
    <w:rsid w:val="009E3EDF"/>
    <w:rsid w:val="009E532E"/>
    <w:rsid w:val="009F1938"/>
    <w:rsid w:val="00A014A8"/>
    <w:rsid w:val="00A03FEE"/>
    <w:rsid w:val="00A06B5E"/>
    <w:rsid w:val="00A1005D"/>
    <w:rsid w:val="00A1449A"/>
    <w:rsid w:val="00A17A69"/>
    <w:rsid w:val="00A37C8B"/>
    <w:rsid w:val="00A46D93"/>
    <w:rsid w:val="00A50AA8"/>
    <w:rsid w:val="00A542E0"/>
    <w:rsid w:val="00A668AA"/>
    <w:rsid w:val="00A76F72"/>
    <w:rsid w:val="00A803FC"/>
    <w:rsid w:val="00A80943"/>
    <w:rsid w:val="00A809A9"/>
    <w:rsid w:val="00A81FA3"/>
    <w:rsid w:val="00A8371D"/>
    <w:rsid w:val="00A84A55"/>
    <w:rsid w:val="00A90C40"/>
    <w:rsid w:val="00A97B37"/>
    <w:rsid w:val="00A97F30"/>
    <w:rsid w:val="00AA4964"/>
    <w:rsid w:val="00AA67D1"/>
    <w:rsid w:val="00AA7584"/>
    <w:rsid w:val="00AB28AD"/>
    <w:rsid w:val="00AE3BBF"/>
    <w:rsid w:val="00AE6710"/>
    <w:rsid w:val="00AF4DFC"/>
    <w:rsid w:val="00B004FC"/>
    <w:rsid w:val="00B01B1D"/>
    <w:rsid w:val="00B05DA4"/>
    <w:rsid w:val="00B114CD"/>
    <w:rsid w:val="00B174D9"/>
    <w:rsid w:val="00B35F25"/>
    <w:rsid w:val="00B46835"/>
    <w:rsid w:val="00B52B96"/>
    <w:rsid w:val="00B60F4B"/>
    <w:rsid w:val="00B7146B"/>
    <w:rsid w:val="00B80FED"/>
    <w:rsid w:val="00B82A12"/>
    <w:rsid w:val="00B90649"/>
    <w:rsid w:val="00B951FB"/>
    <w:rsid w:val="00BA5CD8"/>
    <w:rsid w:val="00BA66F9"/>
    <w:rsid w:val="00BA77A4"/>
    <w:rsid w:val="00BB0438"/>
    <w:rsid w:val="00BB407D"/>
    <w:rsid w:val="00BC1AE8"/>
    <w:rsid w:val="00BC4F19"/>
    <w:rsid w:val="00BD1F1D"/>
    <w:rsid w:val="00BD397A"/>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50BB1"/>
    <w:rsid w:val="00C6197D"/>
    <w:rsid w:val="00C73991"/>
    <w:rsid w:val="00C77526"/>
    <w:rsid w:val="00C80C44"/>
    <w:rsid w:val="00C81615"/>
    <w:rsid w:val="00C85114"/>
    <w:rsid w:val="00C97F2B"/>
    <w:rsid w:val="00CA346E"/>
    <w:rsid w:val="00CA6E87"/>
    <w:rsid w:val="00CB30EC"/>
    <w:rsid w:val="00CB7938"/>
    <w:rsid w:val="00CB7FAB"/>
    <w:rsid w:val="00CC6392"/>
    <w:rsid w:val="00CC7A33"/>
    <w:rsid w:val="00CD16FD"/>
    <w:rsid w:val="00CD6BF5"/>
    <w:rsid w:val="00CD7634"/>
    <w:rsid w:val="00CE3A47"/>
    <w:rsid w:val="00CF73DA"/>
    <w:rsid w:val="00D00D7B"/>
    <w:rsid w:val="00D129E6"/>
    <w:rsid w:val="00D16239"/>
    <w:rsid w:val="00D179BB"/>
    <w:rsid w:val="00D17BF4"/>
    <w:rsid w:val="00D17FFC"/>
    <w:rsid w:val="00D23972"/>
    <w:rsid w:val="00D24BE8"/>
    <w:rsid w:val="00D435AD"/>
    <w:rsid w:val="00D43F84"/>
    <w:rsid w:val="00D44D10"/>
    <w:rsid w:val="00D455FE"/>
    <w:rsid w:val="00D45826"/>
    <w:rsid w:val="00D61381"/>
    <w:rsid w:val="00D62E82"/>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32424"/>
    <w:rsid w:val="00E50E6F"/>
    <w:rsid w:val="00E57FAD"/>
    <w:rsid w:val="00E65D2D"/>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B0AE4"/>
    <w:rsid w:val="00FB16DE"/>
    <w:rsid w:val="00FB2D62"/>
    <w:rsid w:val="00FB3F1F"/>
    <w:rsid w:val="00FC224B"/>
    <w:rsid w:val="00FC22F1"/>
    <w:rsid w:val="00FC5D47"/>
    <w:rsid w:val="00FD09ED"/>
    <w:rsid w:val="00FD4D49"/>
    <w:rsid w:val="00FD6472"/>
    <w:rsid w:val="00FE0686"/>
    <w:rsid w:val="00FE534F"/>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1913</Words>
  <Characters>10908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2017-11-02T10:11:00Z</cp:lastPrinted>
  <dcterms:created xsi:type="dcterms:W3CDTF">2023-02-22T14:45:00Z</dcterms:created>
  <dcterms:modified xsi:type="dcterms:W3CDTF">2023-03-24T12:26:00Z</dcterms:modified>
</cp:coreProperties>
</file>