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FD7" w:rsidRPr="005A001D" w:rsidRDefault="00706F72" w:rsidP="00706F72">
      <w:pPr>
        <w:jc w:val="center"/>
        <w:rPr>
          <w:sz w:val="24"/>
          <w:szCs w:val="24"/>
          <w:lang w:val="uk-UA"/>
        </w:rPr>
      </w:pPr>
      <w:r w:rsidRPr="005A001D">
        <w:rPr>
          <w:sz w:val="24"/>
          <w:szCs w:val="24"/>
          <w:lang w:val="uk-UA"/>
        </w:rPr>
        <w:t>Зміни до тендерної документаці</w:t>
      </w:r>
      <w:bookmarkStart w:id="0" w:name="_GoBack"/>
      <w:bookmarkEnd w:id="0"/>
      <w:r w:rsidRPr="005A001D">
        <w:rPr>
          <w:sz w:val="24"/>
          <w:szCs w:val="24"/>
          <w:lang w:val="uk-UA"/>
        </w:rPr>
        <w:t>ї</w:t>
      </w:r>
    </w:p>
    <w:p w:rsidR="00706F72" w:rsidRPr="005A001D" w:rsidRDefault="00D1214E" w:rsidP="00706F72">
      <w:pPr>
        <w:jc w:val="center"/>
        <w:rPr>
          <w:sz w:val="24"/>
          <w:szCs w:val="24"/>
          <w:lang w:val="uk-UA"/>
        </w:rPr>
      </w:pPr>
      <w:r w:rsidRPr="005A001D">
        <w:rPr>
          <w:sz w:val="24"/>
          <w:szCs w:val="24"/>
        </w:rPr>
        <w:t>Послуги з технічного обслуговування та цілодобового спостерігання систем протипожежного захисту закладів освіти Малиновського району м.</w:t>
      </w:r>
      <w:r w:rsidR="005A001D">
        <w:rPr>
          <w:sz w:val="24"/>
          <w:szCs w:val="24"/>
          <w:lang w:val="uk-UA"/>
        </w:rPr>
        <w:t xml:space="preserve"> </w:t>
      </w:r>
      <w:r w:rsidRPr="005A001D">
        <w:rPr>
          <w:sz w:val="24"/>
          <w:szCs w:val="24"/>
        </w:rPr>
        <w:t>Одеси</w:t>
      </w:r>
      <w:r w:rsidRPr="005A001D">
        <w:rPr>
          <w:sz w:val="24"/>
          <w:szCs w:val="24"/>
          <w:lang w:val="uk-UA"/>
        </w:rPr>
        <w:t xml:space="preserve"> (код ДК 021:2015: 50410000-2: Послуги з ремонту і технічного обслуговування вимірювальних, випробувальних і контрольних приладів)</w:t>
      </w:r>
    </w:p>
    <w:p w:rsidR="00706F72" w:rsidRPr="005A001D" w:rsidRDefault="00706F72" w:rsidP="00706F72">
      <w:pPr>
        <w:jc w:val="center"/>
        <w:rPr>
          <w:sz w:val="24"/>
          <w:szCs w:val="24"/>
          <w:lang w:val="uk-UA"/>
        </w:rPr>
      </w:pPr>
    </w:p>
    <w:p w:rsidR="00706F72" w:rsidRPr="005A001D" w:rsidRDefault="000F5C21" w:rsidP="000F5C21">
      <w:pPr>
        <w:ind w:firstLine="567"/>
        <w:jc w:val="both"/>
        <w:rPr>
          <w:sz w:val="24"/>
          <w:szCs w:val="24"/>
          <w:lang w:val="uk-UA"/>
        </w:rPr>
      </w:pPr>
      <w:r w:rsidRPr="005A001D">
        <w:rPr>
          <w:sz w:val="24"/>
          <w:szCs w:val="24"/>
          <w:lang w:val="uk-UA"/>
        </w:rPr>
        <w:t xml:space="preserve">1. Внести зміни до тендерної документації та викласти пункт 1 розділу «Подання та розкриття тендерної пропозиції» тендерної документації </w:t>
      </w:r>
      <w:r w:rsidR="0087722A" w:rsidRPr="005A001D">
        <w:rPr>
          <w:sz w:val="24"/>
          <w:szCs w:val="24"/>
          <w:lang w:val="uk-UA"/>
        </w:rPr>
        <w:t>в новій редакції:</w:t>
      </w:r>
    </w:p>
    <w:p w:rsidR="0087722A" w:rsidRPr="005A001D" w:rsidRDefault="0087722A" w:rsidP="0087722A">
      <w:pPr>
        <w:ind w:firstLine="567"/>
        <w:jc w:val="both"/>
        <w:rPr>
          <w:b/>
          <w:sz w:val="24"/>
          <w:szCs w:val="24"/>
          <w:lang w:val="uk-UA"/>
        </w:rPr>
      </w:pPr>
      <w:r w:rsidRPr="005A001D">
        <w:rPr>
          <w:sz w:val="24"/>
          <w:szCs w:val="24"/>
          <w:lang w:val="uk-UA"/>
        </w:rPr>
        <w:t>«Кінцевий строк подання тендерних пропозицій:</w:t>
      </w:r>
      <w:r w:rsidR="00D1214E" w:rsidRPr="005A001D">
        <w:rPr>
          <w:sz w:val="24"/>
          <w:szCs w:val="24"/>
          <w:lang w:val="uk-UA"/>
        </w:rPr>
        <w:t xml:space="preserve"> </w:t>
      </w:r>
      <w:r w:rsidR="004B7C1E" w:rsidRPr="005A001D">
        <w:rPr>
          <w:b/>
          <w:sz w:val="24"/>
          <w:szCs w:val="24"/>
          <w:lang w:val="uk-UA"/>
        </w:rPr>
        <w:t>10</w:t>
      </w:r>
      <w:r w:rsidR="000B0A70" w:rsidRPr="005A001D">
        <w:rPr>
          <w:b/>
          <w:sz w:val="24"/>
          <w:szCs w:val="24"/>
          <w:lang w:val="uk-UA"/>
        </w:rPr>
        <w:t xml:space="preserve">.04.2023 </w:t>
      </w:r>
      <w:r w:rsidR="00D1214E" w:rsidRPr="005A001D">
        <w:rPr>
          <w:b/>
          <w:sz w:val="24"/>
          <w:szCs w:val="24"/>
          <w:lang w:val="uk-UA"/>
        </w:rPr>
        <w:t>року</w:t>
      </w:r>
      <w:r w:rsidR="00D1214E" w:rsidRPr="005A001D">
        <w:rPr>
          <w:sz w:val="24"/>
          <w:szCs w:val="24"/>
          <w:lang w:val="uk-UA"/>
        </w:rPr>
        <w:t>.».</w:t>
      </w:r>
    </w:p>
    <w:p w:rsidR="0087722A" w:rsidRPr="005A001D" w:rsidRDefault="0087722A" w:rsidP="000F5C21">
      <w:pPr>
        <w:ind w:firstLine="567"/>
        <w:jc w:val="both"/>
        <w:rPr>
          <w:sz w:val="24"/>
          <w:szCs w:val="24"/>
          <w:lang w:val="uk-UA"/>
        </w:rPr>
      </w:pPr>
    </w:p>
    <w:p w:rsidR="0087722A" w:rsidRPr="005A001D" w:rsidRDefault="0087722A" w:rsidP="000F5C21">
      <w:pPr>
        <w:ind w:firstLine="567"/>
        <w:jc w:val="both"/>
        <w:rPr>
          <w:sz w:val="24"/>
          <w:szCs w:val="24"/>
          <w:lang w:val="uk-UA"/>
        </w:rPr>
      </w:pPr>
      <w:r w:rsidRPr="005A001D">
        <w:rPr>
          <w:sz w:val="24"/>
          <w:szCs w:val="24"/>
          <w:lang w:val="uk-UA"/>
        </w:rPr>
        <w:t>2. Внести зміни до тендерної документації та викласти пункт 2 розділу «Оцінка тендерної пропозиції» тендерної документації в новій редакції:</w:t>
      </w:r>
    </w:p>
    <w:p w:rsidR="000F6A8E" w:rsidRPr="005A001D" w:rsidRDefault="000F6A8E" w:rsidP="000F5C21">
      <w:pPr>
        <w:ind w:firstLine="567"/>
        <w:jc w:val="both"/>
        <w:rPr>
          <w:sz w:val="24"/>
          <w:szCs w:val="24"/>
          <w:lang w:val="uk-UA"/>
        </w:rPr>
      </w:pPr>
    </w:p>
    <w:p w:rsidR="00D1214E" w:rsidRPr="005A001D" w:rsidRDefault="0087722A" w:rsidP="00D1214E">
      <w:pPr>
        <w:ind w:firstLine="567"/>
        <w:jc w:val="both"/>
        <w:rPr>
          <w:sz w:val="24"/>
          <w:szCs w:val="24"/>
          <w:lang w:val="uk-UA"/>
        </w:rPr>
      </w:pPr>
      <w:r w:rsidRPr="005A001D">
        <w:rPr>
          <w:sz w:val="24"/>
          <w:szCs w:val="24"/>
          <w:lang w:val="uk-UA"/>
        </w:rPr>
        <w:t>«</w:t>
      </w:r>
      <w:r w:rsidR="00D1214E" w:rsidRPr="005A001D">
        <w:rPr>
          <w:sz w:val="24"/>
          <w:szCs w:val="24"/>
          <w:lang w:val="uk-UA"/>
        </w:rPr>
        <w:t>Відповідно до п. 32 Постанови 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При цьому відповідно до умов п. 28 Постанови Замовник повідомляє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1214E" w:rsidRPr="005A001D" w:rsidRDefault="00D1214E" w:rsidP="00D1214E">
      <w:pPr>
        <w:ind w:firstLine="567"/>
        <w:jc w:val="both"/>
        <w:rPr>
          <w:sz w:val="24"/>
          <w:szCs w:val="24"/>
          <w:lang w:val="uk-UA"/>
        </w:rPr>
      </w:pPr>
      <w:r w:rsidRPr="005A001D">
        <w:rPr>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1214E" w:rsidRPr="005A001D" w:rsidRDefault="00D1214E" w:rsidP="00D1214E">
      <w:pPr>
        <w:ind w:firstLine="567"/>
        <w:jc w:val="both"/>
        <w:rPr>
          <w:sz w:val="24"/>
          <w:szCs w:val="24"/>
          <w:lang w:val="uk-UA"/>
        </w:rPr>
      </w:pPr>
      <w:r w:rsidRPr="005A001D">
        <w:rPr>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Постанови.</w:t>
      </w:r>
    </w:p>
    <w:p w:rsidR="00D1214E" w:rsidRPr="005A001D" w:rsidRDefault="00D1214E" w:rsidP="00D1214E">
      <w:pPr>
        <w:ind w:firstLine="567"/>
        <w:jc w:val="both"/>
        <w:rPr>
          <w:b/>
          <w:i/>
          <w:sz w:val="24"/>
          <w:szCs w:val="24"/>
          <w:lang w:val="uk-UA"/>
        </w:rPr>
      </w:pPr>
      <w:r w:rsidRPr="005A001D">
        <w:rPr>
          <w:b/>
          <w:i/>
          <w:sz w:val="24"/>
          <w:szCs w:val="24"/>
          <w:lang w:val="uk-UA"/>
        </w:rPr>
        <w:t xml:space="preserve">До розгляду </w:t>
      </w:r>
      <w:r w:rsidRPr="005A001D">
        <w:rPr>
          <w:b/>
          <w:i/>
          <w:sz w:val="24"/>
          <w:szCs w:val="24"/>
          <w:u w:val="single"/>
          <w:lang w:val="uk-UA"/>
        </w:rPr>
        <w:t xml:space="preserve">не приймається </w:t>
      </w:r>
      <w:r w:rsidRPr="005A001D">
        <w:rPr>
          <w:b/>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1214E" w:rsidRPr="005A001D" w:rsidRDefault="00D1214E" w:rsidP="00D1214E">
      <w:pPr>
        <w:ind w:firstLine="567"/>
        <w:jc w:val="both"/>
        <w:rPr>
          <w:sz w:val="24"/>
          <w:szCs w:val="24"/>
          <w:lang w:val="uk-UA"/>
        </w:rPr>
      </w:pPr>
      <w:r w:rsidRPr="005A001D">
        <w:rPr>
          <w:sz w:val="24"/>
          <w:szCs w:val="24"/>
          <w:lang w:val="uk-UA"/>
        </w:rPr>
        <w:t>Згідно пункту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214E" w:rsidRPr="005A001D" w:rsidRDefault="00D1214E" w:rsidP="00D1214E">
      <w:pPr>
        <w:ind w:firstLine="567"/>
        <w:jc w:val="both"/>
        <w:rPr>
          <w:sz w:val="24"/>
          <w:szCs w:val="24"/>
          <w:lang w:val="uk-UA"/>
        </w:rPr>
      </w:pPr>
      <w:r w:rsidRPr="005A001D">
        <w:rPr>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1214E" w:rsidRPr="005A001D" w:rsidRDefault="00D1214E" w:rsidP="00D1214E">
      <w:pPr>
        <w:ind w:firstLine="567"/>
        <w:jc w:val="both"/>
        <w:rPr>
          <w:sz w:val="24"/>
          <w:szCs w:val="24"/>
          <w:lang w:val="uk-UA"/>
        </w:rPr>
      </w:pPr>
      <w:r w:rsidRPr="005A001D">
        <w:rPr>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1214E" w:rsidRPr="005A001D" w:rsidRDefault="00D1214E" w:rsidP="00D1214E">
      <w:pPr>
        <w:ind w:firstLine="567"/>
        <w:jc w:val="both"/>
        <w:rPr>
          <w:sz w:val="24"/>
          <w:szCs w:val="24"/>
          <w:lang w:val="uk-UA"/>
        </w:rPr>
      </w:pPr>
      <w:r w:rsidRPr="005A001D">
        <w:rPr>
          <w:sz w:val="24"/>
          <w:szCs w:val="24"/>
          <w:lang w:val="uk-UA"/>
        </w:rPr>
        <w:t xml:space="preserve">Обґрунтування аномально низької тендерної пропозиції може містити інформацію </w:t>
      </w:r>
      <w:r w:rsidRPr="005A001D">
        <w:rPr>
          <w:sz w:val="24"/>
          <w:szCs w:val="24"/>
          <w:lang w:val="uk-UA"/>
        </w:rPr>
        <w:lastRenderedPageBreak/>
        <w:t>про:</w:t>
      </w:r>
    </w:p>
    <w:p w:rsidR="00D1214E" w:rsidRPr="005A001D" w:rsidRDefault="00D1214E" w:rsidP="00D1214E">
      <w:pPr>
        <w:ind w:firstLine="567"/>
        <w:jc w:val="both"/>
        <w:rPr>
          <w:sz w:val="24"/>
          <w:szCs w:val="24"/>
          <w:lang w:val="uk-UA"/>
        </w:rPr>
      </w:pPr>
      <w:r w:rsidRPr="005A001D">
        <w:rPr>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1214E" w:rsidRPr="005A001D" w:rsidRDefault="00D1214E" w:rsidP="00D1214E">
      <w:pPr>
        <w:ind w:firstLine="567"/>
        <w:jc w:val="both"/>
        <w:rPr>
          <w:sz w:val="24"/>
          <w:szCs w:val="24"/>
          <w:lang w:val="uk-UA"/>
        </w:rPr>
      </w:pPr>
      <w:r w:rsidRPr="005A001D">
        <w:rPr>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1214E" w:rsidRPr="005A001D" w:rsidRDefault="00D1214E" w:rsidP="00D1214E">
      <w:pPr>
        <w:ind w:firstLine="567"/>
        <w:jc w:val="both"/>
        <w:rPr>
          <w:sz w:val="24"/>
          <w:szCs w:val="24"/>
          <w:lang w:val="uk-UA"/>
        </w:rPr>
      </w:pPr>
      <w:r w:rsidRPr="005A001D">
        <w:rPr>
          <w:sz w:val="24"/>
          <w:szCs w:val="24"/>
          <w:lang w:val="uk-UA"/>
        </w:rPr>
        <w:t>3) отримання учасником державної допомоги згідно із законодавством.</w:t>
      </w:r>
    </w:p>
    <w:p w:rsidR="00D1214E" w:rsidRPr="005A001D" w:rsidRDefault="00D1214E" w:rsidP="00D1214E">
      <w:pPr>
        <w:ind w:firstLine="567"/>
        <w:jc w:val="both"/>
        <w:rPr>
          <w:sz w:val="24"/>
          <w:szCs w:val="24"/>
          <w:lang w:val="uk-UA"/>
        </w:rPr>
      </w:pPr>
      <w:r w:rsidRPr="005A001D">
        <w:rPr>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214E" w:rsidRPr="005A001D" w:rsidRDefault="00D1214E" w:rsidP="00D1214E">
      <w:pPr>
        <w:ind w:firstLine="567"/>
        <w:jc w:val="both"/>
        <w:rPr>
          <w:sz w:val="24"/>
          <w:szCs w:val="24"/>
          <w:lang w:val="uk-UA"/>
        </w:rPr>
      </w:pPr>
      <w:r w:rsidRPr="005A001D">
        <w:rPr>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214E" w:rsidRPr="005A001D" w:rsidRDefault="00D1214E" w:rsidP="00D1214E">
      <w:pPr>
        <w:ind w:firstLine="567"/>
        <w:jc w:val="both"/>
        <w:rPr>
          <w:sz w:val="24"/>
          <w:szCs w:val="24"/>
          <w:lang w:val="uk-UA"/>
        </w:rPr>
      </w:pPr>
      <w:r w:rsidRPr="005A001D">
        <w:rPr>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D1214E" w:rsidRPr="005A001D" w:rsidRDefault="00D1214E" w:rsidP="00D1214E">
      <w:pPr>
        <w:ind w:firstLine="567"/>
        <w:jc w:val="both"/>
        <w:rPr>
          <w:sz w:val="24"/>
          <w:szCs w:val="24"/>
          <w:lang w:val="uk-UA"/>
        </w:rPr>
      </w:pPr>
      <w:r w:rsidRPr="005A001D">
        <w:rPr>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1214E" w:rsidRPr="005A001D" w:rsidRDefault="00D1214E" w:rsidP="00D1214E">
      <w:pPr>
        <w:ind w:firstLine="567"/>
        <w:jc w:val="both"/>
        <w:rPr>
          <w:b/>
          <w:bCs/>
          <w:sz w:val="24"/>
          <w:szCs w:val="24"/>
          <w:lang w:val="uk-UA"/>
        </w:rPr>
      </w:pPr>
      <w:r w:rsidRPr="005A001D">
        <w:rPr>
          <w:sz w:val="24"/>
          <w:szCs w:val="24"/>
          <w:lang w:val="uk-UA"/>
        </w:rPr>
        <w:t>Ціна пропозиції учасника означає суму, за яку учасник передбачає виконати Послуги з технічного обслуговування та цілодобового спостерігання систем протипожежного захисту закладів освіти  Малиновського  району м. Одеси)</w:t>
      </w:r>
      <w:r w:rsidRPr="005A001D">
        <w:rPr>
          <w:b/>
          <w:bCs/>
          <w:sz w:val="24"/>
          <w:szCs w:val="24"/>
          <w:lang w:val="uk-UA"/>
        </w:rPr>
        <w:t>.</w:t>
      </w:r>
    </w:p>
    <w:p w:rsidR="00D1214E" w:rsidRPr="005A001D" w:rsidRDefault="00D1214E" w:rsidP="00D1214E">
      <w:pPr>
        <w:ind w:firstLine="567"/>
        <w:jc w:val="both"/>
        <w:rPr>
          <w:sz w:val="24"/>
          <w:szCs w:val="24"/>
          <w:lang w:val="uk-UA"/>
        </w:rPr>
      </w:pPr>
      <w:r w:rsidRPr="005A001D">
        <w:rPr>
          <w:sz w:val="24"/>
          <w:szCs w:val="24"/>
          <w:lang w:val="uk-UA"/>
        </w:rPr>
        <w:t xml:space="preserve">При розрахунку ціни тендерної пропозиції учасник не має права включати будь-які витрати, понесені ним при підготовці тендерної </w:t>
      </w:r>
      <w:r w:rsidRPr="005A001D">
        <w:rPr>
          <w:bCs/>
          <w:sz w:val="24"/>
          <w:szCs w:val="24"/>
          <w:lang w:val="uk-UA"/>
        </w:rPr>
        <w:t xml:space="preserve">пропозиції </w:t>
      </w:r>
      <w:r w:rsidRPr="005A001D">
        <w:rPr>
          <w:sz w:val="24"/>
          <w:szCs w:val="24"/>
          <w:lang w:val="uk-UA"/>
        </w:rPr>
        <w:t>та у процесі участі в процедурі закупівлі і укладенні договору про закупівлю, зокрема витрати на оплату послуг консультантів, експертів та інформаційних систем в мережі Інтернет, витрати, пов’язані із оформленням тендерної пропозиції, витрати, пов’язані із укладанням договору. Зазначені витрати сплачуються  учасником  за рахунок його прибутку, про що надати гарантійний лист у складі пропозиції.</w:t>
      </w:r>
    </w:p>
    <w:p w:rsidR="00D1214E" w:rsidRPr="005A001D" w:rsidRDefault="00D1214E" w:rsidP="00D1214E">
      <w:pPr>
        <w:ind w:firstLine="567"/>
        <w:jc w:val="both"/>
        <w:rPr>
          <w:sz w:val="24"/>
          <w:szCs w:val="24"/>
          <w:lang w:val="uk-UA"/>
        </w:rPr>
      </w:pPr>
      <w:r w:rsidRPr="005A001D">
        <w:rPr>
          <w:sz w:val="24"/>
          <w:szCs w:val="24"/>
          <w:lang w:val="uk-UA"/>
        </w:rPr>
        <w:t>Вартість пропозиції та всі інші ціни повинні бути чітко визначені. Загальна вартість послуги пропонується згідно предмету закупівлі у цілому.</w:t>
      </w:r>
    </w:p>
    <w:p w:rsidR="00D1214E" w:rsidRPr="005A001D" w:rsidRDefault="00D1214E" w:rsidP="00D1214E">
      <w:pPr>
        <w:ind w:firstLine="567"/>
        <w:jc w:val="both"/>
        <w:rPr>
          <w:sz w:val="24"/>
          <w:szCs w:val="24"/>
          <w:lang w:val="uk-UA"/>
        </w:rPr>
      </w:pPr>
      <w:r w:rsidRPr="005A001D">
        <w:rPr>
          <w:sz w:val="24"/>
          <w:szCs w:val="24"/>
          <w:lang w:val="uk-UA"/>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то він зазначає ціну без ПДВ.</w:t>
      </w:r>
    </w:p>
    <w:p w:rsidR="00D1214E" w:rsidRPr="005A001D" w:rsidRDefault="00D1214E" w:rsidP="00D1214E">
      <w:pPr>
        <w:ind w:firstLine="567"/>
        <w:jc w:val="both"/>
        <w:rPr>
          <w:bCs/>
          <w:sz w:val="24"/>
          <w:szCs w:val="24"/>
          <w:lang w:val="uk-UA"/>
        </w:rPr>
      </w:pPr>
      <w:r w:rsidRPr="005A001D">
        <w:rPr>
          <w:bCs/>
          <w:sz w:val="24"/>
          <w:szCs w:val="24"/>
          <w:lang w:val="uk-UA"/>
        </w:rPr>
        <w:lastRenderedPageBreak/>
        <w:t>Учасник процедури закупівлі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rsidR="00D1214E" w:rsidRPr="005A001D" w:rsidRDefault="00D1214E" w:rsidP="00D1214E">
      <w:pPr>
        <w:ind w:firstLine="567"/>
        <w:jc w:val="both"/>
        <w:rPr>
          <w:bCs/>
          <w:sz w:val="24"/>
          <w:szCs w:val="24"/>
          <w:lang w:val="uk-UA"/>
        </w:rPr>
      </w:pPr>
      <w:r w:rsidRPr="005A001D">
        <w:rPr>
          <w:bCs/>
          <w:sz w:val="24"/>
          <w:szCs w:val="24"/>
          <w:lang w:val="uk-UA"/>
        </w:rPr>
        <w:t>Всім учасникам процедури закупівлі слід враховувати наступне: Не врахована учасником процедури закупівлі вартість окремих витрат, пов’язаних із наданням послуг за предметом закупівлі на умовах,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 процедури закупівлі.</w:t>
      </w:r>
    </w:p>
    <w:p w:rsidR="00D1214E" w:rsidRPr="005A001D" w:rsidRDefault="00D1214E" w:rsidP="00D1214E">
      <w:pPr>
        <w:ind w:firstLine="567"/>
        <w:jc w:val="both"/>
        <w:rPr>
          <w:sz w:val="24"/>
          <w:szCs w:val="24"/>
          <w:lang w:val="uk-UA"/>
        </w:rPr>
      </w:pPr>
      <w:r w:rsidRPr="005A001D">
        <w:rPr>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214E" w:rsidRPr="005A001D" w:rsidRDefault="00D1214E" w:rsidP="00D1214E">
      <w:pPr>
        <w:ind w:firstLine="567"/>
        <w:jc w:val="both"/>
        <w:rPr>
          <w:sz w:val="24"/>
          <w:szCs w:val="24"/>
          <w:lang w:val="uk-UA"/>
        </w:rPr>
      </w:pPr>
      <w:r w:rsidRPr="005A001D">
        <w:rPr>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1214E" w:rsidRPr="005A001D" w:rsidRDefault="00D1214E" w:rsidP="00D1214E">
      <w:pPr>
        <w:ind w:firstLine="567"/>
        <w:jc w:val="both"/>
        <w:rPr>
          <w:sz w:val="24"/>
          <w:szCs w:val="24"/>
          <w:lang w:val="uk-UA"/>
        </w:rPr>
      </w:pPr>
      <w:r w:rsidRPr="005A001D">
        <w:rPr>
          <w:sz w:val="24"/>
          <w:szCs w:val="24"/>
          <w:lang w:val="uk-UA"/>
        </w:rPr>
        <w:t>Інші умови тендерної документації:</w:t>
      </w:r>
    </w:p>
    <w:p w:rsidR="00D1214E" w:rsidRPr="005A001D" w:rsidRDefault="00D1214E" w:rsidP="00D1214E">
      <w:pPr>
        <w:ind w:firstLine="567"/>
        <w:jc w:val="both"/>
        <w:rPr>
          <w:sz w:val="24"/>
          <w:szCs w:val="24"/>
          <w:lang w:val="uk-UA"/>
        </w:rPr>
      </w:pPr>
      <w:r w:rsidRPr="005A001D">
        <w:rPr>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D1214E" w:rsidRPr="005A001D" w:rsidRDefault="00D1214E" w:rsidP="00D1214E">
      <w:pPr>
        <w:ind w:firstLine="567"/>
        <w:jc w:val="both"/>
        <w:rPr>
          <w:sz w:val="24"/>
          <w:szCs w:val="24"/>
          <w:lang w:val="uk-UA"/>
        </w:rPr>
      </w:pPr>
      <w:r w:rsidRPr="005A001D">
        <w:rPr>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A001D">
        <w:rPr>
          <w:sz w:val="24"/>
          <w:szCs w:val="24"/>
          <w:lang w:val="uk-UA"/>
        </w:rPr>
        <w:t>нь</w:t>
      </w:r>
      <w:proofErr w:type="spellEnd"/>
      <w:r w:rsidRPr="005A001D">
        <w:rPr>
          <w:sz w:val="24"/>
          <w:szCs w:val="24"/>
          <w:lang w:val="uk-UA"/>
        </w:rPr>
        <w:t xml:space="preserve"> державних органів або </w:t>
      </w:r>
      <w:proofErr w:type="spellStart"/>
      <w:r w:rsidRPr="005A001D">
        <w:rPr>
          <w:sz w:val="24"/>
          <w:szCs w:val="24"/>
          <w:lang w:val="uk-UA"/>
        </w:rPr>
        <w:t>ненакладення</w:t>
      </w:r>
      <w:proofErr w:type="spellEnd"/>
      <w:r w:rsidRPr="005A001D">
        <w:rPr>
          <w:sz w:val="24"/>
          <w:szCs w:val="24"/>
          <w:lang w:val="uk-UA"/>
        </w:rPr>
        <w:t xml:space="preserve"> електронного підпису.</w:t>
      </w:r>
    </w:p>
    <w:p w:rsidR="00D1214E" w:rsidRPr="005A001D" w:rsidRDefault="00D1214E" w:rsidP="00D1214E">
      <w:pPr>
        <w:ind w:firstLine="567"/>
        <w:jc w:val="both"/>
        <w:rPr>
          <w:sz w:val="24"/>
          <w:szCs w:val="24"/>
          <w:lang w:val="uk-UA"/>
        </w:rPr>
      </w:pPr>
      <w:r w:rsidRPr="005A001D">
        <w:rPr>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1214E" w:rsidRPr="005A001D" w:rsidRDefault="00D1214E" w:rsidP="00D1214E">
      <w:pPr>
        <w:ind w:firstLine="567"/>
        <w:jc w:val="both"/>
        <w:rPr>
          <w:sz w:val="24"/>
          <w:szCs w:val="24"/>
          <w:lang w:val="uk-UA"/>
        </w:rPr>
      </w:pPr>
      <w:r w:rsidRPr="005A001D">
        <w:rPr>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1214E" w:rsidRPr="005A001D" w:rsidRDefault="00D1214E" w:rsidP="00D1214E">
      <w:pPr>
        <w:ind w:firstLine="567"/>
        <w:jc w:val="both"/>
        <w:rPr>
          <w:sz w:val="24"/>
          <w:szCs w:val="24"/>
          <w:lang w:val="uk-UA"/>
        </w:rPr>
      </w:pPr>
      <w:r w:rsidRPr="005A001D">
        <w:rPr>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1214E" w:rsidRPr="005A001D" w:rsidRDefault="00D1214E" w:rsidP="00D1214E">
      <w:pPr>
        <w:ind w:firstLine="567"/>
        <w:jc w:val="both"/>
        <w:rPr>
          <w:sz w:val="24"/>
          <w:szCs w:val="24"/>
          <w:lang w:val="uk-UA"/>
        </w:rPr>
      </w:pPr>
      <w:r w:rsidRPr="005A001D">
        <w:rPr>
          <w:sz w:val="24"/>
          <w:szCs w:val="24"/>
          <w:lang w:val="uk-UA"/>
        </w:rPr>
        <w:t>5. Документи, видані державними органами, повинні відповідати вимогам нормативних актів, відповідно до яких такі документи видані.</w:t>
      </w:r>
    </w:p>
    <w:p w:rsidR="00D1214E" w:rsidRPr="005A001D" w:rsidRDefault="00D1214E" w:rsidP="00D1214E">
      <w:pPr>
        <w:ind w:firstLine="567"/>
        <w:jc w:val="both"/>
        <w:rPr>
          <w:sz w:val="24"/>
          <w:szCs w:val="24"/>
          <w:lang w:val="uk-UA"/>
        </w:rPr>
      </w:pPr>
      <w:r w:rsidRPr="005A001D">
        <w:rPr>
          <w:sz w:val="24"/>
          <w:szCs w:val="24"/>
          <w:lang w:val="uk-UA"/>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1214E" w:rsidRPr="005A001D" w:rsidRDefault="00D1214E" w:rsidP="00D1214E">
      <w:pPr>
        <w:ind w:firstLine="567"/>
        <w:jc w:val="both"/>
        <w:rPr>
          <w:sz w:val="24"/>
          <w:szCs w:val="24"/>
          <w:lang w:val="uk-UA"/>
        </w:rPr>
      </w:pPr>
      <w:r w:rsidRPr="005A001D">
        <w:rPr>
          <w:sz w:val="24"/>
          <w:szCs w:val="24"/>
          <w:lang w:val="uk-UA"/>
        </w:rPr>
        <w:t>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1214E" w:rsidRPr="005A001D" w:rsidRDefault="00D1214E" w:rsidP="00D1214E">
      <w:pPr>
        <w:ind w:firstLine="567"/>
        <w:jc w:val="both"/>
        <w:rPr>
          <w:sz w:val="24"/>
          <w:szCs w:val="24"/>
          <w:lang w:val="uk-UA"/>
        </w:rPr>
      </w:pPr>
      <w:r w:rsidRPr="005A001D">
        <w:rPr>
          <w:sz w:val="24"/>
          <w:szCs w:val="24"/>
          <w:lang w:val="uk-UA"/>
        </w:rPr>
        <w:t xml:space="preserve">—   </w:t>
      </w:r>
      <w:r w:rsidRPr="005A001D">
        <w:rPr>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1214E" w:rsidRPr="005A001D" w:rsidRDefault="00D1214E" w:rsidP="00D1214E">
      <w:pPr>
        <w:ind w:firstLine="567"/>
        <w:jc w:val="both"/>
        <w:rPr>
          <w:sz w:val="24"/>
          <w:szCs w:val="24"/>
          <w:lang w:val="uk-UA"/>
        </w:rPr>
      </w:pPr>
      <w:r w:rsidRPr="005A001D">
        <w:rPr>
          <w:sz w:val="24"/>
          <w:szCs w:val="24"/>
          <w:lang w:val="uk-UA"/>
        </w:rPr>
        <w:t xml:space="preserve">—   </w:t>
      </w:r>
      <w:r w:rsidRPr="005A001D">
        <w:rPr>
          <w:sz w:val="24"/>
          <w:szCs w:val="24"/>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5A001D">
        <w:rPr>
          <w:sz w:val="24"/>
          <w:szCs w:val="24"/>
          <w:lang w:val="uk-UA"/>
        </w:rPr>
        <w:lastRenderedPageBreak/>
        <w:t>заборонено ввезення на митну територію України в митному режимі імпорту товарів з Російської Федерації;</w:t>
      </w:r>
    </w:p>
    <w:p w:rsidR="00D1214E" w:rsidRPr="005A001D" w:rsidRDefault="00D1214E" w:rsidP="00D1214E">
      <w:pPr>
        <w:ind w:firstLine="567"/>
        <w:jc w:val="both"/>
        <w:rPr>
          <w:sz w:val="24"/>
          <w:szCs w:val="24"/>
          <w:lang w:val="uk-UA"/>
        </w:rPr>
      </w:pPr>
      <w:r w:rsidRPr="005A001D">
        <w:rPr>
          <w:sz w:val="24"/>
          <w:szCs w:val="24"/>
          <w:lang w:val="uk-UA"/>
        </w:rPr>
        <w:t xml:space="preserve">—   </w:t>
      </w:r>
      <w:r w:rsidRPr="005A001D">
        <w:rPr>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87722A" w:rsidRPr="005A001D" w:rsidRDefault="00D1214E" w:rsidP="00D1214E">
      <w:pPr>
        <w:ind w:firstLine="567"/>
        <w:jc w:val="both"/>
        <w:rPr>
          <w:sz w:val="24"/>
          <w:szCs w:val="24"/>
          <w:lang w:val="uk-UA"/>
        </w:rPr>
      </w:pPr>
      <w:r w:rsidRPr="005A001D">
        <w:rPr>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A001D">
        <w:rPr>
          <w:sz w:val="24"/>
          <w:szCs w:val="24"/>
          <w:lang w:val="uk-UA"/>
        </w:rPr>
        <w:t>бенефіціарними</w:t>
      </w:r>
      <w:proofErr w:type="spellEnd"/>
      <w:r w:rsidRPr="005A001D">
        <w:rPr>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87722A" w:rsidRPr="005A001D">
        <w:rPr>
          <w:sz w:val="24"/>
          <w:szCs w:val="24"/>
          <w:lang w:val="uk-UA"/>
        </w:rPr>
        <w:t>».</w:t>
      </w:r>
    </w:p>
    <w:p w:rsidR="0087722A" w:rsidRPr="005A001D" w:rsidRDefault="0087722A" w:rsidP="000F5C21">
      <w:pPr>
        <w:ind w:firstLine="567"/>
        <w:jc w:val="both"/>
        <w:rPr>
          <w:sz w:val="24"/>
          <w:szCs w:val="24"/>
          <w:lang w:val="uk-UA"/>
        </w:rPr>
      </w:pPr>
    </w:p>
    <w:p w:rsidR="000B0A70" w:rsidRPr="005A001D" w:rsidRDefault="0087722A" w:rsidP="000F5C21">
      <w:pPr>
        <w:ind w:firstLine="567"/>
        <w:jc w:val="both"/>
        <w:rPr>
          <w:sz w:val="24"/>
          <w:szCs w:val="24"/>
          <w:lang w:val="uk-UA"/>
        </w:rPr>
      </w:pPr>
      <w:r w:rsidRPr="005A001D">
        <w:rPr>
          <w:sz w:val="24"/>
          <w:szCs w:val="24"/>
          <w:lang w:val="uk-UA"/>
        </w:rPr>
        <w:t xml:space="preserve">3. </w:t>
      </w:r>
      <w:r w:rsidR="000B0A70" w:rsidRPr="005A001D">
        <w:rPr>
          <w:sz w:val="24"/>
          <w:szCs w:val="24"/>
          <w:lang w:val="uk-UA"/>
        </w:rPr>
        <w:t>Внести зміни до тендерної документації та викласти підпункт 1.3 пункту 1 Додатку № 1 до тендерної документації в новій редакції:</w:t>
      </w:r>
    </w:p>
    <w:p w:rsidR="000F6A8E" w:rsidRPr="005A001D" w:rsidRDefault="000F6A8E" w:rsidP="000F6A8E">
      <w:pPr>
        <w:adjustRightInd w:val="0"/>
        <w:jc w:val="both"/>
        <w:rPr>
          <w:rFonts w:eastAsia="Times New Roman" w:cs="Times New Roman"/>
          <w:sz w:val="24"/>
          <w:szCs w:val="24"/>
          <w:lang w:val="uk-UA"/>
        </w:rPr>
      </w:pPr>
      <w:r w:rsidRPr="005A001D">
        <w:rPr>
          <w:rFonts w:eastAsia="Times New Roman" w:cs="Times New Roman"/>
          <w:sz w:val="24"/>
          <w:szCs w:val="24"/>
          <w:lang w:val="uk-UA"/>
        </w:rPr>
        <w:t xml:space="preserve">            1.2. 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23.11.2016р. № 852, тому необхідно забезпечити наявність омметра, мегомметра,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w:t>
      </w:r>
    </w:p>
    <w:p w:rsidR="000F6A8E" w:rsidRPr="005A001D" w:rsidRDefault="000F6A8E" w:rsidP="000F5C21">
      <w:pPr>
        <w:ind w:firstLine="567"/>
        <w:jc w:val="both"/>
        <w:rPr>
          <w:sz w:val="24"/>
          <w:szCs w:val="24"/>
          <w:lang w:val="uk-UA"/>
        </w:rPr>
      </w:pPr>
    </w:p>
    <w:p w:rsidR="000B0A70" w:rsidRPr="005A001D" w:rsidRDefault="000B0A70" w:rsidP="000B0A70">
      <w:pPr>
        <w:ind w:firstLine="567"/>
        <w:jc w:val="both"/>
        <w:rPr>
          <w:sz w:val="24"/>
          <w:szCs w:val="24"/>
          <w:lang w:val="uk-UA"/>
        </w:rPr>
      </w:pPr>
      <w:r w:rsidRPr="005A001D">
        <w:rPr>
          <w:sz w:val="24"/>
          <w:szCs w:val="24"/>
          <w:lang w:val="uk-UA"/>
        </w:rPr>
        <w:t xml:space="preserve">«1.3. Учасники повинні надати метрологічне підтвердження придатності вимірювального обладнання для здійснення вимірювань електроустановок, апаратів, вторинних кіл та електропроводки на напругу до 1кВ (надати свідоцтво (сертифікат або інший документ) про відповідність системи вимірювання вимогам ДСТУ ISO 10012:2005 Системи керування вимірюванням з додаванням переліку/сфери вимірювань, видане уповноваженим органом), а також звіт за результатами технічного нагляду за сертифікованою системою керування вимірюваннями лабораторії або звіт моніторингу стану системи керування вимірюваннями електротехнічної лабораторії. У разі відсутності власної </w:t>
      </w:r>
      <w:proofErr w:type="spellStart"/>
      <w:r w:rsidRPr="005A001D">
        <w:rPr>
          <w:sz w:val="24"/>
          <w:szCs w:val="24"/>
          <w:lang w:val="uk-UA"/>
        </w:rPr>
        <w:t>електролабораторії</w:t>
      </w:r>
      <w:proofErr w:type="spellEnd"/>
      <w:r w:rsidRPr="005A001D">
        <w:rPr>
          <w:sz w:val="24"/>
          <w:szCs w:val="24"/>
          <w:lang w:val="uk-UA"/>
        </w:rPr>
        <w:t xml:space="preserve"> Учасник повинен надати копію договору оренди такої лабораторії, чинного на весь термін надання послуг за предметом закупівлі або договір надання послуг вимірювальної </w:t>
      </w:r>
      <w:proofErr w:type="spellStart"/>
      <w:r w:rsidRPr="005A001D">
        <w:rPr>
          <w:sz w:val="24"/>
          <w:szCs w:val="24"/>
          <w:lang w:val="uk-UA"/>
        </w:rPr>
        <w:t>електролабораторії</w:t>
      </w:r>
      <w:proofErr w:type="spellEnd"/>
      <w:r w:rsidRPr="005A001D">
        <w:rPr>
          <w:sz w:val="24"/>
          <w:szCs w:val="24"/>
          <w:lang w:val="uk-UA"/>
        </w:rPr>
        <w:t>, чинного на весь термін надання послуг з предмету закупівлі.».</w:t>
      </w:r>
    </w:p>
    <w:p w:rsidR="000B0A70" w:rsidRPr="005A001D" w:rsidRDefault="000B0A70" w:rsidP="000F5C21">
      <w:pPr>
        <w:ind w:firstLine="567"/>
        <w:jc w:val="both"/>
        <w:rPr>
          <w:sz w:val="24"/>
          <w:szCs w:val="24"/>
          <w:lang w:val="uk-UA"/>
        </w:rPr>
      </w:pPr>
    </w:p>
    <w:p w:rsidR="0087722A" w:rsidRPr="005A001D" w:rsidRDefault="000B0A70" w:rsidP="000F5C21">
      <w:pPr>
        <w:ind w:firstLine="567"/>
        <w:jc w:val="both"/>
        <w:rPr>
          <w:sz w:val="24"/>
          <w:szCs w:val="24"/>
          <w:lang w:val="uk-UA"/>
        </w:rPr>
      </w:pPr>
      <w:r w:rsidRPr="005A001D">
        <w:rPr>
          <w:sz w:val="24"/>
          <w:szCs w:val="24"/>
          <w:lang w:val="uk-UA"/>
        </w:rPr>
        <w:t xml:space="preserve">4. </w:t>
      </w:r>
      <w:r w:rsidR="0087722A" w:rsidRPr="005A001D">
        <w:rPr>
          <w:sz w:val="24"/>
          <w:szCs w:val="24"/>
          <w:lang w:val="uk-UA"/>
        </w:rPr>
        <w:t>Внести зміни до тендерної документації та викласти пункт 2 Додатку № 1 до тендерної документації в новій редакції:</w:t>
      </w:r>
    </w:p>
    <w:p w:rsidR="00D1214E" w:rsidRPr="005A001D" w:rsidRDefault="0087722A" w:rsidP="00D1214E">
      <w:pPr>
        <w:spacing w:after="160"/>
        <w:jc w:val="both"/>
        <w:textAlignment w:val="baseline"/>
        <w:rPr>
          <w:rFonts w:eastAsia="Times New Roman" w:cs="Times New Roman"/>
          <w:b/>
          <w:iCs/>
          <w:sz w:val="24"/>
          <w:szCs w:val="24"/>
          <w:lang w:val="uk-UA"/>
        </w:rPr>
      </w:pPr>
      <w:r w:rsidRPr="005A001D">
        <w:rPr>
          <w:sz w:val="24"/>
          <w:szCs w:val="24"/>
          <w:lang w:val="uk-UA"/>
        </w:rPr>
        <w:t>«</w:t>
      </w:r>
      <w:r w:rsidR="00D1214E" w:rsidRPr="005A001D">
        <w:rPr>
          <w:rFonts w:eastAsia="Times New Roman" w:cs="Times New Roman"/>
          <w:b/>
          <w:iCs/>
          <w:sz w:val="24"/>
          <w:szCs w:val="24"/>
          <w:lang w:val="uk-UA"/>
        </w:rPr>
        <w:t>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D1214E" w:rsidRPr="005A001D" w:rsidRDefault="00D1214E" w:rsidP="00D1214E">
      <w:pPr>
        <w:spacing w:after="160" w:line="259" w:lineRule="auto"/>
        <w:jc w:val="both"/>
        <w:rPr>
          <w:rFonts w:eastAsia="Calibri" w:cs="Times New Roman"/>
          <w:sz w:val="24"/>
          <w:szCs w:val="24"/>
          <w:lang w:val="uk-UA"/>
        </w:rPr>
      </w:pPr>
      <w:r w:rsidRPr="005A001D">
        <w:rPr>
          <w:rFonts w:eastAsia="Calibri" w:cs="Times New Roman"/>
          <w:bCs/>
          <w:sz w:val="24"/>
          <w:szCs w:val="24"/>
          <w:lang w:val="uk-UA"/>
        </w:rPr>
        <w:t xml:space="preserve">2.1. </w:t>
      </w:r>
      <w:r w:rsidRPr="005A001D">
        <w:rPr>
          <w:rFonts w:eastAsia="Calibri" w:cs="Times New Roman"/>
          <w:sz w:val="24"/>
          <w:szCs w:val="24"/>
          <w:lang w:val="uk-UA"/>
        </w:rPr>
        <w:t>Довідку у формі додатку до тендерної документації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D1214E" w:rsidRPr="005A001D" w:rsidRDefault="00D1214E" w:rsidP="00D1214E">
      <w:pPr>
        <w:shd w:val="clear" w:color="auto" w:fill="FFFFFF"/>
        <w:jc w:val="center"/>
        <w:rPr>
          <w:rFonts w:eastAsia="Times New Roman" w:cs="Times New Roman"/>
          <w:b/>
          <w:bCs/>
          <w:spacing w:val="-5"/>
          <w:sz w:val="24"/>
          <w:szCs w:val="24"/>
          <w:lang w:val="uk-UA"/>
        </w:rPr>
      </w:pPr>
      <w:r w:rsidRPr="005A001D">
        <w:rPr>
          <w:rFonts w:eastAsia="Times New Roman" w:cs="Times New Roman"/>
          <w:b/>
          <w:bCs/>
          <w:spacing w:val="-5"/>
          <w:sz w:val="24"/>
          <w:szCs w:val="24"/>
          <w:lang w:val="uk-UA"/>
        </w:rPr>
        <w:t>Довідка про наявність працівників відповідної кваліфікації,</w:t>
      </w:r>
    </w:p>
    <w:p w:rsidR="00D1214E" w:rsidRPr="005A001D" w:rsidRDefault="00D1214E" w:rsidP="00D1214E">
      <w:pPr>
        <w:shd w:val="clear" w:color="auto" w:fill="FFFFFF"/>
        <w:jc w:val="center"/>
        <w:rPr>
          <w:rFonts w:eastAsia="Times New Roman" w:cs="Times New Roman"/>
          <w:b/>
          <w:bCs/>
          <w:spacing w:val="-5"/>
          <w:sz w:val="24"/>
          <w:szCs w:val="24"/>
          <w:lang w:val="uk-UA"/>
        </w:rPr>
      </w:pPr>
      <w:r w:rsidRPr="005A001D">
        <w:rPr>
          <w:rFonts w:eastAsia="Times New Roman" w:cs="Times New Roman"/>
          <w:b/>
          <w:bCs/>
          <w:spacing w:val="-5"/>
          <w:sz w:val="24"/>
          <w:szCs w:val="24"/>
          <w:lang w:val="uk-UA"/>
        </w:rPr>
        <w:t>які мають необхідні знання та досвід</w:t>
      </w:r>
    </w:p>
    <w:p w:rsidR="00D1214E" w:rsidRPr="005A001D" w:rsidRDefault="00D1214E" w:rsidP="00D1214E">
      <w:pPr>
        <w:shd w:val="clear" w:color="auto" w:fill="FFFFFF"/>
        <w:jc w:val="center"/>
        <w:rPr>
          <w:rFonts w:eastAsia="Times New Roman" w:cs="Times New Roman"/>
          <w:bCs/>
          <w:spacing w:val="-5"/>
          <w:sz w:val="24"/>
          <w:szCs w:val="24"/>
          <w:lang w:val="uk-UA"/>
        </w:rPr>
      </w:pPr>
    </w:p>
    <w:tbl>
      <w:tblPr>
        <w:tblW w:w="9356" w:type="dxa"/>
        <w:tblInd w:w="108" w:type="dxa"/>
        <w:tblLayout w:type="fixed"/>
        <w:tblLook w:val="00A0" w:firstRow="1" w:lastRow="0" w:firstColumn="1" w:lastColumn="0" w:noHBand="0" w:noVBand="0"/>
      </w:tblPr>
      <w:tblGrid>
        <w:gridCol w:w="567"/>
        <w:gridCol w:w="2126"/>
        <w:gridCol w:w="1985"/>
        <w:gridCol w:w="2561"/>
        <w:gridCol w:w="2117"/>
      </w:tblGrid>
      <w:tr w:rsidR="005A001D" w:rsidRPr="005A001D" w:rsidTr="00E36FC4">
        <w:trPr>
          <w:trHeight w:val="936"/>
        </w:trPr>
        <w:tc>
          <w:tcPr>
            <w:tcW w:w="567" w:type="dxa"/>
            <w:tcBorders>
              <w:top w:val="single" w:sz="4" w:space="0" w:color="000000"/>
              <w:left w:val="single" w:sz="4" w:space="0" w:color="000000"/>
              <w:bottom w:val="single" w:sz="4" w:space="0" w:color="000000"/>
              <w:right w:val="nil"/>
            </w:tcBorders>
          </w:tcPr>
          <w:p w:rsidR="00D1214E" w:rsidRPr="005A001D" w:rsidRDefault="00D1214E" w:rsidP="00E36FC4">
            <w:pPr>
              <w:shd w:val="clear" w:color="auto" w:fill="FFFFFF"/>
              <w:jc w:val="center"/>
              <w:rPr>
                <w:rFonts w:eastAsia="Times New Roman" w:cs="Times New Roman"/>
                <w:sz w:val="24"/>
                <w:szCs w:val="24"/>
                <w:lang w:val="uk-UA"/>
              </w:rPr>
            </w:pPr>
            <w:r w:rsidRPr="005A001D">
              <w:rPr>
                <w:rFonts w:eastAsia="Times New Roman" w:cs="Times New Roman"/>
                <w:bCs/>
                <w:spacing w:val="-5"/>
                <w:sz w:val="24"/>
                <w:szCs w:val="24"/>
                <w:lang w:val="uk-UA"/>
              </w:rPr>
              <w:lastRenderedPageBreak/>
              <w:t>№</w:t>
            </w:r>
          </w:p>
          <w:p w:rsidR="00D1214E" w:rsidRPr="005A001D" w:rsidRDefault="00D1214E" w:rsidP="00E36FC4">
            <w:pPr>
              <w:suppressAutoHyphens/>
              <w:contextualSpacing/>
              <w:jc w:val="center"/>
              <w:rPr>
                <w:rFonts w:eastAsia="Calibri" w:cs="Times New Roman"/>
                <w:sz w:val="24"/>
                <w:szCs w:val="24"/>
                <w:lang w:val="uk-UA"/>
              </w:rPr>
            </w:pPr>
            <w:r w:rsidRPr="005A001D">
              <w:rPr>
                <w:rFonts w:eastAsia="Calibri" w:cs="Times New Roman"/>
                <w:bCs/>
                <w:spacing w:val="-5"/>
                <w:sz w:val="24"/>
                <w:szCs w:val="24"/>
                <w:lang w:val="uk-UA"/>
              </w:rPr>
              <w:t>з/п</w:t>
            </w:r>
          </w:p>
        </w:tc>
        <w:tc>
          <w:tcPr>
            <w:tcW w:w="2126" w:type="dxa"/>
            <w:tcBorders>
              <w:top w:val="single" w:sz="4" w:space="0" w:color="000000"/>
              <w:left w:val="single" w:sz="4" w:space="0" w:color="000000"/>
              <w:bottom w:val="single" w:sz="4" w:space="0" w:color="000000"/>
              <w:right w:val="nil"/>
            </w:tcBorders>
          </w:tcPr>
          <w:p w:rsidR="00D1214E" w:rsidRPr="005A001D" w:rsidRDefault="00D1214E" w:rsidP="00E36FC4">
            <w:pPr>
              <w:suppressAutoHyphens/>
              <w:contextualSpacing/>
              <w:rPr>
                <w:rFonts w:eastAsia="Calibri" w:cs="Times New Roman"/>
                <w:sz w:val="24"/>
                <w:szCs w:val="24"/>
                <w:lang w:val="uk-UA"/>
              </w:rPr>
            </w:pPr>
            <w:r w:rsidRPr="005A001D">
              <w:rPr>
                <w:rFonts w:eastAsia="Calibri" w:cs="Times New Roman"/>
                <w:sz w:val="24"/>
                <w:szCs w:val="24"/>
                <w:lang w:val="uk-UA"/>
              </w:rPr>
              <w:t>Прізвище, ініціали</w:t>
            </w:r>
          </w:p>
        </w:tc>
        <w:tc>
          <w:tcPr>
            <w:tcW w:w="1985" w:type="dxa"/>
            <w:tcBorders>
              <w:top w:val="single" w:sz="4" w:space="0" w:color="000000"/>
              <w:left w:val="single" w:sz="4" w:space="0" w:color="000000"/>
              <w:bottom w:val="single" w:sz="4" w:space="0" w:color="000000"/>
              <w:right w:val="nil"/>
            </w:tcBorders>
          </w:tcPr>
          <w:p w:rsidR="00D1214E" w:rsidRPr="005A001D" w:rsidRDefault="00D1214E" w:rsidP="00E36FC4">
            <w:pPr>
              <w:suppressAutoHyphens/>
              <w:contextualSpacing/>
              <w:jc w:val="center"/>
              <w:rPr>
                <w:rFonts w:eastAsia="Calibri" w:cs="Times New Roman"/>
                <w:sz w:val="24"/>
                <w:szCs w:val="24"/>
                <w:lang w:val="uk-UA"/>
              </w:rPr>
            </w:pPr>
            <w:r w:rsidRPr="005A001D">
              <w:rPr>
                <w:rFonts w:eastAsia="Calibri" w:cs="Times New Roman"/>
                <w:sz w:val="24"/>
                <w:szCs w:val="24"/>
                <w:lang w:val="uk-UA"/>
              </w:rPr>
              <w:t xml:space="preserve">Посада </w:t>
            </w:r>
          </w:p>
        </w:tc>
        <w:tc>
          <w:tcPr>
            <w:tcW w:w="2561" w:type="dxa"/>
            <w:tcBorders>
              <w:top w:val="single" w:sz="4" w:space="0" w:color="000000"/>
              <w:left w:val="single" w:sz="4" w:space="0" w:color="000000"/>
              <w:bottom w:val="single" w:sz="4" w:space="0" w:color="000000"/>
              <w:right w:val="nil"/>
            </w:tcBorders>
          </w:tcPr>
          <w:p w:rsidR="00D1214E" w:rsidRPr="005A001D" w:rsidRDefault="00D1214E" w:rsidP="00E36FC4">
            <w:pPr>
              <w:suppressAutoHyphens/>
              <w:contextualSpacing/>
              <w:jc w:val="center"/>
              <w:rPr>
                <w:rFonts w:eastAsia="Calibri" w:cs="Times New Roman"/>
                <w:sz w:val="24"/>
                <w:szCs w:val="24"/>
                <w:lang w:val="uk-UA"/>
              </w:rPr>
            </w:pPr>
            <w:r w:rsidRPr="005A001D">
              <w:rPr>
                <w:rFonts w:eastAsia="Calibri" w:cs="Times New Roman"/>
                <w:sz w:val="24"/>
                <w:szCs w:val="24"/>
                <w:lang w:val="uk-UA"/>
              </w:rPr>
              <w:t>Освіта, кваліфікація</w:t>
            </w:r>
          </w:p>
        </w:tc>
        <w:tc>
          <w:tcPr>
            <w:tcW w:w="2117" w:type="dxa"/>
            <w:tcBorders>
              <w:top w:val="single" w:sz="4" w:space="0" w:color="000000"/>
              <w:left w:val="single" w:sz="4" w:space="0" w:color="000000"/>
              <w:bottom w:val="single" w:sz="4" w:space="0" w:color="000000"/>
              <w:right w:val="single" w:sz="4" w:space="0" w:color="000000"/>
            </w:tcBorders>
          </w:tcPr>
          <w:p w:rsidR="00D1214E" w:rsidRPr="005A001D" w:rsidRDefault="00D1214E" w:rsidP="00E36FC4">
            <w:pPr>
              <w:suppressAutoHyphens/>
              <w:contextualSpacing/>
              <w:jc w:val="center"/>
              <w:rPr>
                <w:rFonts w:eastAsia="Calibri" w:cs="Times New Roman"/>
                <w:sz w:val="24"/>
                <w:szCs w:val="24"/>
                <w:lang w:val="uk-UA"/>
              </w:rPr>
            </w:pPr>
            <w:r w:rsidRPr="005A001D">
              <w:rPr>
                <w:rFonts w:eastAsia="Calibri" w:cs="Times New Roman"/>
                <w:sz w:val="24"/>
                <w:szCs w:val="24"/>
                <w:lang w:val="uk-UA"/>
              </w:rPr>
              <w:t>Досвід</w:t>
            </w:r>
          </w:p>
        </w:tc>
      </w:tr>
      <w:tr w:rsidR="005A001D" w:rsidRPr="005A001D" w:rsidTr="00E36FC4">
        <w:trPr>
          <w:trHeight w:val="214"/>
        </w:trPr>
        <w:tc>
          <w:tcPr>
            <w:tcW w:w="567" w:type="dxa"/>
            <w:tcBorders>
              <w:top w:val="single" w:sz="4" w:space="0" w:color="000000"/>
              <w:left w:val="single" w:sz="4" w:space="0" w:color="000000"/>
              <w:bottom w:val="single" w:sz="4" w:space="0" w:color="000000"/>
              <w:right w:val="nil"/>
            </w:tcBorders>
          </w:tcPr>
          <w:p w:rsidR="00D1214E" w:rsidRPr="005A001D" w:rsidRDefault="00D1214E" w:rsidP="00E36FC4">
            <w:pPr>
              <w:shd w:val="clear" w:color="auto" w:fill="FFFFFF"/>
              <w:jc w:val="center"/>
              <w:rPr>
                <w:rFonts w:eastAsia="Times New Roman" w:cs="Times New Roman"/>
                <w:bCs/>
                <w:spacing w:val="-5"/>
                <w:sz w:val="24"/>
                <w:szCs w:val="24"/>
                <w:lang w:val="uk-UA"/>
              </w:rPr>
            </w:pPr>
          </w:p>
        </w:tc>
        <w:tc>
          <w:tcPr>
            <w:tcW w:w="2126" w:type="dxa"/>
            <w:tcBorders>
              <w:top w:val="single" w:sz="4" w:space="0" w:color="000000"/>
              <w:left w:val="single" w:sz="4" w:space="0" w:color="000000"/>
              <w:bottom w:val="single" w:sz="4" w:space="0" w:color="000000"/>
              <w:right w:val="nil"/>
            </w:tcBorders>
          </w:tcPr>
          <w:p w:rsidR="00D1214E" w:rsidRPr="005A001D" w:rsidRDefault="00D1214E" w:rsidP="00E36FC4">
            <w:pPr>
              <w:suppressAutoHyphens/>
              <w:contextualSpacing/>
              <w:rPr>
                <w:rFonts w:eastAsia="Calibri" w:cs="Times New Roman"/>
                <w:sz w:val="24"/>
                <w:szCs w:val="24"/>
                <w:lang w:val="uk-UA"/>
              </w:rPr>
            </w:pPr>
          </w:p>
        </w:tc>
        <w:tc>
          <w:tcPr>
            <w:tcW w:w="1985" w:type="dxa"/>
            <w:tcBorders>
              <w:top w:val="single" w:sz="4" w:space="0" w:color="000000"/>
              <w:left w:val="single" w:sz="4" w:space="0" w:color="000000"/>
              <w:bottom w:val="single" w:sz="4" w:space="0" w:color="000000"/>
              <w:right w:val="nil"/>
            </w:tcBorders>
          </w:tcPr>
          <w:p w:rsidR="00D1214E" w:rsidRPr="005A001D" w:rsidRDefault="00D1214E" w:rsidP="00E36FC4">
            <w:pPr>
              <w:suppressAutoHyphens/>
              <w:contextualSpacing/>
              <w:jc w:val="center"/>
              <w:rPr>
                <w:rFonts w:eastAsia="Calibri" w:cs="Times New Roman"/>
                <w:sz w:val="24"/>
                <w:szCs w:val="24"/>
                <w:lang w:val="uk-UA"/>
              </w:rPr>
            </w:pPr>
          </w:p>
        </w:tc>
        <w:tc>
          <w:tcPr>
            <w:tcW w:w="2561" w:type="dxa"/>
            <w:tcBorders>
              <w:top w:val="single" w:sz="4" w:space="0" w:color="000000"/>
              <w:left w:val="single" w:sz="4" w:space="0" w:color="000000"/>
              <w:bottom w:val="single" w:sz="4" w:space="0" w:color="000000"/>
              <w:right w:val="nil"/>
            </w:tcBorders>
          </w:tcPr>
          <w:p w:rsidR="00D1214E" w:rsidRPr="005A001D" w:rsidRDefault="00D1214E" w:rsidP="00E36FC4">
            <w:pPr>
              <w:suppressAutoHyphens/>
              <w:contextualSpacing/>
              <w:jc w:val="center"/>
              <w:rPr>
                <w:rFonts w:eastAsia="Calibri" w:cs="Times New Roman"/>
                <w:sz w:val="24"/>
                <w:szCs w:val="24"/>
                <w:lang w:val="uk-UA"/>
              </w:rPr>
            </w:pPr>
          </w:p>
        </w:tc>
        <w:tc>
          <w:tcPr>
            <w:tcW w:w="2117" w:type="dxa"/>
            <w:tcBorders>
              <w:top w:val="single" w:sz="4" w:space="0" w:color="000000"/>
              <w:left w:val="single" w:sz="4" w:space="0" w:color="000000"/>
              <w:bottom w:val="single" w:sz="4" w:space="0" w:color="000000"/>
              <w:right w:val="single" w:sz="4" w:space="0" w:color="000000"/>
            </w:tcBorders>
          </w:tcPr>
          <w:p w:rsidR="00D1214E" w:rsidRPr="005A001D" w:rsidRDefault="00D1214E" w:rsidP="00E36FC4">
            <w:pPr>
              <w:suppressAutoHyphens/>
              <w:contextualSpacing/>
              <w:jc w:val="center"/>
              <w:rPr>
                <w:rFonts w:eastAsia="Calibri" w:cs="Times New Roman"/>
                <w:sz w:val="24"/>
                <w:szCs w:val="24"/>
                <w:lang w:val="uk-UA"/>
              </w:rPr>
            </w:pPr>
          </w:p>
        </w:tc>
      </w:tr>
    </w:tbl>
    <w:p w:rsidR="00D1214E" w:rsidRPr="005A001D" w:rsidRDefault="00D1214E" w:rsidP="00D1214E">
      <w:pPr>
        <w:contextualSpacing/>
        <w:jc w:val="both"/>
        <w:rPr>
          <w:rFonts w:eastAsia="Times New Roman" w:cs="Times New Roman"/>
          <w:sz w:val="24"/>
          <w:szCs w:val="24"/>
          <w:lang w:val="uk-UA"/>
        </w:rPr>
      </w:pPr>
      <w:r w:rsidRPr="005A001D">
        <w:rPr>
          <w:rFonts w:eastAsia="Times New Roman" w:cs="Times New Roman"/>
          <w:sz w:val="24"/>
          <w:szCs w:val="24"/>
          <w:lang w:val="uk-UA"/>
        </w:rPr>
        <w:t>Керівник або уповноважена особа (назва посади, прізвище, ініціали, підпис, відбиток печатки (у разі її використання) Учасника</w:t>
      </w:r>
    </w:p>
    <w:p w:rsidR="00D1214E" w:rsidRPr="005A001D" w:rsidRDefault="00D1214E" w:rsidP="00D1214E">
      <w:pPr>
        <w:suppressAutoHyphens/>
        <w:ind w:left="720"/>
        <w:contextualSpacing/>
        <w:jc w:val="both"/>
        <w:rPr>
          <w:rFonts w:eastAsia="Calibri" w:cs="Times New Roman"/>
          <w:lang w:val="uk-UA"/>
        </w:rPr>
      </w:pPr>
      <w:r w:rsidRPr="005A001D">
        <w:rPr>
          <w:rFonts w:eastAsia="Calibri" w:cs="Times New Roman"/>
          <w:lang w:val="uk-UA"/>
        </w:rPr>
        <w:t>М.П.</w:t>
      </w:r>
    </w:p>
    <w:p w:rsidR="00D1214E" w:rsidRPr="005A001D" w:rsidRDefault="00D1214E" w:rsidP="00D1214E">
      <w:pPr>
        <w:suppressAutoHyphens/>
        <w:ind w:firstLine="567"/>
        <w:contextualSpacing/>
        <w:jc w:val="both"/>
        <w:rPr>
          <w:rFonts w:eastAsia="Times New Roman" w:cs="Times New Roman"/>
          <w:sz w:val="24"/>
          <w:szCs w:val="24"/>
          <w:lang w:val="uk-UA"/>
        </w:rPr>
      </w:pPr>
    </w:p>
    <w:p w:rsidR="00D1214E" w:rsidRPr="005A001D" w:rsidRDefault="00D1214E" w:rsidP="00D1214E">
      <w:pPr>
        <w:suppressAutoHyphens/>
        <w:ind w:firstLine="567"/>
        <w:contextualSpacing/>
        <w:jc w:val="both"/>
        <w:rPr>
          <w:rFonts w:eastAsia="Times New Roman" w:cs="Times New Roman"/>
          <w:sz w:val="24"/>
          <w:szCs w:val="24"/>
          <w:lang w:val="uk-UA"/>
        </w:rPr>
      </w:pPr>
      <w:r w:rsidRPr="005A001D">
        <w:rPr>
          <w:rFonts w:eastAsia="Times New Roman" w:cs="Times New Roman"/>
          <w:sz w:val="24"/>
          <w:szCs w:val="24"/>
          <w:lang w:val="uk-UA"/>
        </w:rPr>
        <w:t>Кількість працівників та їх кваліфікація повинна відповідати ліцензійним умовам провадження господарської діяльності з надання послуг і виконання робіт протипожежного призначення, які затверджені Постановою КМУ</w:t>
      </w:r>
      <w:r w:rsidR="007C1F30" w:rsidRPr="005A001D">
        <w:rPr>
          <w:rFonts w:eastAsia="Times New Roman" w:cs="Times New Roman"/>
          <w:sz w:val="24"/>
          <w:szCs w:val="24"/>
          <w:lang w:val="uk-UA"/>
        </w:rPr>
        <w:t xml:space="preserve"> </w:t>
      </w:r>
      <w:r w:rsidRPr="005A001D">
        <w:rPr>
          <w:rFonts w:eastAsia="Times New Roman" w:cs="Times New Roman"/>
          <w:sz w:val="24"/>
          <w:szCs w:val="24"/>
          <w:lang w:val="uk-UA"/>
        </w:rPr>
        <w:t xml:space="preserve">«Деякі питання ліцензування господарської діяльності з надання послуг і виконання робіт протипожежного призначення» </w:t>
      </w:r>
      <w:r w:rsidRPr="005A001D">
        <w:rPr>
          <w:rFonts w:eastAsia="Times New Roman" w:cs="Times New Roman"/>
          <w:bCs/>
          <w:sz w:val="24"/>
          <w:szCs w:val="24"/>
          <w:lang w:val="uk-UA"/>
        </w:rPr>
        <w:t>від 23 листопада 2016 р. №852</w:t>
      </w:r>
      <w:r w:rsidRPr="005A001D">
        <w:rPr>
          <w:rFonts w:eastAsia="Times New Roman" w:cs="Times New Roman"/>
          <w:sz w:val="24"/>
          <w:szCs w:val="24"/>
          <w:lang w:val="uk-UA"/>
        </w:rPr>
        <w:t>.</w:t>
      </w:r>
    </w:p>
    <w:p w:rsidR="00D1214E" w:rsidRPr="005A001D" w:rsidRDefault="00D1214E" w:rsidP="00D1214E">
      <w:pPr>
        <w:tabs>
          <w:tab w:val="left" w:pos="0"/>
        </w:tabs>
        <w:ind w:firstLine="567"/>
        <w:jc w:val="both"/>
        <w:rPr>
          <w:rFonts w:eastAsia="Times New Roman" w:cs="Times New Roman"/>
          <w:sz w:val="24"/>
          <w:szCs w:val="24"/>
          <w:lang w:val="uk-UA"/>
        </w:rPr>
      </w:pPr>
      <w:r w:rsidRPr="005A001D">
        <w:rPr>
          <w:rFonts w:eastAsia="Times New Roman" w:cs="Times New Roman"/>
          <w:sz w:val="24"/>
          <w:szCs w:val="24"/>
          <w:lang w:val="uk-UA"/>
        </w:rPr>
        <w:t>Стосовно всіх працівників, зазначених у довідці, у складі пропозиції надаються наступні документи:</w:t>
      </w:r>
    </w:p>
    <w:p w:rsidR="00D1214E" w:rsidRPr="005A001D" w:rsidRDefault="00D1214E" w:rsidP="00D1214E">
      <w:pPr>
        <w:tabs>
          <w:tab w:val="left" w:pos="0"/>
        </w:tabs>
        <w:jc w:val="both"/>
        <w:rPr>
          <w:rFonts w:eastAsia="Times New Roman" w:cs="Times New Roman"/>
          <w:sz w:val="24"/>
          <w:szCs w:val="24"/>
          <w:lang w:val="uk-UA"/>
        </w:rPr>
      </w:pPr>
      <w:r w:rsidRPr="005A001D">
        <w:rPr>
          <w:rFonts w:eastAsia="Times New Roman" w:cs="Times New Roman"/>
          <w:sz w:val="24"/>
          <w:szCs w:val="24"/>
          <w:lang w:val="uk-UA"/>
        </w:rPr>
        <w:tab/>
        <w:t>- оригінали або копії документів, які підтверджують наявність трудових або цивільно-правових відносин між учасником та працівниками, відомості про яких містяться у довідці (копії трудових книжок та/або копії наказів про прийняття на роботу та/або копії цивільно-трудових договорів та/або інше);</w:t>
      </w:r>
    </w:p>
    <w:p w:rsidR="00D1214E" w:rsidRPr="005A001D" w:rsidRDefault="00D1214E" w:rsidP="00D1214E">
      <w:pPr>
        <w:tabs>
          <w:tab w:val="left" w:pos="0"/>
        </w:tabs>
        <w:jc w:val="both"/>
        <w:rPr>
          <w:rFonts w:eastAsia="Calibri" w:cs="Times New Roman"/>
          <w:kern w:val="3"/>
          <w:sz w:val="24"/>
          <w:szCs w:val="24"/>
          <w:lang w:val="uk-UA"/>
        </w:rPr>
      </w:pPr>
      <w:r w:rsidRPr="005A001D">
        <w:rPr>
          <w:rFonts w:eastAsia="Times New Roman" w:cs="Times New Roman"/>
          <w:sz w:val="24"/>
          <w:szCs w:val="24"/>
          <w:lang w:val="uk-UA"/>
        </w:rPr>
        <w:tab/>
        <w:t xml:space="preserve">- оригінали або копії документів </w:t>
      </w:r>
      <w:r w:rsidRPr="005A001D">
        <w:rPr>
          <w:rFonts w:eastAsia="Calibri" w:cs="Times New Roman"/>
          <w:kern w:val="3"/>
          <w:sz w:val="24"/>
          <w:szCs w:val="24"/>
          <w:lang w:val="uk-UA"/>
        </w:rPr>
        <w:t>(диплом, свідоцтво, сертифікат, посвідчення, ліцензія  чи будь-який інший документ встановленого зразка відповідно до чинного законодавства, що підтверджує відповідну кваліфікацію працівника тощо);</w:t>
      </w:r>
    </w:p>
    <w:p w:rsidR="00D1214E" w:rsidRPr="005A001D" w:rsidRDefault="00D1214E" w:rsidP="00D1214E">
      <w:pPr>
        <w:tabs>
          <w:tab w:val="left" w:pos="0"/>
        </w:tabs>
        <w:ind w:firstLine="567"/>
        <w:jc w:val="both"/>
        <w:rPr>
          <w:rFonts w:eastAsia="Times New Roman" w:cs="Times New Roman"/>
          <w:lang w:val="uk-UA"/>
        </w:rPr>
      </w:pPr>
      <w:r w:rsidRPr="005A001D">
        <w:rPr>
          <w:rFonts w:eastAsia="Times New Roman" w:cs="Times New Roman"/>
          <w:lang w:val="uk-UA"/>
        </w:rPr>
        <w:t>Щонайменше, у довідці мають бути:</w:t>
      </w:r>
    </w:p>
    <w:p w:rsidR="00D1214E" w:rsidRPr="005A001D" w:rsidRDefault="00D1214E" w:rsidP="00D1214E">
      <w:pPr>
        <w:tabs>
          <w:tab w:val="left" w:pos="-252"/>
        </w:tabs>
        <w:ind w:firstLine="567"/>
        <w:jc w:val="both"/>
        <w:textAlignment w:val="baseline"/>
        <w:rPr>
          <w:rFonts w:eastAsia="Times New Roman" w:cs="Times New Roman"/>
          <w:sz w:val="24"/>
          <w:szCs w:val="24"/>
          <w:lang w:val="uk-UA"/>
        </w:rPr>
      </w:pPr>
      <w:r w:rsidRPr="005A001D">
        <w:rPr>
          <w:rFonts w:eastAsia="Times New Roman" w:cs="Times New Roman"/>
          <w:sz w:val="24"/>
          <w:szCs w:val="24"/>
          <w:lang w:val="uk-UA"/>
        </w:rPr>
        <w:t>1) 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w:t>
      </w:r>
    </w:p>
    <w:p w:rsidR="00D1214E" w:rsidRPr="005A001D" w:rsidRDefault="00D1214E" w:rsidP="00D1214E">
      <w:pPr>
        <w:tabs>
          <w:tab w:val="left" w:pos="-252"/>
        </w:tabs>
        <w:ind w:firstLine="567"/>
        <w:jc w:val="both"/>
        <w:textAlignment w:val="baseline"/>
        <w:rPr>
          <w:rFonts w:eastAsia="Times New Roman" w:cs="Times New Roman"/>
          <w:sz w:val="24"/>
          <w:szCs w:val="24"/>
          <w:lang w:val="uk-UA"/>
        </w:rPr>
      </w:pPr>
      <w:r w:rsidRPr="005A001D">
        <w:rPr>
          <w:rFonts w:eastAsia="Times New Roman" w:cs="Times New Roman"/>
          <w:sz w:val="24"/>
          <w:szCs w:val="24"/>
          <w:lang w:val="uk-UA"/>
        </w:rPr>
        <w:t>2) працівники-виконавці робіт учасника:</w:t>
      </w:r>
    </w:p>
    <w:p w:rsidR="00D1214E" w:rsidRPr="005A001D" w:rsidRDefault="00D1214E" w:rsidP="00D1214E">
      <w:pPr>
        <w:tabs>
          <w:tab w:val="left" w:pos="-252"/>
        </w:tabs>
        <w:ind w:firstLine="567"/>
        <w:jc w:val="both"/>
        <w:textAlignment w:val="baseline"/>
        <w:rPr>
          <w:rFonts w:eastAsia="Times New Roman" w:cs="Times New Roman"/>
          <w:sz w:val="24"/>
          <w:szCs w:val="24"/>
          <w:lang w:val="uk-UA"/>
        </w:rPr>
      </w:pPr>
      <w:r w:rsidRPr="005A001D">
        <w:rPr>
          <w:rFonts w:eastAsia="Times New Roman" w:cs="Times New Roman"/>
          <w:sz w:val="24"/>
          <w:szCs w:val="24"/>
          <w:lang w:val="uk-UA"/>
        </w:rPr>
        <w:t>- електромонтер охоронно-пожежної сигналізації (електромонтер з ремонту та обслуговування електроустаткування, електромонтера з ремонту та обслуговування апаратури та пристроїв зв’язку, монтажника радіоелектронної апаратури та приладів) – не нижче 3-го розряду;</w:t>
      </w:r>
    </w:p>
    <w:p w:rsidR="00D1214E" w:rsidRPr="005A001D" w:rsidRDefault="00D1214E" w:rsidP="00D1214E">
      <w:pPr>
        <w:tabs>
          <w:tab w:val="left" w:pos="-252"/>
        </w:tabs>
        <w:ind w:firstLine="567"/>
        <w:jc w:val="both"/>
        <w:textAlignment w:val="baseline"/>
        <w:rPr>
          <w:rFonts w:eastAsia="Times New Roman" w:cs="Times New Roman"/>
          <w:sz w:val="24"/>
          <w:szCs w:val="24"/>
          <w:lang w:val="uk-UA"/>
        </w:rPr>
      </w:pPr>
      <w:r w:rsidRPr="005A001D">
        <w:rPr>
          <w:rFonts w:eastAsia="Times New Roman" w:cs="Times New Roman"/>
          <w:sz w:val="24"/>
          <w:szCs w:val="24"/>
          <w:lang w:val="uk-UA"/>
        </w:rPr>
        <w:tab/>
        <w:t xml:space="preserve">- </w:t>
      </w:r>
      <w:proofErr w:type="spellStart"/>
      <w:r w:rsidRPr="005A001D">
        <w:rPr>
          <w:rFonts w:eastAsia="Times New Roman" w:cs="Times New Roman"/>
          <w:sz w:val="24"/>
          <w:szCs w:val="24"/>
          <w:lang w:val="uk-UA"/>
        </w:rPr>
        <w:t>налагоджувальник</w:t>
      </w:r>
      <w:proofErr w:type="spellEnd"/>
      <w:r w:rsidRPr="005A001D">
        <w:rPr>
          <w:rFonts w:eastAsia="Times New Roman" w:cs="Times New Roman"/>
          <w:sz w:val="24"/>
          <w:szCs w:val="24"/>
          <w:lang w:val="uk-UA"/>
        </w:rPr>
        <w:t xml:space="preserve"> приладів апаратури та систем автоматичного контролю, регулювання та керування (</w:t>
      </w:r>
      <w:proofErr w:type="spellStart"/>
      <w:r w:rsidRPr="005A001D">
        <w:rPr>
          <w:rFonts w:eastAsia="Times New Roman" w:cs="Times New Roman"/>
          <w:sz w:val="24"/>
          <w:szCs w:val="24"/>
          <w:lang w:val="uk-UA"/>
        </w:rPr>
        <w:t>налагоджувальник</w:t>
      </w:r>
      <w:proofErr w:type="spellEnd"/>
      <w:r w:rsidRPr="005A001D">
        <w:rPr>
          <w:rFonts w:eastAsia="Times New Roman" w:cs="Times New Roman"/>
          <w:sz w:val="24"/>
          <w:szCs w:val="24"/>
          <w:lang w:val="uk-UA"/>
        </w:rPr>
        <w:t xml:space="preserve"> КВП та автоматики) – не нижче 4-го розряду;</w:t>
      </w:r>
    </w:p>
    <w:p w:rsidR="00D1214E" w:rsidRPr="005A001D" w:rsidRDefault="00D1214E" w:rsidP="00D1214E">
      <w:pPr>
        <w:tabs>
          <w:tab w:val="left" w:pos="0"/>
        </w:tabs>
        <w:ind w:firstLine="567"/>
        <w:jc w:val="both"/>
        <w:rPr>
          <w:rFonts w:eastAsia="Times New Roman" w:cs="Times New Roman"/>
          <w:sz w:val="24"/>
          <w:szCs w:val="24"/>
          <w:lang w:val="uk-UA"/>
        </w:rPr>
      </w:pPr>
      <w:r w:rsidRPr="005A001D">
        <w:rPr>
          <w:rFonts w:eastAsia="Times New Roman" w:cs="Times New Roman"/>
          <w:sz w:val="24"/>
          <w:szCs w:val="24"/>
          <w:lang w:val="uk-UA"/>
        </w:rPr>
        <w:t>Стосовно всіх працівників-виконавців робіт у складі пропозиції надаються наступні документи:</w:t>
      </w:r>
    </w:p>
    <w:p w:rsidR="001131C3" w:rsidRPr="005A001D" w:rsidRDefault="001131C3" w:rsidP="001131C3">
      <w:pPr>
        <w:tabs>
          <w:tab w:val="left" w:pos="0"/>
        </w:tabs>
        <w:ind w:firstLine="567"/>
        <w:jc w:val="both"/>
        <w:rPr>
          <w:rFonts w:eastAsia="Times New Roman" w:cs="Times New Roman"/>
          <w:sz w:val="24"/>
          <w:szCs w:val="24"/>
          <w:lang w:val="uk-UA"/>
        </w:rPr>
      </w:pPr>
      <w:r w:rsidRPr="005A001D">
        <w:rPr>
          <w:rFonts w:eastAsia="Times New Roman" w:cs="Times New Roman"/>
          <w:sz w:val="24"/>
          <w:szCs w:val="24"/>
          <w:lang w:val="uk-UA"/>
        </w:rPr>
        <w:t>- підтверджуючі документи щодо проходження працівниками-виконавцями робіт учасника навчання та перевірки знань з питань пожежної безпеки (пожежно-технічного мінімуму) (оригінали або копії протоколу/</w:t>
      </w:r>
      <w:proofErr w:type="spellStart"/>
      <w:r w:rsidRPr="005A001D">
        <w:rPr>
          <w:rFonts w:eastAsia="Times New Roman" w:cs="Times New Roman"/>
          <w:sz w:val="24"/>
          <w:szCs w:val="24"/>
          <w:lang w:val="uk-UA"/>
        </w:rPr>
        <w:t>лів</w:t>
      </w:r>
      <w:proofErr w:type="spellEnd"/>
      <w:r w:rsidRPr="005A001D">
        <w:rPr>
          <w:rFonts w:eastAsia="Times New Roman" w:cs="Times New Roman"/>
          <w:sz w:val="24"/>
          <w:szCs w:val="24"/>
          <w:lang w:val="uk-UA"/>
        </w:rPr>
        <w:t xml:space="preserve"> та/або посвідчень);</w:t>
      </w:r>
    </w:p>
    <w:p w:rsidR="00D1214E" w:rsidRPr="005A001D" w:rsidRDefault="00D1214E" w:rsidP="00D1214E">
      <w:pPr>
        <w:tabs>
          <w:tab w:val="left" w:pos="0"/>
        </w:tabs>
        <w:ind w:firstLine="567"/>
        <w:jc w:val="both"/>
        <w:rPr>
          <w:rFonts w:eastAsia="Times New Roman" w:cs="Times New Roman"/>
          <w:sz w:val="24"/>
          <w:szCs w:val="24"/>
          <w:lang w:val="uk-UA"/>
        </w:rPr>
      </w:pPr>
      <w:r w:rsidRPr="005A001D">
        <w:rPr>
          <w:rFonts w:eastAsia="Times New Roman" w:cs="Times New Roman"/>
          <w:sz w:val="24"/>
          <w:szCs w:val="24"/>
          <w:lang w:val="uk-UA"/>
        </w:rPr>
        <w:t>- підтверджуючі документи щодо проходження працівниками-виконавцями робіт учасника (оригінали або копії протоколу/</w:t>
      </w:r>
      <w:proofErr w:type="spellStart"/>
      <w:r w:rsidRPr="005A001D">
        <w:rPr>
          <w:rFonts w:eastAsia="Times New Roman" w:cs="Times New Roman"/>
          <w:sz w:val="24"/>
          <w:szCs w:val="24"/>
          <w:lang w:val="uk-UA"/>
        </w:rPr>
        <w:t>лів</w:t>
      </w:r>
      <w:proofErr w:type="spellEnd"/>
      <w:r w:rsidRPr="005A001D">
        <w:rPr>
          <w:rFonts w:eastAsia="Times New Roman" w:cs="Times New Roman"/>
          <w:sz w:val="24"/>
          <w:szCs w:val="24"/>
          <w:lang w:val="uk-UA"/>
        </w:rPr>
        <w:t xml:space="preserve"> та/або посвідчень)</w:t>
      </w:r>
      <w:r w:rsidRPr="005A001D">
        <w:rPr>
          <w:rFonts w:eastAsia="Times New Roman" w:cs="Times New Roman"/>
          <w:kern w:val="3"/>
          <w:sz w:val="24"/>
          <w:szCs w:val="24"/>
          <w:lang w:val="uk-UA"/>
        </w:rPr>
        <w:t xml:space="preserve"> про п</w:t>
      </w:r>
      <w:r w:rsidRPr="005A001D">
        <w:rPr>
          <w:rFonts w:eastAsia="Times New Roman" w:cs="Times New Roman"/>
          <w:sz w:val="24"/>
          <w:szCs w:val="24"/>
          <w:lang w:val="uk-UA"/>
        </w:rPr>
        <w:t xml:space="preserve">еревірку знань з питань охорони праці, перевірку знань актів з охорони праці, гігієни праці, надання </w:t>
      </w:r>
      <w:proofErr w:type="spellStart"/>
      <w:r w:rsidRPr="005A001D">
        <w:rPr>
          <w:rFonts w:eastAsia="Times New Roman" w:cs="Times New Roman"/>
          <w:sz w:val="24"/>
          <w:szCs w:val="24"/>
          <w:lang w:val="uk-UA"/>
        </w:rPr>
        <w:t>домедичної</w:t>
      </w:r>
      <w:proofErr w:type="spellEnd"/>
      <w:r w:rsidRPr="005A001D">
        <w:rPr>
          <w:rFonts w:eastAsia="Times New Roman" w:cs="Times New Roman"/>
          <w:sz w:val="24"/>
          <w:szCs w:val="24"/>
          <w:lang w:val="uk-UA"/>
        </w:rPr>
        <w:t xml:space="preserve"> допомоги потерпілим, розслідування та облік нещасних випадків, професійних захворювань та аварій на виробництві, електробезпеки, пожежної безпеки,  про перевірку знань та умінь безпечного виконання робіт на висоті з використанням індивідуальних </w:t>
      </w:r>
      <w:proofErr w:type="spellStart"/>
      <w:r w:rsidRPr="005A001D">
        <w:rPr>
          <w:rFonts w:eastAsia="Times New Roman" w:cs="Times New Roman"/>
          <w:sz w:val="24"/>
          <w:szCs w:val="24"/>
          <w:lang w:val="uk-UA"/>
        </w:rPr>
        <w:t>страхувальних</w:t>
      </w:r>
      <w:proofErr w:type="spellEnd"/>
      <w:r w:rsidRPr="005A001D">
        <w:rPr>
          <w:rFonts w:eastAsia="Times New Roman" w:cs="Times New Roman"/>
          <w:sz w:val="24"/>
          <w:szCs w:val="24"/>
          <w:lang w:val="uk-UA"/>
        </w:rPr>
        <w:t xml:space="preserve"> засобів за інструкцією з безпечного виконання робіт відповідно до вимог НПАОП 0.00-1.15-07 «Правила охорони праці під час виконання робіт на висоті»; перевірки знань та умінь з безпечних методів і прийомів виконання робіт з інструментом та пристроями відповідно до вимог інструкції НПАОП 0.00-1.71-13 «Правила охорони праці при роботі з інструментом та пристроями»;</w:t>
      </w:r>
    </w:p>
    <w:p w:rsidR="00D1214E" w:rsidRPr="005A001D" w:rsidRDefault="00D1214E" w:rsidP="00D1214E">
      <w:pPr>
        <w:spacing w:line="259" w:lineRule="auto"/>
        <w:ind w:right="139" w:firstLine="567"/>
        <w:jc w:val="both"/>
        <w:rPr>
          <w:rFonts w:eastAsia="Times New Roman" w:cs="Times New Roman"/>
          <w:sz w:val="24"/>
          <w:szCs w:val="24"/>
          <w:lang w:val="uk-UA"/>
        </w:rPr>
      </w:pPr>
      <w:r w:rsidRPr="005A001D">
        <w:rPr>
          <w:rFonts w:eastAsia="Times New Roman" w:cs="Times New Roman"/>
          <w:sz w:val="24"/>
          <w:szCs w:val="24"/>
          <w:lang w:val="uk-UA"/>
        </w:rPr>
        <w:t xml:space="preserve">- скановані оригінали документів про медичний огляд працівників-виконавців робіт учасника відповідно до форми №1-ОМК або медичні довідки про проходження </w:t>
      </w:r>
      <w:r w:rsidRPr="005A001D">
        <w:rPr>
          <w:rFonts w:eastAsia="Times New Roman" w:cs="Times New Roman"/>
          <w:sz w:val="24"/>
          <w:szCs w:val="24"/>
          <w:lang w:val="uk-UA"/>
        </w:rPr>
        <w:lastRenderedPageBreak/>
        <w:t>попереднього (періодичного) медичного огляду (Додаток 8 до пункту 2.16 Порядку проведення медичних оглядів працівників певних категорій), необхідні для підтвердження спроможності учасника якісно та вчасно надати послуги;</w:t>
      </w:r>
    </w:p>
    <w:p w:rsidR="00D1214E" w:rsidRPr="005A001D" w:rsidRDefault="00D1214E" w:rsidP="00D1214E">
      <w:pPr>
        <w:spacing w:line="259" w:lineRule="auto"/>
        <w:ind w:right="139" w:firstLine="567"/>
        <w:jc w:val="both"/>
        <w:rPr>
          <w:rFonts w:eastAsia="Times New Roman" w:cs="Times New Roman"/>
          <w:sz w:val="24"/>
          <w:szCs w:val="24"/>
          <w:lang w:val="uk-UA"/>
        </w:rPr>
      </w:pPr>
      <w:r w:rsidRPr="005A001D">
        <w:rPr>
          <w:rFonts w:eastAsia="Times New Roman" w:cs="Times New Roman"/>
          <w:sz w:val="24"/>
          <w:szCs w:val="24"/>
          <w:lang w:val="uk-UA"/>
        </w:rPr>
        <w:t xml:space="preserve">- посвідчення та/або протокол (витяг або виписка з протоколу) та/або журнал протоколів перевірки знань з електробезпеки (до 1000В, на керівника робіт не нижче </w:t>
      </w:r>
      <w:r w:rsidRPr="005A001D">
        <w:rPr>
          <w:rFonts w:eastAsia="Times New Roman" w:cs="Times New Roman"/>
          <w:sz w:val="24"/>
          <w:szCs w:val="24"/>
          <w:lang w:val="en-US"/>
        </w:rPr>
        <w:t>IV</w:t>
      </w:r>
      <w:r w:rsidRPr="005A001D">
        <w:rPr>
          <w:rFonts w:eastAsia="Times New Roman" w:cs="Times New Roman"/>
          <w:sz w:val="24"/>
          <w:szCs w:val="24"/>
          <w:lang w:val="uk-UA"/>
        </w:rPr>
        <w:t xml:space="preserve"> групи електробезпеки, на працівників – виконавців – не нижче ІІІ групи електробезпеки).</w:t>
      </w:r>
    </w:p>
    <w:p w:rsidR="00D1214E" w:rsidRPr="005A001D" w:rsidRDefault="00D1214E" w:rsidP="00D1214E">
      <w:pPr>
        <w:spacing w:line="259" w:lineRule="auto"/>
        <w:ind w:right="139" w:firstLine="567"/>
        <w:jc w:val="both"/>
        <w:rPr>
          <w:rFonts w:eastAsia="Times New Roman" w:cs="Times New Roman"/>
          <w:sz w:val="24"/>
          <w:szCs w:val="24"/>
          <w:lang w:val="uk-UA"/>
        </w:rPr>
      </w:pPr>
      <w:r w:rsidRPr="005A001D">
        <w:rPr>
          <w:rFonts w:eastAsia="Times New Roman" w:cs="Times New Roman"/>
          <w:sz w:val="24"/>
          <w:szCs w:val="24"/>
          <w:lang w:val="uk-UA"/>
        </w:rPr>
        <w:t>Стосовно керівника (директора) підприємства надати протокол/и (витяг або виписку з протоколу/</w:t>
      </w:r>
      <w:proofErr w:type="spellStart"/>
      <w:r w:rsidRPr="005A001D">
        <w:rPr>
          <w:rFonts w:eastAsia="Times New Roman" w:cs="Times New Roman"/>
          <w:sz w:val="24"/>
          <w:szCs w:val="24"/>
          <w:lang w:val="uk-UA"/>
        </w:rPr>
        <w:t>лів</w:t>
      </w:r>
      <w:proofErr w:type="spellEnd"/>
      <w:r w:rsidRPr="005A001D">
        <w:rPr>
          <w:rFonts w:eastAsia="Times New Roman" w:cs="Times New Roman"/>
          <w:sz w:val="24"/>
          <w:szCs w:val="24"/>
          <w:lang w:val="uk-UA"/>
        </w:rPr>
        <w:t>) та посвідчення з перевірки знань з Типового положення «Про порядок проведення навчання та перевірки знань з питань охорони праці» (НПАОП 0.00-4.12-05), з пожежної безпеки.</w:t>
      </w:r>
    </w:p>
    <w:p w:rsidR="0087722A" w:rsidRPr="005A001D" w:rsidRDefault="00D1214E" w:rsidP="00D1214E">
      <w:pPr>
        <w:spacing w:line="259" w:lineRule="auto"/>
        <w:ind w:right="139" w:firstLine="567"/>
        <w:jc w:val="both"/>
        <w:rPr>
          <w:rFonts w:eastAsia="Times New Roman" w:cs="Times New Roman"/>
          <w:lang w:val="uk-UA" w:eastAsia="ru-RU"/>
        </w:rPr>
      </w:pPr>
      <w:r w:rsidRPr="005A001D">
        <w:rPr>
          <w:rFonts w:eastAsia="Times New Roman" w:cs="Times New Roman"/>
          <w:sz w:val="24"/>
          <w:szCs w:val="24"/>
          <w:lang w:val="uk-UA"/>
        </w:rPr>
        <w:t>Стосовно керівника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та керівника (директора) підприємства надати посвідчення про функціональне навчання з техногенної безпеки у сфері цивільного захисту, або посвідчення про проходження навчання з питань цивільного захисту та техногенної безпеки</w:t>
      </w:r>
      <w:r w:rsidR="0087722A" w:rsidRPr="005A001D">
        <w:rPr>
          <w:rFonts w:eastAsia="Times New Roman" w:cs="Times New Roman"/>
          <w:lang w:val="uk-UA" w:eastAsia="ru-RU"/>
        </w:rPr>
        <w:t>.».</w:t>
      </w:r>
    </w:p>
    <w:p w:rsidR="000F6A8E" w:rsidRPr="005A001D" w:rsidRDefault="000F6A8E" w:rsidP="000F6A8E">
      <w:pPr>
        <w:widowControl/>
        <w:tabs>
          <w:tab w:val="left" w:pos="0"/>
        </w:tabs>
        <w:autoSpaceDE/>
        <w:autoSpaceDN/>
        <w:ind w:firstLine="426"/>
        <w:jc w:val="both"/>
        <w:rPr>
          <w:rFonts w:cs="Times New Roman"/>
          <w:sz w:val="24"/>
          <w:lang w:val="uk-UA"/>
        </w:rPr>
      </w:pPr>
      <w:r w:rsidRPr="005A001D">
        <w:rPr>
          <w:rFonts w:cs="Times New Roman"/>
          <w:sz w:val="24"/>
          <w:lang w:val="uk-UA"/>
        </w:rPr>
        <w:t>Стосовно не менше одного працівника – виконавця робіт учасника надати в складі пропозиції оригінали або копії підтверджуючих документів про проходження навчання на тему: монтаж, налаштування, введення в експлуатацію та обслуговування протипожежного обладнання (прилад приймально – контрольний пожежний).</w:t>
      </w:r>
    </w:p>
    <w:p w:rsidR="000F6A8E" w:rsidRPr="005A001D" w:rsidRDefault="000F6A8E" w:rsidP="00D1214E">
      <w:pPr>
        <w:spacing w:line="259" w:lineRule="auto"/>
        <w:ind w:right="139" w:firstLine="567"/>
        <w:jc w:val="both"/>
        <w:rPr>
          <w:rFonts w:eastAsia="Times New Roman" w:cs="Times New Roman"/>
          <w:sz w:val="24"/>
          <w:szCs w:val="24"/>
          <w:lang w:val="uk-UA"/>
        </w:rPr>
      </w:pPr>
    </w:p>
    <w:p w:rsidR="0087722A" w:rsidRPr="005A001D" w:rsidRDefault="0087722A" w:rsidP="000F5C21">
      <w:pPr>
        <w:ind w:firstLine="567"/>
        <w:jc w:val="both"/>
        <w:rPr>
          <w:sz w:val="24"/>
          <w:szCs w:val="24"/>
          <w:lang w:val="uk-UA"/>
        </w:rPr>
      </w:pPr>
    </w:p>
    <w:p w:rsidR="00BE7E42" w:rsidRPr="005A001D" w:rsidRDefault="000B0A70" w:rsidP="000F5C21">
      <w:pPr>
        <w:ind w:firstLine="567"/>
        <w:jc w:val="both"/>
        <w:rPr>
          <w:sz w:val="24"/>
          <w:szCs w:val="24"/>
          <w:lang w:val="uk-UA"/>
        </w:rPr>
      </w:pPr>
      <w:r w:rsidRPr="005A001D">
        <w:rPr>
          <w:sz w:val="24"/>
          <w:szCs w:val="24"/>
          <w:lang w:val="uk-UA"/>
        </w:rPr>
        <w:t>5</w:t>
      </w:r>
      <w:r w:rsidR="0087722A" w:rsidRPr="005A001D">
        <w:rPr>
          <w:sz w:val="24"/>
          <w:szCs w:val="24"/>
          <w:lang w:val="uk-UA"/>
        </w:rPr>
        <w:t xml:space="preserve">. </w:t>
      </w:r>
      <w:r w:rsidR="00BE7E42" w:rsidRPr="005A001D">
        <w:rPr>
          <w:sz w:val="24"/>
          <w:szCs w:val="24"/>
          <w:lang w:val="uk-UA"/>
        </w:rPr>
        <w:t>Внести зміни до тендерної документації та викласти пункт 3 Додатку № 1 до тендерної документації в новій редакції:</w:t>
      </w:r>
    </w:p>
    <w:p w:rsidR="00BE7E42" w:rsidRPr="005A001D" w:rsidRDefault="00BE7E42" w:rsidP="00BE7E42">
      <w:pPr>
        <w:ind w:right="139"/>
        <w:jc w:val="both"/>
        <w:rPr>
          <w:rFonts w:eastAsia="Times New Roman" w:cs="Times New Roman"/>
          <w:b/>
          <w:sz w:val="24"/>
          <w:szCs w:val="24"/>
          <w:lang w:val="uk-UA" w:eastAsia="ru-RU"/>
        </w:rPr>
      </w:pPr>
      <w:r w:rsidRPr="005A001D">
        <w:rPr>
          <w:sz w:val="24"/>
          <w:szCs w:val="24"/>
          <w:lang w:val="uk-UA"/>
        </w:rPr>
        <w:t>«</w:t>
      </w:r>
      <w:r w:rsidRPr="005A001D">
        <w:rPr>
          <w:rFonts w:eastAsia="Times New Roman" w:cs="Times New Roman"/>
          <w:b/>
          <w:sz w:val="24"/>
          <w:szCs w:val="24"/>
          <w:lang w:val="uk-UA" w:eastAsia="zh-CN"/>
        </w:rPr>
        <w:t xml:space="preserve">Документи, які підтверджують </w:t>
      </w:r>
      <w:r w:rsidRPr="005A001D">
        <w:rPr>
          <w:rFonts w:eastAsia="Times New Roman" w:cs="Times New Roman"/>
          <w:b/>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BE7E42" w:rsidRPr="005A001D" w:rsidRDefault="00BE7E42" w:rsidP="00BE7E42">
      <w:pPr>
        <w:shd w:val="clear" w:color="auto" w:fill="FFFFFF"/>
        <w:tabs>
          <w:tab w:val="left" w:pos="750"/>
        </w:tabs>
        <w:adjustRightInd w:val="0"/>
        <w:ind w:firstLine="567"/>
        <w:jc w:val="both"/>
        <w:rPr>
          <w:rFonts w:eastAsia="Times New Roman" w:cs="Times New Roman"/>
          <w:sz w:val="24"/>
          <w:szCs w:val="24"/>
          <w:lang w:val="uk-UA" w:eastAsia="ar-SA"/>
        </w:rPr>
      </w:pPr>
      <w:r w:rsidRPr="005A001D">
        <w:rPr>
          <w:rFonts w:eastAsia="Times New Roman" w:cs="Times New Roman"/>
          <w:spacing w:val="-5"/>
          <w:sz w:val="24"/>
          <w:szCs w:val="24"/>
          <w:lang w:val="uk-UA" w:eastAsia="ru-RU"/>
        </w:rPr>
        <w:t>3.1.</w:t>
      </w:r>
      <w:r w:rsidRPr="005A001D">
        <w:rPr>
          <w:rFonts w:eastAsia="Times New Roman" w:cs="Times New Roman"/>
          <w:sz w:val="24"/>
          <w:szCs w:val="24"/>
          <w:lang w:val="uk-UA" w:eastAsia="ar-SA"/>
        </w:rPr>
        <w:t xml:space="preserve">Довідка про наявність досвіду у виконанні аналогічного договору, за підписом уповноваженої особи та скріплена печаткою Учасника. </w:t>
      </w:r>
    </w:p>
    <w:p w:rsidR="00797421" w:rsidRPr="005A001D" w:rsidRDefault="00BE7E42" w:rsidP="00797421">
      <w:pPr>
        <w:shd w:val="clear" w:color="auto" w:fill="FFFFFF"/>
        <w:tabs>
          <w:tab w:val="left" w:pos="750"/>
        </w:tabs>
        <w:adjustRightInd w:val="0"/>
        <w:ind w:firstLine="567"/>
        <w:jc w:val="both"/>
        <w:rPr>
          <w:rFonts w:eastAsia="Times New Roman" w:cs="Times New Roman"/>
          <w:sz w:val="24"/>
          <w:szCs w:val="24"/>
          <w:lang w:val="uk-UA" w:eastAsia="ar-SA"/>
        </w:rPr>
      </w:pPr>
      <w:r w:rsidRPr="005A001D">
        <w:rPr>
          <w:rFonts w:eastAsia="Times New Roman" w:cs="Times New Roman"/>
          <w:sz w:val="24"/>
          <w:szCs w:val="24"/>
          <w:lang w:val="uk-UA" w:eastAsia="ar-SA"/>
        </w:rPr>
        <w:t>Аналогічним вважається договір з надання послуг з технічного обслуговування систем протипожежного захисту (серед послуг з технічного обслуговування повинні бути системи пожежогасіння) та системи централізованого пожежного спостерігання (спостереження)</w:t>
      </w:r>
      <w:r w:rsidRPr="005A001D">
        <w:rPr>
          <w:rFonts w:eastAsia="Times New Roman" w:cs="Times New Roman"/>
          <w:sz w:val="24"/>
          <w:szCs w:val="24"/>
          <w:lang w:val="uk-UA" w:eastAsia="ru-RU"/>
        </w:rPr>
        <w:t xml:space="preserve"> (системи</w:t>
      </w:r>
      <w:r w:rsidRPr="005A001D">
        <w:rPr>
          <w:rFonts w:ascii="Calibri" w:eastAsia="Times New Roman" w:hAnsi="Calibri" w:cs="Times New Roman"/>
          <w:lang w:val="uk-UA" w:eastAsia="ru-RU"/>
        </w:rPr>
        <w:t xml:space="preserve"> </w:t>
      </w:r>
      <w:r w:rsidRPr="005A001D">
        <w:rPr>
          <w:rFonts w:eastAsia="Times New Roman" w:cs="Times New Roman"/>
          <w:sz w:val="24"/>
          <w:szCs w:val="24"/>
          <w:lang w:val="uk-UA" w:eastAsia="ar-SA"/>
        </w:rPr>
        <w:t xml:space="preserve">передавання тривожних сповіщень)), або з надання послуг з технічного обслуговування системи пожежної сигналізації, системи керування </w:t>
      </w:r>
      <w:proofErr w:type="spellStart"/>
      <w:r w:rsidRPr="005A001D">
        <w:rPr>
          <w:rFonts w:eastAsia="Times New Roman" w:cs="Times New Roman"/>
          <w:sz w:val="24"/>
          <w:szCs w:val="24"/>
          <w:lang w:val="uk-UA" w:eastAsia="ar-SA"/>
        </w:rPr>
        <w:t>евакуюванням</w:t>
      </w:r>
      <w:proofErr w:type="spellEnd"/>
      <w:r w:rsidRPr="005A001D">
        <w:rPr>
          <w:rFonts w:eastAsia="Times New Roman" w:cs="Times New Roman"/>
          <w:sz w:val="24"/>
          <w:szCs w:val="24"/>
          <w:lang w:val="uk-UA" w:eastAsia="ar-SA"/>
        </w:rPr>
        <w:t xml:space="preserve"> (системи оповіщення), системи пожежогасіння та системи централізованого пожежного спостерігання (спостереження) (системи передавання тривожних сповіщень)). </w:t>
      </w:r>
      <w:r w:rsidR="00797421" w:rsidRPr="005A001D">
        <w:rPr>
          <w:rFonts w:eastAsia="Times New Roman" w:cs="Times New Roman"/>
          <w:sz w:val="24"/>
          <w:szCs w:val="24"/>
          <w:lang w:val="uk-UA" w:eastAsia="ar-SA"/>
        </w:rPr>
        <w:t>Так чи інакше серед видів робіт (послуг) повинні бути:</w:t>
      </w:r>
    </w:p>
    <w:p w:rsidR="00381AA0" w:rsidRPr="005A001D" w:rsidRDefault="00381AA0" w:rsidP="00381AA0">
      <w:pPr>
        <w:shd w:val="clear" w:color="auto" w:fill="FFFFFF"/>
        <w:tabs>
          <w:tab w:val="left" w:pos="750"/>
        </w:tabs>
        <w:adjustRightInd w:val="0"/>
        <w:ind w:firstLine="567"/>
        <w:jc w:val="both"/>
        <w:rPr>
          <w:rFonts w:eastAsia="Times New Roman" w:cs="Times New Roman"/>
          <w:sz w:val="24"/>
          <w:szCs w:val="24"/>
          <w:lang w:val="uk-UA" w:eastAsia="ar-SA"/>
        </w:rPr>
      </w:pPr>
      <w:r w:rsidRPr="005A001D">
        <w:rPr>
          <w:rFonts w:eastAsia="Times New Roman" w:cs="Times New Roman"/>
          <w:sz w:val="24"/>
          <w:szCs w:val="24"/>
          <w:lang w:val="uk-UA" w:eastAsia="ar-SA"/>
        </w:rPr>
        <w:t xml:space="preserve">- очищення від бруду та пилу елементів систем, </w:t>
      </w:r>
    </w:p>
    <w:p w:rsidR="00381AA0" w:rsidRPr="005A001D" w:rsidRDefault="00381AA0" w:rsidP="00381AA0">
      <w:pPr>
        <w:shd w:val="clear" w:color="auto" w:fill="FFFFFF"/>
        <w:tabs>
          <w:tab w:val="left" w:pos="750"/>
        </w:tabs>
        <w:adjustRightInd w:val="0"/>
        <w:ind w:firstLine="567"/>
        <w:jc w:val="both"/>
        <w:rPr>
          <w:rFonts w:eastAsia="Times New Roman" w:cs="Times New Roman"/>
          <w:sz w:val="24"/>
          <w:szCs w:val="24"/>
          <w:lang w:val="uk-UA" w:eastAsia="ar-SA"/>
        </w:rPr>
      </w:pPr>
      <w:r w:rsidRPr="005A001D">
        <w:rPr>
          <w:rFonts w:eastAsia="Times New Roman" w:cs="Times New Roman"/>
          <w:sz w:val="24"/>
          <w:szCs w:val="24"/>
          <w:lang w:val="uk-UA" w:eastAsia="ar-SA"/>
        </w:rPr>
        <w:t xml:space="preserve">- щодо системи пожежної сигналізації: перевірка правильності функціонування сповіщувачів, перевірка резервного електроживлення, вимірювання електричного опору шлейфа сигналізації, </w:t>
      </w:r>
    </w:p>
    <w:p w:rsidR="00381AA0" w:rsidRPr="005A001D" w:rsidRDefault="00381AA0" w:rsidP="00381AA0">
      <w:pPr>
        <w:shd w:val="clear" w:color="auto" w:fill="FFFFFF"/>
        <w:tabs>
          <w:tab w:val="left" w:pos="750"/>
        </w:tabs>
        <w:adjustRightInd w:val="0"/>
        <w:ind w:firstLine="567"/>
        <w:jc w:val="both"/>
        <w:rPr>
          <w:rFonts w:eastAsia="Times New Roman" w:cs="Times New Roman"/>
          <w:sz w:val="24"/>
          <w:szCs w:val="24"/>
          <w:lang w:val="uk-UA" w:eastAsia="ar-SA"/>
        </w:rPr>
      </w:pPr>
      <w:r w:rsidRPr="005A001D">
        <w:rPr>
          <w:rFonts w:eastAsia="Times New Roman" w:cs="Times New Roman"/>
          <w:sz w:val="24"/>
          <w:szCs w:val="24"/>
          <w:lang w:val="uk-UA" w:eastAsia="ar-SA"/>
        </w:rPr>
        <w:t xml:space="preserve">- щодо систем пожежогасіння: перевірка значень тиску в балоні, перевірка манометра, цілісності пускових електричних ланцюгів, ваги вогнезахисної речовини. </w:t>
      </w:r>
    </w:p>
    <w:p w:rsidR="00BE7E42" w:rsidRPr="005A001D" w:rsidRDefault="00BE7E42" w:rsidP="00381AA0">
      <w:pPr>
        <w:shd w:val="clear" w:color="auto" w:fill="FFFFFF"/>
        <w:tabs>
          <w:tab w:val="left" w:pos="750"/>
        </w:tabs>
        <w:adjustRightInd w:val="0"/>
        <w:ind w:firstLine="567"/>
        <w:jc w:val="both"/>
        <w:rPr>
          <w:rFonts w:eastAsia="Times New Roman" w:cs="Times New Roman"/>
          <w:sz w:val="24"/>
          <w:szCs w:val="24"/>
          <w:lang w:val="uk-UA" w:eastAsia="ar-SA"/>
        </w:rPr>
      </w:pPr>
      <w:r w:rsidRPr="005A001D">
        <w:rPr>
          <w:rFonts w:eastAsia="Times New Roman" w:cs="Times New Roman"/>
          <w:sz w:val="24"/>
          <w:szCs w:val="24"/>
          <w:lang w:val="uk-UA" w:eastAsia="ar-SA"/>
        </w:rPr>
        <w:t xml:space="preserve">У разі надання аналогічного договору, укладеного з замовником в розумінні п. 11 частини першої статті 1 Закону України «Про публічні закупівлі» - такий договір повинен бути опублікований на веб – порталі Уповноваженого органу, бути укладеним і виконаним на суму не менше 15% очікуваної вартості даної процедури закупівлі. Для підтвердження виконання договору на суму не менше 15% очікуваної вартості даної закупівлі на веб – порталі Уповноваженого органу повинен бути опублікований звіт про виконання договору. Додатково надати оригінал листа – відгуку від замовника про виконання учасником, вказаного в довідці аналогічного договору (відгук повинен бути на фірмовому бланку з номером та датою видачі відгуку, містити інформацію про номер та </w:t>
      </w:r>
      <w:r w:rsidRPr="005A001D">
        <w:rPr>
          <w:rFonts w:eastAsia="Times New Roman" w:cs="Times New Roman"/>
          <w:sz w:val="24"/>
          <w:szCs w:val="24"/>
          <w:lang w:val="uk-UA" w:eastAsia="ar-SA"/>
        </w:rPr>
        <w:lastRenderedPageBreak/>
        <w:t>дату договору до якого надається відгук, про якість виконаних робіт, своєчасність, наявність чи відсутність зауважень).</w:t>
      </w:r>
    </w:p>
    <w:p w:rsidR="00BE7E42" w:rsidRPr="005A001D" w:rsidRDefault="00BE7E42" w:rsidP="00BE7E42">
      <w:pPr>
        <w:adjustRightInd w:val="0"/>
        <w:ind w:firstLine="567"/>
        <w:jc w:val="both"/>
        <w:rPr>
          <w:sz w:val="24"/>
          <w:szCs w:val="24"/>
          <w:lang w:val="uk-UA"/>
        </w:rPr>
      </w:pPr>
      <w:r w:rsidRPr="005A001D">
        <w:rPr>
          <w:rFonts w:eastAsia="Times New Roman" w:cs="Times New Roman"/>
          <w:sz w:val="24"/>
          <w:szCs w:val="24"/>
          <w:lang w:val="uk-UA" w:eastAsia="ar-SA"/>
        </w:rPr>
        <w:t>У разі надання аналогічного договору, укладеного із замовником, який не відноситься до замовників в розумінні п. 11 частини першої статті 1 Закону України «Про публічні закупівлі» - такий договір повинен бути укладеним і виконаним на суму не менше 15% очікуваної вартості даної процедури закупівлі. У складі пропозиції обов’язкове надання копії такого договору, листа – відгуку від такого замовника, документи для підтвердження виконання договору на суму не менше 15% очікуваної вартості даної закупівлі (акти виконаних робіт/наданих послуг та/або видаткові накладні, або інші документи), банківський документ (виписка) про надходження коштів згідно такого договору, акти звірки з замовником, документи, що підтверджують оплату податків в період виконання умов договору, податкові накладні, які складені на всі акти виконаних робіт/наданих послуг щодо аналогічного договору та зареєстровані в Єдиному реєстрі податкових накладних (у разі якщо Учасник є платником податку на додану вартість),  фінансовий звіт чи податкову декларацію (поквартально) стосовно року, в якому були виконані роботи (надані послуги) згідно аналогічного договору.».</w:t>
      </w:r>
    </w:p>
    <w:p w:rsidR="00BE7E42" w:rsidRPr="005A001D" w:rsidRDefault="00BE7E42" w:rsidP="000F5C21">
      <w:pPr>
        <w:ind w:firstLine="567"/>
        <w:jc w:val="both"/>
        <w:rPr>
          <w:sz w:val="24"/>
          <w:szCs w:val="24"/>
          <w:lang w:val="uk-UA"/>
        </w:rPr>
      </w:pPr>
    </w:p>
    <w:p w:rsidR="00C05259" w:rsidRPr="005A001D" w:rsidRDefault="000B0A70" w:rsidP="000F5C21">
      <w:pPr>
        <w:ind w:firstLine="567"/>
        <w:jc w:val="both"/>
        <w:rPr>
          <w:sz w:val="24"/>
          <w:szCs w:val="24"/>
          <w:lang w:val="uk-UA"/>
        </w:rPr>
      </w:pPr>
      <w:r w:rsidRPr="005A001D">
        <w:rPr>
          <w:sz w:val="24"/>
          <w:szCs w:val="24"/>
          <w:lang w:val="uk-UA"/>
        </w:rPr>
        <w:t>6</w:t>
      </w:r>
      <w:r w:rsidR="00BE7E42" w:rsidRPr="005A001D">
        <w:rPr>
          <w:sz w:val="24"/>
          <w:szCs w:val="24"/>
          <w:lang w:val="uk-UA"/>
        </w:rPr>
        <w:t xml:space="preserve">. </w:t>
      </w:r>
      <w:r w:rsidR="00C05259" w:rsidRPr="005A001D">
        <w:rPr>
          <w:sz w:val="24"/>
          <w:szCs w:val="24"/>
          <w:lang w:val="uk-UA"/>
        </w:rPr>
        <w:t>Внести зміни до тендерної документації та викласти пункт 4 Додатку № 1 до тендерної документації в новій редакції:</w:t>
      </w:r>
    </w:p>
    <w:p w:rsidR="00D1214E" w:rsidRPr="005A001D" w:rsidRDefault="00C05259" w:rsidP="00D1214E">
      <w:pPr>
        <w:suppressAutoHyphens/>
        <w:jc w:val="center"/>
        <w:rPr>
          <w:rFonts w:eastAsia="Calibri" w:cs="Times New Roman"/>
          <w:b/>
          <w:sz w:val="24"/>
          <w:szCs w:val="24"/>
          <w:lang w:val="uk-UA" w:eastAsia="uk-UA"/>
        </w:rPr>
      </w:pPr>
      <w:r w:rsidRPr="005A001D">
        <w:rPr>
          <w:sz w:val="24"/>
          <w:szCs w:val="24"/>
          <w:lang w:val="uk-UA"/>
        </w:rPr>
        <w:t>«</w:t>
      </w:r>
      <w:r w:rsidR="00D1214E" w:rsidRPr="005A001D">
        <w:rPr>
          <w:rFonts w:eastAsia="Calibri" w:cs="Times New Roman"/>
          <w:b/>
          <w:sz w:val="24"/>
          <w:szCs w:val="24"/>
          <w:lang w:val="uk-UA" w:eastAsia="uk-UA"/>
        </w:rPr>
        <w:t>4. Інші документи, які мають бути надані учасником у складі пропозиції:</w:t>
      </w:r>
    </w:p>
    <w:p w:rsidR="00D1214E" w:rsidRPr="005A001D" w:rsidRDefault="00D1214E" w:rsidP="00D1214E">
      <w:pPr>
        <w:suppressAutoHyphens/>
        <w:jc w:val="center"/>
        <w:rPr>
          <w:rFonts w:eastAsia="Calibri" w:cs="Times New Roman"/>
          <w:b/>
          <w:sz w:val="24"/>
          <w:szCs w:val="24"/>
          <w:u w:val="single"/>
          <w:lang w:val="uk-UA" w:eastAsia="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9072"/>
      </w:tblGrid>
      <w:tr w:rsidR="005A001D" w:rsidRPr="005A001D" w:rsidTr="009E7C91">
        <w:trPr>
          <w:trHeight w:val="1181"/>
        </w:trPr>
        <w:tc>
          <w:tcPr>
            <w:tcW w:w="568" w:type="dxa"/>
          </w:tcPr>
          <w:p w:rsidR="007C1F30" w:rsidRPr="005A001D" w:rsidRDefault="007C1F30" w:rsidP="009E7C91">
            <w:pPr>
              <w:rPr>
                <w:rFonts w:eastAsia="Calibri" w:cs="Times New Roman"/>
                <w:sz w:val="24"/>
                <w:szCs w:val="24"/>
                <w:lang w:val="uk-UA"/>
              </w:rPr>
            </w:pPr>
            <w:r w:rsidRPr="005A001D">
              <w:rPr>
                <w:rFonts w:eastAsia="Calibri" w:cs="Times New Roman"/>
                <w:sz w:val="24"/>
                <w:szCs w:val="24"/>
                <w:lang w:val="uk-UA"/>
              </w:rPr>
              <w:t>1.</w:t>
            </w:r>
          </w:p>
        </w:tc>
        <w:tc>
          <w:tcPr>
            <w:tcW w:w="9072" w:type="dxa"/>
          </w:tcPr>
          <w:p w:rsidR="007C1F30" w:rsidRPr="005A001D" w:rsidRDefault="007C1F30" w:rsidP="009E7C91">
            <w:pPr>
              <w:ind w:firstLine="457"/>
              <w:jc w:val="both"/>
              <w:rPr>
                <w:rFonts w:eastAsia="Calibri" w:cs="Times New Roman"/>
                <w:sz w:val="24"/>
                <w:szCs w:val="24"/>
                <w:lang w:val="uk-UA"/>
              </w:rPr>
            </w:pPr>
            <w:r w:rsidRPr="005A001D">
              <w:rPr>
                <w:rFonts w:eastAsia="Calibri" w:cs="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копія протоколу, або копія виписки/витягу з протоколу засновників (учасників), копія наказу про призначення або довіреність, посвідчена в установленому порядку.</w:t>
            </w:r>
          </w:p>
        </w:tc>
      </w:tr>
      <w:tr w:rsidR="005A001D" w:rsidRPr="005A001D" w:rsidTr="009E7C91">
        <w:trPr>
          <w:trHeight w:val="591"/>
        </w:trPr>
        <w:tc>
          <w:tcPr>
            <w:tcW w:w="568" w:type="dxa"/>
          </w:tcPr>
          <w:p w:rsidR="007C1F30" w:rsidRPr="005A001D" w:rsidRDefault="007C1F30" w:rsidP="009E7C91">
            <w:pPr>
              <w:jc w:val="both"/>
              <w:rPr>
                <w:rFonts w:eastAsia="Calibri" w:cs="Times New Roman"/>
                <w:sz w:val="24"/>
                <w:szCs w:val="24"/>
                <w:lang w:val="uk-UA"/>
              </w:rPr>
            </w:pPr>
            <w:r w:rsidRPr="005A001D">
              <w:rPr>
                <w:rFonts w:eastAsia="Calibri" w:cs="Times New Roman"/>
                <w:sz w:val="24"/>
                <w:szCs w:val="24"/>
                <w:lang w:val="uk-UA"/>
              </w:rPr>
              <w:t>2.</w:t>
            </w:r>
          </w:p>
        </w:tc>
        <w:tc>
          <w:tcPr>
            <w:tcW w:w="9072" w:type="dxa"/>
          </w:tcPr>
          <w:p w:rsidR="007C1F30" w:rsidRPr="005A001D" w:rsidRDefault="007C1F30" w:rsidP="009E7C91">
            <w:pPr>
              <w:ind w:firstLine="457"/>
              <w:jc w:val="both"/>
              <w:rPr>
                <w:rFonts w:eastAsia="Calibri" w:cs="Times New Roman"/>
                <w:sz w:val="24"/>
                <w:szCs w:val="24"/>
                <w:lang w:val="uk-UA"/>
              </w:rPr>
            </w:pPr>
            <w:r w:rsidRPr="005A001D">
              <w:rPr>
                <w:rFonts w:eastAsia="Calibri" w:cs="Times New Roman"/>
                <w:sz w:val="24"/>
                <w:szCs w:val="24"/>
                <w:lang w:val="uk-UA"/>
              </w:rPr>
              <w:t xml:space="preserve">Копія довідки про присвоєння ідентифікаційного коду </w:t>
            </w:r>
            <w:r w:rsidRPr="005A001D">
              <w:rPr>
                <w:rFonts w:eastAsia="Calibri" w:cs="Times New Roman"/>
                <w:i/>
                <w:sz w:val="24"/>
                <w:szCs w:val="24"/>
                <w:lang w:val="uk-UA"/>
              </w:rPr>
              <w:t>(для фізичних осіб, фізичних осіб-підприємців).</w:t>
            </w:r>
          </w:p>
        </w:tc>
      </w:tr>
      <w:tr w:rsidR="005A001D" w:rsidRPr="005A001D" w:rsidTr="009E7C91">
        <w:trPr>
          <w:trHeight w:val="381"/>
        </w:trPr>
        <w:tc>
          <w:tcPr>
            <w:tcW w:w="568" w:type="dxa"/>
          </w:tcPr>
          <w:p w:rsidR="007C1F30" w:rsidRPr="005A001D" w:rsidRDefault="007C1F30" w:rsidP="009E7C91">
            <w:pPr>
              <w:jc w:val="both"/>
              <w:rPr>
                <w:rFonts w:eastAsia="Calibri" w:cs="Times New Roman"/>
                <w:sz w:val="24"/>
                <w:szCs w:val="24"/>
                <w:lang w:val="uk-UA"/>
              </w:rPr>
            </w:pPr>
            <w:r w:rsidRPr="005A001D">
              <w:rPr>
                <w:rFonts w:eastAsia="Calibri" w:cs="Times New Roman"/>
                <w:sz w:val="24"/>
                <w:szCs w:val="24"/>
                <w:lang w:val="uk-UA"/>
              </w:rPr>
              <w:t>3.</w:t>
            </w:r>
          </w:p>
        </w:tc>
        <w:tc>
          <w:tcPr>
            <w:tcW w:w="9072" w:type="dxa"/>
          </w:tcPr>
          <w:p w:rsidR="007C1F30" w:rsidRPr="005A001D" w:rsidRDefault="007C1F30" w:rsidP="009E7C91">
            <w:pPr>
              <w:ind w:firstLine="457"/>
              <w:jc w:val="both"/>
              <w:rPr>
                <w:rFonts w:eastAsia="Calibri" w:cs="Times New Roman"/>
                <w:sz w:val="24"/>
                <w:szCs w:val="24"/>
                <w:lang w:val="uk-UA"/>
              </w:rPr>
            </w:pPr>
            <w:r w:rsidRPr="005A001D">
              <w:rPr>
                <w:rFonts w:eastAsia="Calibri" w:cs="Times New Roman"/>
                <w:sz w:val="24"/>
                <w:szCs w:val="24"/>
                <w:lang w:val="uk-UA"/>
              </w:rPr>
              <w:t>Копія паспорту учасника (</w:t>
            </w:r>
            <w:r w:rsidRPr="005A001D">
              <w:rPr>
                <w:rFonts w:eastAsia="Calibri" w:cs="Times New Roman"/>
                <w:i/>
                <w:sz w:val="24"/>
                <w:szCs w:val="24"/>
                <w:lang w:val="uk-UA"/>
              </w:rPr>
              <w:t>для фізичних осіб, фізичних осіб-підприємців)</w:t>
            </w:r>
            <w:r w:rsidRPr="005A001D">
              <w:rPr>
                <w:rFonts w:eastAsia="Calibri" w:cs="Times New Roman"/>
                <w:sz w:val="24"/>
                <w:szCs w:val="24"/>
                <w:lang w:val="uk-UA"/>
              </w:rPr>
              <w:t>.</w:t>
            </w:r>
          </w:p>
        </w:tc>
      </w:tr>
      <w:tr w:rsidR="005A001D" w:rsidRPr="005A001D" w:rsidTr="009E7C91">
        <w:trPr>
          <w:trHeight w:val="559"/>
        </w:trPr>
        <w:tc>
          <w:tcPr>
            <w:tcW w:w="568" w:type="dxa"/>
          </w:tcPr>
          <w:p w:rsidR="007C1F30" w:rsidRPr="005A001D" w:rsidRDefault="007C1F30" w:rsidP="009E7C91">
            <w:pPr>
              <w:jc w:val="both"/>
              <w:rPr>
                <w:rFonts w:eastAsia="Calibri" w:cs="Times New Roman"/>
                <w:sz w:val="24"/>
                <w:szCs w:val="24"/>
                <w:lang w:val="uk-UA"/>
              </w:rPr>
            </w:pPr>
            <w:r w:rsidRPr="005A001D">
              <w:rPr>
                <w:rFonts w:eastAsia="Calibri" w:cs="Times New Roman"/>
                <w:sz w:val="24"/>
                <w:szCs w:val="24"/>
                <w:lang w:val="uk-UA"/>
              </w:rPr>
              <w:t>4.</w:t>
            </w:r>
          </w:p>
        </w:tc>
        <w:tc>
          <w:tcPr>
            <w:tcW w:w="9072" w:type="dxa"/>
          </w:tcPr>
          <w:p w:rsidR="007C1F30" w:rsidRPr="005A001D" w:rsidRDefault="007C1F30" w:rsidP="009E7C91">
            <w:pPr>
              <w:ind w:firstLine="457"/>
              <w:jc w:val="both"/>
              <w:rPr>
                <w:rFonts w:eastAsia="Calibri" w:cs="Times New Roman"/>
                <w:sz w:val="24"/>
                <w:szCs w:val="24"/>
                <w:lang w:val="uk-UA"/>
              </w:rPr>
            </w:pPr>
            <w:r w:rsidRPr="005A001D">
              <w:rPr>
                <w:rFonts w:eastAsia="Calibri" w:cs="Times New Roman"/>
                <w:i/>
                <w:sz w:val="24"/>
                <w:szCs w:val="24"/>
                <w:lang w:val="uk-UA"/>
              </w:rPr>
              <w:t>Для учасників - юридичних осіб:</w:t>
            </w:r>
          </w:p>
          <w:p w:rsidR="007C1F30" w:rsidRPr="005A001D" w:rsidRDefault="007C1F30" w:rsidP="009E7C91">
            <w:pPr>
              <w:ind w:firstLine="457"/>
              <w:jc w:val="both"/>
              <w:rPr>
                <w:rFonts w:eastAsia="Calibri" w:cs="Times New Roman"/>
                <w:sz w:val="24"/>
                <w:szCs w:val="24"/>
                <w:lang w:val="uk-UA"/>
              </w:rPr>
            </w:pPr>
            <w:r w:rsidRPr="005A001D">
              <w:rPr>
                <w:rFonts w:eastAsia="Calibri" w:cs="Times New Roman"/>
                <w:sz w:val="24"/>
                <w:szCs w:val="24"/>
                <w:lang w:val="uk-UA"/>
              </w:rPr>
              <w:t xml:space="preserve">  Статут </w:t>
            </w:r>
            <w:r w:rsidRPr="005A001D">
              <w:rPr>
                <w:rFonts w:eastAsia="Calibri" w:cs="Times New Roman"/>
                <w:i/>
                <w:sz w:val="24"/>
                <w:szCs w:val="24"/>
                <w:lang w:val="uk-UA"/>
              </w:rPr>
              <w:t>(зі змінами в разі наявності)</w:t>
            </w:r>
            <w:r w:rsidRPr="005A001D">
              <w:rPr>
                <w:rFonts w:eastAsia="Calibri" w:cs="Times New Roman"/>
                <w:sz w:val="24"/>
                <w:szCs w:val="24"/>
                <w:lang w:val="uk-UA"/>
              </w:rPr>
              <w:t xml:space="preserve"> або інший установчий документ учасника в останній (чинній) редакції.</w:t>
            </w:r>
          </w:p>
          <w:p w:rsidR="007C1F30" w:rsidRPr="005A001D" w:rsidRDefault="007C1F30" w:rsidP="009E7C91">
            <w:pPr>
              <w:ind w:firstLine="457"/>
              <w:jc w:val="both"/>
              <w:rPr>
                <w:rFonts w:eastAsia="Calibri" w:cs="Times New Roman"/>
                <w:sz w:val="24"/>
                <w:szCs w:val="24"/>
                <w:lang w:val="uk-UA"/>
              </w:rPr>
            </w:pPr>
            <w:r w:rsidRPr="005A001D">
              <w:rPr>
                <w:rFonts w:eastAsia="Calibri" w:cs="Times New Roman"/>
                <w:sz w:val="24"/>
                <w:szCs w:val="24"/>
                <w:lang w:val="uk-UA"/>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tc>
      </w:tr>
      <w:tr w:rsidR="005A001D" w:rsidRPr="005A001D" w:rsidTr="009E7C91">
        <w:trPr>
          <w:trHeight w:val="317"/>
        </w:trPr>
        <w:tc>
          <w:tcPr>
            <w:tcW w:w="568" w:type="dxa"/>
          </w:tcPr>
          <w:p w:rsidR="007C1F30" w:rsidRPr="005A001D" w:rsidRDefault="007C1F30" w:rsidP="009E7C91">
            <w:pPr>
              <w:ind w:firstLine="30"/>
              <w:jc w:val="both"/>
              <w:rPr>
                <w:rFonts w:eastAsia="Calibri" w:cs="Times New Roman"/>
                <w:sz w:val="24"/>
                <w:szCs w:val="24"/>
                <w:lang w:val="uk-UA"/>
              </w:rPr>
            </w:pPr>
            <w:r w:rsidRPr="005A001D">
              <w:rPr>
                <w:rFonts w:eastAsia="Calibri" w:cs="Times New Roman"/>
                <w:sz w:val="24"/>
                <w:szCs w:val="24"/>
                <w:lang w:val="uk-UA"/>
              </w:rPr>
              <w:t>5.</w:t>
            </w:r>
          </w:p>
        </w:tc>
        <w:tc>
          <w:tcPr>
            <w:tcW w:w="9072" w:type="dxa"/>
          </w:tcPr>
          <w:p w:rsidR="007C1F30" w:rsidRPr="005A001D" w:rsidRDefault="007C1F30" w:rsidP="009E7C91">
            <w:pPr>
              <w:ind w:firstLine="457"/>
              <w:jc w:val="both"/>
              <w:rPr>
                <w:rFonts w:eastAsia="Calibri" w:cs="Times New Roman"/>
                <w:sz w:val="24"/>
                <w:szCs w:val="24"/>
                <w:lang w:val="uk-UA"/>
              </w:rPr>
            </w:pPr>
            <w:r w:rsidRPr="005A001D">
              <w:rPr>
                <w:rFonts w:eastAsia="Calibri" w:cs="Times New Roman"/>
                <w:sz w:val="24"/>
                <w:szCs w:val="24"/>
                <w:lang w:val="uk-UA"/>
              </w:rPr>
              <w:t>Лист-згода на збір та обробку персональних даних(Додаток 7 до Тендерної документації)</w:t>
            </w:r>
          </w:p>
        </w:tc>
      </w:tr>
      <w:tr w:rsidR="005A001D" w:rsidRPr="005A001D" w:rsidTr="009E7C91">
        <w:trPr>
          <w:trHeight w:val="317"/>
        </w:trPr>
        <w:tc>
          <w:tcPr>
            <w:tcW w:w="568" w:type="dxa"/>
          </w:tcPr>
          <w:p w:rsidR="007C1F30" w:rsidRPr="005A001D" w:rsidRDefault="007C1F30" w:rsidP="009E7C91">
            <w:pPr>
              <w:ind w:firstLine="30"/>
              <w:jc w:val="both"/>
              <w:rPr>
                <w:rFonts w:eastAsia="Calibri" w:cs="Times New Roman"/>
                <w:sz w:val="24"/>
                <w:szCs w:val="24"/>
                <w:lang w:val="uk-UA"/>
              </w:rPr>
            </w:pPr>
            <w:r w:rsidRPr="005A001D">
              <w:rPr>
                <w:rFonts w:eastAsia="Calibri" w:cs="Times New Roman"/>
                <w:sz w:val="24"/>
                <w:szCs w:val="24"/>
                <w:lang w:val="uk-UA"/>
              </w:rPr>
              <w:t>6.</w:t>
            </w:r>
          </w:p>
        </w:tc>
        <w:tc>
          <w:tcPr>
            <w:tcW w:w="9072" w:type="dxa"/>
          </w:tcPr>
          <w:p w:rsidR="007C1F30" w:rsidRPr="005A001D" w:rsidRDefault="007C1F30" w:rsidP="009E7C91">
            <w:pPr>
              <w:ind w:firstLine="457"/>
              <w:jc w:val="both"/>
              <w:rPr>
                <w:rFonts w:eastAsia="Calibri" w:cs="Times New Roman"/>
                <w:sz w:val="24"/>
                <w:szCs w:val="24"/>
                <w:lang w:val="uk-UA"/>
              </w:rPr>
            </w:pPr>
            <w:r w:rsidRPr="005A001D">
              <w:rPr>
                <w:rFonts w:eastAsia="Calibri" w:cs="Times New Roman"/>
                <w:sz w:val="24"/>
                <w:szCs w:val="24"/>
                <w:lang w:val="uk-UA"/>
              </w:rPr>
              <w:t>Лист –згода з Технічними вимогами (Додаток 3 до Тендерної документації)</w:t>
            </w:r>
          </w:p>
        </w:tc>
      </w:tr>
      <w:tr w:rsidR="005A001D" w:rsidRPr="005A001D" w:rsidTr="009E7C91">
        <w:trPr>
          <w:trHeight w:val="559"/>
        </w:trPr>
        <w:tc>
          <w:tcPr>
            <w:tcW w:w="568" w:type="dxa"/>
          </w:tcPr>
          <w:p w:rsidR="007C1F30" w:rsidRPr="005A001D" w:rsidRDefault="007C1F30" w:rsidP="009E7C91">
            <w:pPr>
              <w:jc w:val="both"/>
              <w:rPr>
                <w:rFonts w:eastAsia="Calibri" w:cs="Times New Roman"/>
                <w:sz w:val="24"/>
                <w:szCs w:val="24"/>
                <w:lang w:val="uk-UA"/>
              </w:rPr>
            </w:pPr>
            <w:r w:rsidRPr="005A001D">
              <w:rPr>
                <w:rFonts w:eastAsia="Calibri" w:cs="Times New Roman"/>
                <w:sz w:val="24"/>
                <w:szCs w:val="24"/>
                <w:lang w:val="uk-UA"/>
              </w:rPr>
              <w:t>7.</w:t>
            </w:r>
          </w:p>
        </w:tc>
        <w:tc>
          <w:tcPr>
            <w:tcW w:w="9072" w:type="dxa"/>
          </w:tcPr>
          <w:p w:rsidR="007C1F30" w:rsidRPr="005A001D" w:rsidRDefault="007C1F30" w:rsidP="009E7C91">
            <w:pPr>
              <w:ind w:firstLine="457"/>
              <w:jc w:val="both"/>
              <w:rPr>
                <w:rFonts w:eastAsia="Calibri" w:cs="Times New Roman"/>
                <w:sz w:val="24"/>
                <w:szCs w:val="24"/>
                <w:lang w:val="uk-UA"/>
              </w:rPr>
            </w:pPr>
            <w:r w:rsidRPr="005A001D">
              <w:rPr>
                <w:rFonts w:eastAsia="Calibri" w:cs="Times New Roman"/>
                <w:sz w:val="24"/>
                <w:szCs w:val="24"/>
                <w:lang w:val="uk-UA"/>
              </w:rPr>
              <w:t xml:space="preserve"> Копія ліцензії на провадження господарської діяльності з надання послуг і виконання робіт протипожежного призначення та/або інформацію в довільній формі про ліцензію яка видана в електронній формі  та занесена у відповідний ліцензійний реєстр (витяг з реєстру), а саме: </w:t>
            </w:r>
          </w:p>
          <w:p w:rsidR="007C1F30" w:rsidRPr="005A001D" w:rsidRDefault="007C1F30" w:rsidP="009E7C91">
            <w:pPr>
              <w:ind w:firstLine="457"/>
              <w:jc w:val="both"/>
              <w:rPr>
                <w:rFonts w:eastAsia="Calibri" w:cs="Times New Roman"/>
                <w:sz w:val="24"/>
                <w:szCs w:val="24"/>
                <w:lang w:val="uk-UA"/>
              </w:rPr>
            </w:pPr>
            <w:r w:rsidRPr="005A001D">
              <w:rPr>
                <w:rFonts w:eastAsia="Calibri" w:cs="Times New Roman"/>
                <w:sz w:val="24"/>
                <w:szCs w:val="24"/>
                <w:lang w:val="uk-UA"/>
              </w:rPr>
              <w:t>монтаж, підтримання експлуатаційної придатності (технічне обслуговування) систем пожежогасіння (водяних, пінних, газових, порошкових, аерозольних);</w:t>
            </w:r>
          </w:p>
          <w:p w:rsidR="007C1F30" w:rsidRPr="005A001D" w:rsidRDefault="007C1F30" w:rsidP="000B0A70">
            <w:pPr>
              <w:ind w:firstLine="457"/>
              <w:jc w:val="both"/>
              <w:rPr>
                <w:rFonts w:eastAsia="Calibri" w:cs="Times New Roman"/>
                <w:sz w:val="24"/>
                <w:szCs w:val="24"/>
                <w:lang w:val="uk-UA"/>
              </w:rPr>
            </w:pPr>
            <w:r w:rsidRPr="005A001D">
              <w:rPr>
                <w:rFonts w:eastAsia="Calibri" w:cs="Times New Roman"/>
                <w:sz w:val="24"/>
                <w:szCs w:val="24"/>
                <w:lang w:val="uk-UA"/>
              </w:rPr>
              <w:t>монтаж, підтримання експлуатаційної придатності (технічного обслуговування) систем пожежної сигналізації, оповіщення про пожежу</w:t>
            </w:r>
            <w:r w:rsidR="000B0A70" w:rsidRPr="005A001D">
              <w:rPr>
                <w:rFonts w:eastAsia="Calibri" w:cs="Times New Roman"/>
                <w:sz w:val="24"/>
                <w:szCs w:val="24"/>
                <w:lang w:val="uk-UA"/>
              </w:rPr>
              <w:t xml:space="preserve"> та управління евакуацією людей.</w:t>
            </w:r>
          </w:p>
        </w:tc>
      </w:tr>
      <w:tr w:rsidR="005A001D" w:rsidRPr="005A001D" w:rsidTr="009E7C91">
        <w:trPr>
          <w:trHeight w:val="559"/>
        </w:trPr>
        <w:tc>
          <w:tcPr>
            <w:tcW w:w="568" w:type="dxa"/>
          </w:tcPr>
          <w:p w:rsidR="007C1F30" w:rsidRPr="005A001D" w:rsidRDefault="007C1F30" w:rsidP="009E7C91">
            <w:pPr>
              <w:ind w:firstLine="30"/>
              <w:jc w:val="both"/>
              <w:rPr>
                <w:rFonts w:eastAsia="Calibri" w:cs="Times New Roman"/>
                <w:sz w:val="24"/>
                <w:szCs w:val="24"/>
                <w:lang w:val="uk-UA"/>
              </w:rPr>
            </w:pPr>
            <w:r w:rsidRPr="005A001D">
              <w:rPr>
                <w:rFonts w:eastAsia="Calibri" w:cs="Times New Roman"/>
                <w:sz w:val="24"/>
                <w:szCs w:val="24"/>
                <w:lang w:val="uk-UA"/>
              </w:rPr>
              <w:t>8.</w:t>
            </w:r>
          </w:p>
        </w:tc>
        <w:tc>
          <w:tcPr>
            <w:tcW w:w="9072" w:type="dxa"/>
          </w:tcPr>
          <w:p w:rsidR="007C1F30" w:rsidRPr="005A001D" w:rsidRDefault="007C1F30" w:rsidP="000B0A70">
            <w:pPr>
              <w:ind w:firstLine="454"/>
              <w:jc w:val="both"/>
              <w:rPr>
                <w:rFonts w:eastAsia="Calibri" w:cs="Times New Roman"/>
                <w:sz w:val="24"/>
                <w:szCs w:val="24"/>
                <w:lang w:val="uk-UA"/>
              </w:rPr>
            </w:pPr>
            <w:r w:rsidRPr="005A001D">
              <w:rPr>
                <w:rFonts w:eastAsia="Calibri" w:cs="Times New Roman"/>
                <w:bCs/>
                <w:iCs/>
                <w:sz w:val="24"/>
                <w:szCs w:val="24"/>
                <w:lang w:val="uk-UA"/>
              </w:rPr>
              <w:t xml:space="preserve">Дозвіл на виконання робіт підвищеної небезпеки та/або декларація відповідності матеріально – технічної бази вимогам законодавства з питань охорони праці на роботи, що виконуються на висоті понад 1,3 метра, роботи верхолазні, зареєстровану відповідно до чинного законодавства, в декларації відповідності матеріально – технічної бази вимогам законодавства з питань охорони праці у графі місце виконання робіт підвищеної небезпеки повинна зазначатися адреса, де будуть </w:t>
            </w:r>
            <w:r w:rsidRPr="005A001D">
              <w:rPr>
                <w:rFonts w:eastAsia="Calibri" w:cs="Times New Roman"/>
                <w:bCs/>
                <w:iCs/>
                <w:sz w:val="24"/>
                <w:szCs w:val="24"/>
                <w:lang w:val="uk-UA"/>
              </w:rPr>
              <w:lastRenderedPageBreak/>
              <w:t>виконуватися роботи за даною закупівлею, або повинно бути зазначено – Одеська область, або об’єкти замовників</w:t>
            </w:r>
          </w:p>
        </w:tc>
      </w:tr>
      <w:tr w:rsidR="005A001D" w:rsidRPr="005A001D" w:rsidTr="009E7C91">
        <w:trPr>
          <w:trHeight w:val="559"/>
        </w:trPr>
        <w:tc>
          <w:tcPr>
            <w:tcW w:w="568" w:type="dxa"/>
          </w:tcPr>
          <w:p w:rsidR="007C1F30" w:rsidRPr="005A001D" w:rsidRDefault="007C1F30" w:rsidP="009E7C91">
            <w:pPr>
              <w:jc w:val="both"/>
              <w:rPr>
                <w:rFonts w:eastAsia="Calibri" w:cs="Times New Roman"/>
                <w:sz w:val="24"/>
                <w:szCs w:val="24"/>
                <w:lang w:val="uk-UA"/>
              </w:rPr>
            </w:pPr>
            <w:r w:rsidRPr="005A001D">
              <w:rPr>
                <w:rFonts w:eastAsia="Calibri" w:cs="Times New Roman"/>
                <w:sz w:val="24"/>
                <w:szCs w:val="24"/>
                <w:lang w:val="uk-UA"/>
              </w:rPr>
              <w:lastRenderedPageBreak/>
              <w:t>9.</w:t>
            </w:r>
          </w:p>
        </w:tc>
        <w:tc>
          <w:tcPr>
            <w:tcW w:w="9072" w:type="dxa"/>
          </w:tcPr>
          <w:p w:rsidR="00FD062C" w:rsidRPr="005A001D" w:rsidRDefault="00FD062C" w:rsidP="00FD062C">
            <w:pPr>
              <w:adjustRightInd w:val="0"/>
              <w:jc w:val="both"/>
              <w:rPr>
                <w:rFonts w:eastAsia="Times New Roman" w:cs="Times New Roman"/>
                <w:sz w:val="24"/>
                <w:szCs w:val="24"/>
                <w:lang w:val="uk-UA" w:eastAsia="ru-RU"/>
              </w:rPr>
            </w:pPr>
            <w:r w:rsidRPr="005A001D">
              <w:rPr>
                <w:rFonts w:eastAsia="Times New Roman" w:cs="Times New Roman"/>
                <w:sz w:val="24"/>
                <w:szCs w:val="24"/>
                <w:lang w:val="uk-UA" w:eastAsia="ru-RU"/>
              </w:rPr>
              <w:t>Якість наданих послуг повинна відповідати вимогам національним та міжнародним стандартам (документи мають бути чинними, видані на Учасника або на субпідрядника), а саме:</w:t>
            </w:r>
          </w:p>
          <w:p w:rsidR="00FD062C" w:rsidRPr="005A001D" w:rsidRDefault="00FD062C" w:rsidP="00FD062C">
            <w:pPr>
              <w:adjustRightInd w:val="0"/>
              <w:jc w:val="both"/>
              <w:rPr>
                <w:rFonts w:eastAsia="Times New Roman" w:cs="Times New Roman"/>
                <w:sz w:val="24"/>
                <w:szCs w:val="24"/>
                <w:lang w:val="uk-UA" w:eastAsia="ru-RU"/>
              </w:rPr>
            </w:pPr>
            <w:r w:rsidRPr="005A001D">
              <w:rPr>
                <w:rFonts w:eastAsia="Times New Roman" w:cs="Times New Roman"/>
                <w:sz w:val="24"/>
                <w:szCs w:val="24"/>
                <w:lang w:val="uk-UA" w:eastAsia="ru-RU"/>
              </w:rPr>
              <w:t>1) Сертифікат ДСТУ ISO 9001:2015 (ISO 9001:2015, IDT) «Системи управління якістю. Вимоги», виданий органом сертифікації, акредитованим Національним агентством з акредитації України, або органом сертифікації, який акредитований іншим органом, що має право здійснювати акредитацію таких органів сертифікації;</w:t>
            </w:r>
          </w:p>
          <w:p w:rsidR="00FD062C" w:rsidRPr="005A001D" w:rsidRDefault="00FD062C" w:rsidP="00FD062C">
            <w:pPr>
              <w:adjustRightInd w:val="0"/>
              <w:jc w:val="both"/>
              <w:rPr>
                <w:rFonts w:eastAsia="Times New Roman" w:cs="Times New Roman"/>
                <w:sz w:val="24"/>
                <w:szCs w:val="24"/>
                <w:lang w:val="uk-UA" w:eastAsia="ru-RU"/>
              </w:rPr>
            </w:pPr>
            <w:r w:rsidRPr="005A001D">
              <w:rPr>
                <w:rFonts w:eastAsia="Times New Roman" w:cs="Times New Roman"/>
                <w:sz w:val="24"/>
                <w:szCs w:val="24"/>
                <w:lang w:val="uk-UA" w:eastAsia="ru-RU"/>
              </w:rPr>
              <w:t xml:space="preserve">2) Сертифікат ISO 45001:2018 «Системи управління охороною здоров’я та безпекою праці» або сертифікат ДСТУ </w:t>
            </w:r>
            <w:r w:rsidRPr="005A001D">
              <w:rPr>
                <w:rFonts w:eastAsia="Times New Roman" w:cs="Times New Roman"/>
                <w:sz w:val="24"/>
                <w:szCs w:val="24"/>
                <w:lang w:val="en-US" w:eastAsia="ru-RU"/>
              </w:rPr>
              <w:t>ISO</w:t>
            </w:r>
            <w:r w:rsidRPr="005A001D">
              <w:rPr>
                <w:rFonts w:eastAsia="Times New Roman" w:cs="Times New Roman"/>
                <w:sz w:val="24"/>
                <w:szCs w:val="24"/>
                <w:lang w:val="uk-UA" w:eastAsia="ru-RU"/>
              </w:rPr>
              <w:t xml:space="preserve"> 45001:2019 (</w:t>
            </w:r>
            <w:r w:rsidRPr="005A001D">
              <w:rPr>
                <w:rFonts w:eastAsia="Times New Roman" w:cs="Times New Roman"/>
                <w:sz w:val="24"/>
                <w:szCs w:val="24"/>
                <w:lang w:val="en-US" w:eastAsia="ru-RU"/>
              </w:rPr>
              <w:t>ISO</w:t>
            </w:r>
            <w:r w:rsidRPr="005A001D">
              <w:rPr>
                <w:rFonts w:eastAsia="Times New Roman" w:cs="Times New Roman"/>
                <w:sz w:val="24"/>
                <w:szCs w:val="24"/>
                <w:lang w:val="uk-UA" w:eastAsia="ru-RU"/>
              </w:rPr>
              <w:t xml:space="preserve"> 45001:2018) «Системи управління охороною здоров’я та безпекою праці. Вимоги та настанови щодо застосування», виданий органом сертифікації, акредитованим Національним агентством з акредитації України, або органом сертифікації, який акредитований іншим органом, що має право здійснювати акредитацію таких органів сертифікації; </w:t>
            </w:r>
          </w:p>
          <w:p w:rsidR="00FD062C" w:rsidRPr="005A001D" w:rsidRDefault="00FD062C" w:rsidP="00FD062C">
            <w:pPr>
              <w:adjustRightInd w:val="0"/>
              <w:jc w:val="both"/>
              <w:rPr>
                <w:rFonts w:eastAsia="Times New Roman" w:cs="Times New Roman"/>
                <w:sz w:val="24"/>
                <w:szCs w:val="24"/>
                <w:lang w:val="uk-UA" w:eastAsia="ru-RU"/>
              </w:rPr>
            </w:pPr>
            <w:r w:rsidRPr="005A001D">
              <w:rPr>
                <w:rFonts w:eastAsia="Times New Roman" w:cs="Times New Roman"/>
                <w:sz w:val="24"/>
                <w:szCs w:val="24"/>
                <w:lang w:val="uk-UA" w:eastAsia="ru-RU"/>
              </w:rPr>
              <w:t>3) Сертифікат ДСТУ ISO 28000:2008 (</w:t>
            </w:r>
            <w:r w:rsidRPr="005A001D">
              <w:rPr>
                <w:rFonts w:eastAsia="Times New Roman" w:cs="Times New Roman"/>
                <w:sz w:val="24"/>
                <w:szCs w:val="24"/>
                <w:lang w:val="en-US" w:eastAsia="ru-RU"/>
              </w:rPr>
              <w:t>ISO</w:t>
            </w:r>
            <w:r w:rsidRPr="005A001D">
              <w:rPr>
                <w:rFonts w:eastAsia="Times New Roman" w:cs="Times New Roman"/>
                <w:sz w:val="24"/>
                <w:szCs w:val="24"/>
                <w:lang w:val="uk-UA" w:eastAsia="ru-RU"/>
              </w:rPr>
              <w:t xml:space="preserve"> 28000:2007) «Системи управління безпекою ланцюга постачання. Вимоги» або сертифікат </w:t>
            </w:r>
            <w:r w:rsidRPr="005A001D">
              <w:rPr>
                <w:rFonts w:eastAsia="Times New Roman" w:cs="Times New Roman"/>
                <w:sz w:val="24"/>
                <w:szCs w:val="24"/>
                <w:lang w:val="en-US" w:eastAsia="ru-RU"/>
              </w:rPr>
              <w:t>ISO</w:t>
            </w:r>
            <w:r w:rsidRPr="005A001D">
              <w:rPr>
                <w:rFonts w:eastAsia="Times New Roman" w:cs="Times New Roman"/>
                <w:sz w:val="24"/>
                <w:szCs w:val="24"/>
                <w:lang w:val="uk-UA" w:eastAsia="ru-RU"/>
              </w:rPr>
              <w:t xml:space="preserve"> 28000:2007 «Технічні вимоги до системи управління безпекою ланцюга постачання», виданий органом сертифікації;</w:t>
            </w:r>
          </w:p>
          <w:p w:rsidR="00FD062C" w:rsidRPr="005A001D" w:rsidRDefault="00FD062C" w:rsidP="00FD062C">
            <w:pPr>
              <w:adjustRightInd w:val="0"/>
              <w:jc w:val="both"/>
              <w:rPr>
                <w:rFonts w:eastAsia="Times New Roman" w:cs="Times New Roman"/>
                <w:sz w:val="24"/>
                <w:szCs w:val="24"/>
                <w:lang w:val="uk-UA" w:eastAsia="ru-RU"/>
              </w:rPr>
            </w:pPr>
            <w:r w:rsidRPr="005A001D">
              <w:rPr>
                <w:rFonts w:eastAsia="Times New Roman" w:cs="Times New Roman"/>
                <w:sz w:val="24"/>
                <w:szCs w:val="24"/>
                <w:lang w:val="uk-UA" w:eastAsia="ru-RU"/>
              </w:rPr>
              <w:t>4) Сертифікат ДСТУ ISO 14001:2015 (ISO 14001:2015, IDT) «Системи екологічного управління. Вимоги та настанови щодо застосування», виданий органом сертифікації, акредитованим Національним агентством з акредитації України, або органом сертифікації, який акредитований іншим органом, що має право здійснювати акредитацію таких органів сертифікації;</w:t>
            </w:r>
          </w:p>
          <w:p w:rsidR="00FD062C" w:rsidRPr="005A001D" w:rsidRDefault="00FD062C" w:rsidP="00FD062C">
            <w:pPr>
              <w:adjustRightInd w:val="0"/>
              <w:jc w:val="both"/>
              <w:rPr>
                <w:rFonts w:eastAsia="Times New Roman" w:cs="Times New Roman"/>
                <w:sz w:val="24"/>
                <w:szCs w:val="24"/>
                <w:lang w:val="uk-UA" w:eastAsia="ru-RU"/>
              </w:rPr>
            </w:pPr>
            <w:r w:rsidRPr="005A001D">
              <w:rPr>
                <w:rFonts w:eastAsia="Times New Roman" w:cs="Times New Roman"/>
                <w:sz w:val="24"/>
                <w:szCs w:val="24"/>
                <w:lang w:val="uk-UA" w:eastAsia="ru-RU"/>
              </w:rPr>
              <w:t>5) Сертифікат ДСТУ ISO 23932:2018 (ISO 23932:2009, IDT) «Інжиніринг пожежної безпеки. Загальні принципи», виданий органом сертифікації;</w:t>
            </w:r>
          </w:p>
          <w:p w:rsidR="00FD062C" w:rsidRPr="005A001D" w:rsidRDefault="00FD062C" w:rsidP="00FD062C">
            <w:pPr>
              <w:adjustRightInd w:val="0"/>
              <w:jc w:val="both"/>
              <w:rPr>
                <w:rFonts w:eastAsia="Times New Roman" w:cs="Times New Roman"/>
                <w:sz w:val="24"/>
                <w:szCs w:val="24"/>
                <w:lang w:val="uk-UA" w:eastAsia="ru-RU"/>
              </w:rPr>
            </w:pPr>
            <w:r w:rsidRPr="005A001D">
              <w:rPr>
                <w:rFonts w:eastAsia="Times New Roman" w:cs="Times New Roman"/>
                <w:sz w:val="24"/>
                <w:szCs w:val="24"/>
                <w:lang w:val="uk-UA" w:eastAsia="ru-RU"/>
              </w:rPr>
              <w:t xml:space="preserve">6) Сертифікат ДСТУ </w:t>
            </w:r>
            <w:r w:rsidRPr="005A001D">
              <w:rPr>
                <w:rFonts w:eastAsia="Times New Roman" w:cs="Times New Roman"/>
                <w:sz w:val="24"/>
                <w:szCs w:val="24"/>
                <w:lang w:val="en-US" w:eastAsia="ru-RU"/>
              </w:rPr>
              <w:t>ISO</w:t>
            </w:r>
            <w:r w:rsidRPr="005A001D">
              <w:rPr>
                <w:rFonts w:eastAsia="Times New Roman" w:cs="Times New Roman"/>
                <w:sz w:val="24"/>
                <w:szCs w:val="24"/>
                <w:lang w:val="uk-UA" w:eastAsia="ru-RU"/>
              </w:rPr>
              <w:t>50001:2020 (</w:t>
            </w:r>
            <w:r w:rsidRPr="005A001D">
              <w:rPr>
                <w:rFonts w:eastAsia="Times New Roman" w:cs="Times New Roman"/>
                <w:sz w:val="24"/>
                <w:szCs w:val="24"/>
                <w:lang w:val="en-US" w:eastAsia="ru-RU"/>
              </w:rPr>
              <w:t>ISO</w:t>
            </w:r>
            <w:r w:rsidRPr="005A001D">
              <w:rPr>
                <w:rFonts w:eastAsia="Times New Roman" w:cs="Times New Roman"/>
                <w:sz w:val="24"/>
                <w:szCs w:val="24"/>
                <w:lang w:val="uk-UA" w:eastAsia="ru-RU"/>
              </w:rPr>
              <w:t xml:space="preserve"> 50001:2018) «Системи енергетичного менеджменту. Вимоги та настанова щодо використання», виданий органом сертифікації, який підтверджує впровадження на підприємстві системи енергетичного менеджменту, яка забезпечує постійне покращення у сфері якості, безпеки та охорони навколишнього середовища з метою дотримання принципу економії та оптимізації енергоспоживання, скорочення викидів та прояв більшої турботи про природні ресурси, раціональному природокористуванню та з метою зниження експлуатаційних витрат;</w:t>
            </w:r>
          </w:p>
          <w:p w:rsidR="00FD062C" w:rsidRPr="005A001D" w:rsidRDefault="00FD062C" w:rsidP="00FD062C">
            <w:pPr>
              <w:adjustRightInd w:val="0"/>
              <w:jc w:val="both"/>
              <w:rPr>
                <w:rFonts w:eastAsia="Times New Roman" w:cs="Times New Roman"/>
                <w:sz w:val="24"/>
                <w:szCs w:val="24"/>
                <w:lang w:val="uk-UA" w:eastAsia="ru-RU"/>
              </w:rPr>
            </w:pPr>
            <w:r w:rsidRPr="005A001D">
              <w:rPr>
                <w:rFonts w:eastAsia="Times New Roman" w:cs="Times New Roman"/>
                <w:sz w:val="24"/>
                <w:szCs w:val="24"/>
                <w:lang w:val="uk-UA" w:eastAsia="ru-RU"/>
              </w:rPr>
              <w:t xml:space="preserve">7) Сертифікат </w:t>
            </w:r>
            <w:r w:rsidRPr="005A001D">
              <w:rPr>
                <w:rFonts w:eastAsia="Times New Roman" w:cs="Times New Roman"/>
                <w:sz w:val="24"/>
                <w:szCs w:val="24"/>
                <w:lang w:val="en-US" w:eastAsia="ru-RU"/>
              </w:rPr>
              <w:t>ISO</w:t>
            </w:r>
            <w:r w:rsidRPr="005A001D">
              <w:rPr>
                <w:rFonts w:eastAsia="Times New Roman" w:cs="Times New Roman"/>
                <w:sz w:val="24"/>
                <w:szCs w:val="24"/>
                <w:lang w:val="uk-UA" w:eastAsia="ru-RU"/>
              </w:rPr>
              <w:t>/</w:t>
            </w:r>
            <w:r w:rsidRPr="005A001D">
              <w:rPr>
                <w:rFonts w:eastAsia="Times New Roman" w:cs="Times New Roman"/>
                <w:sz w:val="24"/>
                <w:szCs w:val="24"/>
                <w:lang w:val="en-US" w:eastAsia="ru-RU"/>
              </w:rPr>
              <w:t>IEC</w:t>
            </w:r>
            <w:r w:rsidRPr="005A001D">
              <w:rPr>
                <w:rFonts w:eastAsia="Times New Roman" w:cs="Times New Roman"/>
                <w:sz w:val="24"/>
                <w:szCs w:val="24"/>
                <w:lang w:val="uk-UA" w:eastAsia="ru-RU"/>
              </w:rPr>
              <w:t xml:space="preserve"> 27001:2013 або сертифікат ДСТУ </w:t>
            </w:r>
            <w:r w:rsidRPr="005A001D">
              <w:rPr>
                <w:rFonts w:eastAsia="Times New Roman" w:cs="Times New Roman"/>
                <w:sz w:val="24"/>
                <w:szCs w:val="24"/>
                <w:lang w:val="en-US" w:eastAsia="ru-RU"/>
              </w:rPr>
              <w:t>ISO</w:t>
            </w:r>
            <w:r w:rsidRPr="005A001D">
              <w:rPr>
                <w:rFonts w:eastAsia="Times New Roman" w:cs="Times New Roman"/>
                <w:sz w:val="24"/>
                <w:szCs w:val="24"/>
                <w:lang w:val="uk-UA" w:eastAsia="ru-RU"/>
              </w:rPr>
              <w:t>/</w:t>
            </w:r>
            <w:r w:rsidRPr="005A001D">
              <w:rPr>
                <w:rFonts w:eastAsia="Times New Roman" w:cs="Times New Roman"/>
                <w:sz w:val="24"/>
                <w:szCs w:val="24"/>
                <w:lang w:val="en-US" w:eastAsia="ru-RU"/>
              </w:rPr>
              <w:t>IEC</w:t>
            </w:r>
            <w:r w:rsidRPr="005A001D">
              <w:rPr>
                <w:rFonts w:eastAsia="Times New Roman" w:cs="Times New Roman"/>
                <w:sz w:val="24"/>
                <w:szCs w:val="24"/>
                <w:lang w:val="uk-UA" w:eastAsia="ru-RU"/>
              </w:rPr>
              <w:t xml:space="preserve"> 27001:2015 (</w:t>
            </w:r>
            <w:r w:rsidRPr="005A001D">
              <w:rPr>
                <w:rFonts w:eastAsia="Times New Roman" w:cs="Times New Roman"/>
                <w:sz w:val="24"/>
                <w:szCs w:val="24"/>
                <w:lang w:val="en-US" w:eastAsia="ru-RU"/>
              </w:rPr>
              <w:t>ISO</w:t>
            </w:r>
            <w:r w:rsidRPr="005A001D">
              <w:rPr>
                <w:rFonts w:eastAsia="Times New Roman" w:cs="Times New Roman"/>
                <w:sz w:val="24"/>
                <w:szCs w:val="24"/>
                <w:lang w:val="uk-UA" w:eastAsia="ru-RU"/>
              </w:rPr>
              <w:t>/</w:t>
            </w:r>
            <w:r w:rsidRPr="005A001D">
              <w:rPr>
                <w:rFonts w:eastAsia="Times New Roman" w:cs="Times New Roman"/>
                <w:sz w:val="24"/>
                <w:szCs w:val="24"/>
                <w:lang w:val="en-US" w:eastAsia="ru-RU"/>
              </w:rPr>
              <w:t>IEC</w:t>
            </w:r>
            <w:r w:rsidRPr="005A001D">
              <w:rPr>
                <w:rFonts w:eastAsia="Times New Roman" w:cs="Times New Roman"/>
                <w:sz w:val="24"/>
                <w:szCs w:val="24"/>
                <w:lang w:val="uk-UA" w:eastAsia="ru-RU"/>
              </w:rPr>
              <w:t xml:space="preserve"> 27001:2013; </w:t>
            </w:r>
            <w:proofErr w:type="spellStart"/>
            <w:r w:rsidRPr="005A001D">
              <w:rPr>
                <w:rFonts w:eastAsia="Times New Roman" w:cs="Times New Roman"/>
                <w:sz w:val="24"/>
                <w:szCs w:val="24"/>
                <w:lang w:val="en-US" w:eastAsia="ru-RU"/>
              </w:rPr>
              <w:t>Cor</w:t>
            </w:r>
            <w:proofErr w:type="spellEnd"/>
            <w:r w:rsidRPr="005A001D">
              <w:rPr>
                <w:rFonts w:eastAsia="Times New Roman" w:cs="Times New Roman"/>
                <w:sz w:val="24"/>
                <w:szCs w:val="24"/>
                <w:lang w:val="uk-UA" w:eastAsia="ru-RU"/>
              </w:rPr>
              <w:t xml:space="preserve"> 1:2014) «Інформаційні технології. Методи захисту системи управління інформаційною безпекою. Вимоги», виданий органом сертифікації;</w:t>
            </w:r>
          </w:p>
          <w:p w:rsidR="007C1F30" w:rsidRPr="005A001D" w:rsidRDefault="00FD062C" w:rsidP="00FD062C">
            <w:pPr>
              <w:jc w:val="both"/>
              <w:rPr>
                <w:rFonts w:eastAsia="Calibri" w:cs="Times New Roman"/>
                <w:sz w:val="24"/>
                <w:szCs w:val="24"/>
                <w:lang w:val="uk-UA"/>
              </w:rPr>
            </w:pPr>
            <w:r w:rsidRPr="005A001D">
              <w:rPr>
                <w:rFonts w:eastAsia="Times New Roman" w:cs="Times New Roman"/>
                <w:sz w:val="24"/>
                <w:szCs w:val="24"/>
                <w:lang w:val="uk-UA" w:eastAsia="ru-RU"/>
              </w:rPr>
              <w:t xml:space="preserve">8) Сертифікат ДСТУ </w:t>
            </w:r>
            <w:r w:rsidRPr="005A001D">
              <w:rPr>
                <w:rFonts w:eastAsia="Times New Roman" w:cs="Times New Roman"/>
                <w:sz w:val="24"/>
                <w:szCs w:val="24"/>
                <w:lang w:val="en-US" w:eastAsia="ru-RU"/>
              </w:rPr>
              <w:t>ISO</w:t>
            </w:r>
            <w:r w:rsidRPr="005A001D">
              <w:rPr>
                <w:rFonts w:eastAsia="Times New Roman" w:cs="Times New Roman"/>
                <w:sz w:val="24"/>
                <w:szCs w:val="24"/>
                <w:lang w:val="uk-UA" w:eastAsia="ru-RU"/>
              </w:rPr>
              <w:t xml:space="preserve"> 16732-1:2018 (</w:t>
            </w:r>
            <w:r w:rsidRPr="005A001D">
              <w:rPr>
                <w:rFonts w:eastAsia="Times New Roman" w:cs="Times New Roman"/>
                <w:sz w:val="24"/>
                <w:szCs w:val="24"/>
                <w:lang w:val="en-US" w:eastAsia="ru-RU"/>
              </w:rPr>
              <w:t>ISO</w:t>
            </w:r>
            <w:r w:rsidRPr="005A001D">
              <w:rPr>
                <w:rFonts w:eastAsia="Times New Roman" w:cs="Times New Roman"/>
                <w:sz w:val="24"/>
                <w:szCs w:val="24"/>
                <w:lang w:val="uk-UA" w:eastAsia="ru-RU"/>
              </w:rPr>
              <w:t xml:space="preserve"> 16732-1:2012) «Інжиніринг пожежної безпеки. Оцінювання пожежного ризику. Частина 1. Загальні положення», виданий органом сертифікації.</w:t>
            </w:r>
          </w:p>
        </w:tc>
      </w:tr>
    </w:tbl>
    <w:p w:rsidR="00C05259" w:rsidRPr="005A001D" w:rsidRDefault="00C05259" w:rsidP="00D1214E">
      <w:pPr>
        <w:widowControl/>
        <w:suppressAutoHyphens/>
        <w:autoSpaceDE/>
        <w:autoSpaceDN/>
        <w:jc w:val="center"/>
        <w:rPr>
          <w:sz w:val="24"/>
          <w:szCs w:val="24"/>
          <w:lang w:val="uk-UA"/>
        </w:rPr>
      </w:pPr>
    </w:p>
    <w:p w:rsidR="00C05259" w:rsidRPr="005A001D" w:rsidRDefault="00E81C5E" w:rsidP="000F5C21">
      <w:pPr>
        <w:ind w:firstLine="567"/>
        <w:jc w:val="both"/>
        <w:rPr>
          <w:sz w:val="24"/>
          <w:szCs w:val="24"/>
          <w:lang w:val="uk-UA"/>
        </w:rPr>
      </w:pPr>
      <w:r w:rsidRPr="005A001D">
        <w:rPr>
          <w:sz w:val="24"/>
          <w:szCs w:val="24"/>
          <w:lang w:val="uk-UA"/>
        </w:rPr>
        <w:t>7</w:t>
      </w:r>
      <w:r w:rsidR="00C05259" w:rsidRPr="005A001D">
        <w:rPr>
          <w:sz w:val="24"/>
          <w:szCs w:val="24"/>
          <w:lang w:val="uk-UA"/>
        </w:rPr>
        <w:t xml:space="preserve">. </w:t>
      </w:r>
      <w:r w:rsidR="000F44D8" w:rsidRPr="005A001D">
        <w:rPr>
          <w:sz w:val="24"/>
          <w:szCs w:val="24"/>
          <w:lang w:val="uk-UA"/>
        </w:rPr>
        <w:t>Внести зміни до тендерної документації та викласти Додаток № 3 до тендерної документації в новій редакції:</w:t>
      </w:r>
    </w:p>
    <w:p w:rsidR="007C1F30" w:rsidRPr="005A001D" w:rsidRDefault="000F44D8" w:rsidP="007C1F30">
      <w:pPr>
        <w:tabs>
          <w:tab w:val="left" w:pos="851"/>
        </w:tabs>
        <w:jc w:val="both"/>
        <w:rPr>
          <w:rFonts w:eastAsia="Calibri" w:cs="Times New Roman"/>
          <w:sz w:val="24"/>
          <w:szCs w:val="24"/>
          <w:lang w:val="uk-UA" w:eastAsia="ru-RU"/>
        </w:rPr>
      </w:pPr>
      <w:r w:rsidRPr="005A001D">
        <w:rPr>
          <w:sz w:val="24"/>
          <w:szCs w:val="24"/>
          <w:lang w:val="uk-UA"/>
        </w:rPr>
        <w:t>«</w:t>
      </w:r>
      <w:r w:rsidR="007C1F30" w:rsidRPr="005A001D">
        <w:rPr>
          <w:rFonts w:eastAsia="Calibri" w:cs="Times New Roman"/>
          <w:sz w:val="24"/>
          <w:szCs w:val="24"/>
          <w:lang w:val="uk-UA" w:eastAsia="ru-RU"/>
        </w:rPr>
        <w:t>1. Предмет закупівлі:</w:t>
      </w:r>
    </w:p>
    <w:p w:rsidR="007C1F30" w:rsidRPr="005A001D" w:rsidRDefault="007C1F30" w:rsidP="007C1F30">
      <w:pPr>
        <w:widowControl/>
        <w:tabs>
          <w:tab w:val="left" w:pos="851"/>
        </w:tabs>
        <w:autoSpaceDE/>
        <w:autoSpaceDN/>
        <w:jc w:val="both"/>
        <w:rPr>
          <w:rFonts w:eastAsia="Times New Roman" w:cs="Times New Roman"/>
          <w:sz w:val="24"/>
          <w:szCs w:val="24"/>
          <w:lang w:val="uk-UA" w:eastAsia="ru-RU"/>
        </w:rPr>
      </w:pPr>
      <w:r w:rsidRPr="005A001D">
        <w:rPr>
          <w:rFonts w:eastAsia="Times New Roman" w:cs="Times New Roman"/>
          <w:sz w:val="24"/>
          <w:szCs w:val="24"/>
          <w:lang w:val="uk-UA" w:eastAsia="uk-UA"/>
        </w:rPr>
        <w:t>50410000-2 Послуги з ремонту і технічного обслуговування вимірювальних, випробувальних і контрольних приладів (Послуги з технічного обслуговування та цілодобового спостерігання систем протипожежного захисту</w:t>
      </w:r>
      <w:r w:rsidRPr="005A001D">
        <w:rPr>
          <w:rFonts w:eastAsia="Calibri" w:cs="Times New Roman"/>
          <w:sz w:val="24"/>
          <w:szCs w:val="24"/>
          <w:lang w:val="uk-UA" w:eastAsia="ru-RU"/>
        </w:rPr>
        <w:t xml:space="preserve"> закладів освіти </w:t>
      </w:r>
      <w:r w:rsidRPr="005A001D">
        <w:rPr>
          <w:rFonts w:eastAsia="Times New Roman" w:cs="Times New Roman"/>
          <w:sz w:val="24"/>
          <w:szCs w:val="24"/>
          <w:lang w:val="uk-UA" w:eastAsia="ru-RU"/>
        </w:rPr>
        <w:t>Малиновського</w:t>
      </w:r>
      <w:r w:rsidRPr="005A001D">
        <w:rPr>
          <w:rFonts w:eastAsia="Calibri" w:cs="Times New Roman"/>
          <w:sz w:val="24"/>
          <w:szCs w:val="24"/>
          <w:lang w:val="uk-UA" w:eastAsia="ru-RU"/>
        </w:rPr>
        <w:t xml:space="preserve"> району м. Одеси).</w:t>
      </w:r>
    </w:p>
    <w:p w:rsidR="007C1F30" w:rsidRPr="005A001D" w:rsidRDefault="007C1F30" w:rsidP="007C1F30">
      <w:pPr>
        <w:widowControl/>
        <w:tabs>
          <w:tab w:val="left" w:pos="993"/>
          <w:tab w:val="left" w:pos="1276"/>
        </w:tabs>
        <w:autoSpaceDE/>
        <w:autoSpaceDN/>
        <w:contextualSpacing/>
        <w:jc w:val="both"/>
        <w:rPr>
          <w:rFonts w:eastAsia="Times New Roman" w:cs="Times New Roman"/>
          <w:sz w:val="24"/>
          <w:szCs w:val="24"/>
          <w:lang w:val="uk-UA" w:eastAsia="ru-RU"/>
        </w:rPr>
      </w:pPr>
      <w:r w:rsidRPr="005A001D">
        <w:rPr>
          <w:rFonts w:eastAsia="Times New Roman" w:cs="Times New Roman"/>
          <w:sz w:val="24"/>
          <w:szCs w:val="24"/>
          <w:lang w:val="uk-UA" w:eastAsia="ru-RU"/>
        </w:rPr>
        <w:t>2. Загальна кількість – 60 закладів освіти.</w:t>
      </w:r>
    </w:p>
    <w:p w:rsidR="007C1F30" w:rsidRPr="005A001D" w:rsidRDefault="007C1F30" w:rsidP="007C1F30">
      <w:pPr>
        <w:widowControl/>
        <w:tabs>
          <w:tab w:val="left" w:pos="993"/>
          <w:tab w:val="left" w:pos="1276"/>
        </w:tabs>
        <w:autoSpaceDE/>
        <w:autoSpaceDN/>
        <w:contextualSpacing/>
        <w:jc w:val="both"/>
        <w:rPr>
          <w:rFonts w:eastAsia="Times New Roman" w:cs="Times New Roman"/>
          <w:sz w:val="24"/>
          <w:szCs w:val="24"/>
          <w:lang w:val="uk-UA" w:eastAsia="ru-RU"/>
        </w:rPr>
      </w:pPr>
      <w:r w:rsidRPr="005A001D">
        <w:rPr>
          <w:rFonts w:eastAsia="Times New Roman" w:cs="Times New Roman"/>
          <w:sz w:val="24"/>
          <w:szCs w:val="24"/>
          <w:lang w:val="uk-UA" w:eastAsia="ru-RU"/>
        </w:rPr>
        <w:t xml:space="preserve">3. Місце надання та об’єми Послуг – заклади освіти Малиновського району м. Одеси (Об’єкти) відповідно до Додатків до технічних вимог 1, 2, 3. </w:t>
      </w:r>
    </w:p>
    <w:p w:rsidR="007C1F30" w:rsidRPr="005A001D" w:rsidRDefault="007C1F30" w:rsidP="007C1F30">
      <w:pPr>
        <w:widowControl/>
        <w:tabs>
          <w:tab w:val="left" w:pos="993"/>
          <w:tab w:val="left" w:pos="1276"/>
        </w:tabs>
        <w:autoSpaceDE/>
        <w:autoSpaceDN/>
        <w:contextualSpacing/>
        <w:jc w:val="both"/>
        <w:rPr>
          <w:rFonts w:eastAsia="Times New Roman" w:cs="Times New Roman"/>
          <w:sz w:val="24"/>
          <w:szCs w:val="24"/>
          <w:lang w:val="uk-UA" w:eastAsia="ru-RU"/>
        </w:rPr>
      </w:pPr>
      <w:r w:rsidRPr="005A001D">
        <w:rPr>
          <w:rFonts w:eastAsia="Times New Roman" w:cs="Times New Roman"/>
          <w:sz w:val="24"/>
          <w:szCs w:val="24"/>
          <w:lang w:val="uk-UA" w:eastAsia="ru-RU"/>
        </w:rPr>
        <w:t>4. Початок надання Послуг – з дати укладання договору.</w:t>
      </w:r>
    </w:p>
    <w:p w:rsidR="007C1F30" w:rsidRPr="005A001D" w:rsidRDefault="007C1F30" w:rsidP="007C1F30">
      <w:pPr>
        <w:widowControl/>
        <w:tabs>
          <w:tab w:val="left" w:pos="993"/>
          <w:tab w:val="left" w:pos="1276"/>
        </w:tabs>
        <w:autoSpaceDE/>
        <w:autoSpaceDN/>
        <w:contextualSpacing/>
        <w:jc w:val="both"/>
        <w:rPr>
          <w:rFonts w:eastAsia="Times New Roman" w:cs="Times New Roman"/>
          <w:sz w:val="24"/>
          <w:szCs w:val="24"/>
          <w:lang w:val="uk-UA" w:eastAsia="ru-RU"/>
        </w:rPr>
      </w:pPr>
      <w:r w:rsidRPr="005A001D">
        <w:rPr>
          <w:rFonts w:eastAsia="Times New Roman" w:cs="Times New Roman"/>
          <w:sz w:val="24"/>
          <w:szCs w:val="24"/>
          <w:lang w:val="uk-UA" w:eastAsia="ru-RU"/>
        </w:rPr>
        <w:lastRenderedPageBreak/>
        <w:t>5. Строк дії договору – до 31 грудня 2023 року.</w:t>
      </w:r>
    </w:p>
    <w:p w:rsidR="007C1F30" w:rsidRPr="005A001D" w:rsidRDefault="007C1F30" w:rsidP="007C1F30">
      <w:pPr>
        <w:widowControl/>
        <w:tabs>
          <w:tab w:val="left" w:pos="993"/>
          <w:tab w:val="left" w:pos="1276"/>
        </w:tabs>
        <w:autoSpaceDE/>
        <w:autoSpaceDN/>
        <w:contextualSpacing/>
        <w:jc w:val="both"/>
        <w:rPr>
          <w:rFonts w:eastAsia="Times New Roman" w:cs="Times New Roman"/>
          <w:sz w:val="24"/>
          <w:szCs w:val="24"/>
          <w:lang w:val="uk-UA" w:eastAsia="ru-RU"/>
        </w:rPr>
      </w:pPr>
      <w:r w:rsidRPr="005A001D">
        <w:rPr>
          <w:rFonts w:eastAsia="Times New Roman" w:cs="Times New Roman"/>
          <w:sz w:val="24"/>
          <w:szCs w:val="24"/>
          <w:lang w:val="uk-UA" w:eastAsia="ru-RU"/>
        </w:rPr>
        <w:t xml:space="preserve">6. Вартість послуг розраховується відповідно до вимог </w:t>
      </w:r>
      <w:hyperlink r:id="rId4" w:tgtFrame="_blank" w:history="1">
        <w:r w:rsidRPr="005A001D">
          <w:rPr>
            <w:rFonts w:eastAsia="Times New Roman" w:cs="Times New Roman"/>
            <w:sz w:val="24"/>
            <w:szCs w:val="24"/>
            <w:lang w:val="uk-UA" w:eastAsia="ru-RU"/>
          </w:rPr>
          <w:t>КНУ «Настанова з визначення вартості будівництва</w:t>
        </w:r>
      </w:hyperlink>
      <w:r w:rsidRPr="005A001D">
        <w:rPr>
          <w:rFonts w:eastAsia="Times New Roman" w:cs="Times New Roman"/>
          <w:sz w:val="24"/>
          <w:szCs w:val="24"/>
          <w:lang w:val="uk-UA" w:eastAsia="ru-RU"/>
        </w:rPr>
        <w:t xml:space="preserve">», із застосуванням програмного комплексу АВК-5 або у програмному комплексі, який взаємодіє з ним в частині передачі кошторисної документації з наданням відповідної ліцензії/сертифікату/свідоцтва на програмний комплекс, в якому буде розрахована вартість послуг. </w:t>
      </w:r>
    </w:p>
    <w:p w:rsidR="00E81C5E" w:rsidRPr="005A001D" w:rsidRDefault="00E81C5E" w:rsidP="00E81C5E">
      <w:pPr>
        <w:tabs>
          <w:tab w:val="left" w:pos="709"/>
        </w:tabs>
        <w:jc w:val="both"/>
        <w:rPr>
          <w:rFonts w:eastAsia="Times New Roman" w:cs="Times New Roman"/>
          <w:sz w:val="24"/>
          <w:szCs w:val="24"/>
          <w:lang w:val="uk-UA"/>
        </w:rPr>
      </w:pPr>
      <w:r w:rsidRPr="005A001D">
        <w:rPr>
          <w:rFonts w:eastAsia="Times New Roman" w:cs="Times New Roman"/>
          <w:sz w:val="24"/>
          <w:szCs w:val="24"/>
          <w:lang w:val="uk-UA"/>
        </w:rPr>
        <w:t xml:space="preserve">7. Послуги повинні здійснюватися у відповідності із 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 СЕN/TS 54-14:2021 Системи пожежної сигналізації та </w:t>
      </w:r>
      <w:proofErr w:type="spellStart"/>
      <w:r w:rsidRPr="005A001D">
        <w:rPr>
          <w:rFonts w:eastAsia="Times New Roman" w:cs="Times New Roman"/>
          <w:sz w:val="24"/>
          <w:szCs w:val="24"/>
          <w:lang w:val="uk-UA"/>
        </w:rPr>
        <w:t>оповіщування</w:t>
      </w:r>
      <w:proofErr w:type="spellEnd"/>
      <w:r w:rsidRPr="005A001D">
        <w:rPr>
          <w:rFonts w:eastAsia="Times New Roman" w:cs="Times New Roman"/>
          <w:sz w:val="24"/>
          <w:szCs w:val="24"/>
          <w:lang w:val="uk-UA"/>
        </w:rPr>
        <w:t xml:space="preserve">. Частина 14. Настанови щодо побудови, проектування, монтування, </w:t>
      </w:r>
      <w:proofErr w:type="spellStart"/>
      <w:r w:rsidRPr="005A001D">
        <w:rPr>
          <w:rFonts w:eastAsia="Times New Roman" w:cs="Times New Roman"/>
          <w:sz w:val="24"/>
          <w:szCs w:val="24"/>
          <w:lang w:val="uk-UA"/>
        </w:rPr>
        <w:t>пусконалагоджування</w:t>
      </w:r>
      <w:proofErr w:type="spellEnd"/>
      <w:r w:rsidRPr="005A001D">
        <w:rPr>
          <w:rFonts w:eastAsia="Times New Roman" w:cs="Times New Roman"/>
          <w:sz w:val="24"/>
          <w:szCs w:val="24"/>
          <w:lang w:val="uk-UA"/>
        </w:rPr>
        <w:t>, введення в експлуатацію, експлуатування та технічного обслуговування.</w:t>
      </w:r>
    </w:p>
    <w:p w:rsidR="00E81C5E"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8. Термін прибуття обслуговуючого персоналу Учасника на об’єкт Замовника для усунення несправностей будь-який день терміну дії Договору складає не більше доби після одержання повідомлення від Замовника про виявлену несправність в роботі Систем протипожежного захисту.</w:t>
      </w:r>
    </w:p>
    <w:p w:rsidR="00E81C5E"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9. Учасник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2023 року.</w:t>
      </w:r>
    </w:p>
    <w:p w:rsidR="00E81C5E"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 xml:space="preserve">10. Несправності, які впливають на працездатність Систем протипожежного захисту Учасник усуває за рахунок 10% запасу, який знаходиться на об’єкті Замовника. </w:t>
      </w:r>
    </w:p>
    <w:p w:rsidR="00E81C5E" w:rsidRPr="005A001D" w:rsidRDefault="00E81C5E" w:rsidP="00E81C5E">
      <w:pPr>
        <w:tabs>
          <w:tab w:val="left" w:pos="851"/>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 xml:space="preserve">11. Учасник повинен вести документацію з технічного обслуговування устаткування. Розробити план-графік технічного обслуговування на кожний об’єкт окремо відповідно до Додатків до технічних вимог 1, 2, 3.  </w:t>
      </w:r>
    </w:p>
    <w:p w:rsidR="00E81C5E" w:rsidRPr="005A001D" w:rsidRDefault="00E81C5E" w:rsidP="00E81C5E">
      <w:pPr>
        <w:tabs>
          <w:tab w:val="left" w:pos="284"/>
          <w:tab w:val="left" w:pos="426"/>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12.Учасник повинен мати у наявності необхідні для виконання Послуг пристрої, 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rsidR="00E81C5E"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 xml:space="preserve">13. Учасник має проводити планове (регламентоване) та за необхідністю позапланове технічне обслуговування систем протипожежного захисту. </w:t>
      </w:r>
    </w:p>
    <w:p w:rsidR="00E81C5E"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 Учасник повинен мати оперативний персонал та технічні засоби  для реагування на спрацювання цих систем;</w:t>
      </w:r>
    </w:p>
    <w:p w:rsidR="00E81C5E"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 виконувати всі види технічного та оперативного обслуговування, а також поточного ремонту в терміни, що передбачені Правилами технічної експлуатації даних установок;</w:t>
      </w:r>
    </w:p>
    <w:p w:rsidR="00E81C5E"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 пред’являти обладнання та документацію для перевірки відповідальним особам Замовника;</w:t>
      </w:r>
    </w:p>
    <w:p w:rsidR="00E81C5E"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 дотримуватись вимог з безпеки праці при наданні послуг з технічного обслуговування установок на Об’єктах Замовника;</w:t>
      </w:r>
    </w:p>
    <w:p w:rsidR="00E81C5E"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 здійснювати перевірку відповідності обладнання технічним нормам;</w:t>
      </w:r>
    </w:p>
    <w:p w:rsidR="00E81C5E"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 Учасник повинен здійснювати гарантійний та післягарантійний ремонт обладнання системи протипожежного захисту для підтримки працездатного стану обладнання на об’єктах Замовника у відповідності до Додатку Ж ДБН В.2.5-56:2014;</w:t>
      </w:r>
    </w:p>
    <w:p w:rsidR="00E81C5E"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 Учасник повинен проводити інструктаж працівників Замовника на об’єктах, де будуть надаватися послуги, щодо користування системами протипожежного захисту, розпізнавання показників сповіщувачів, порядку проведення евакуаційних та інших дій.</w:t>
      </w:r>
    </w:p>
    <w:p w:rsidR="00E81C5E"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 xml:space="preserve">14.Замовник забезпечує Виконавцю безперешкодний доступ до Об’єктів для оперативного надання послуг. </w:t>
      </w:r>
    </w:p>
    <w:p w:rsidR="009636A0" w:rsidRPr="005A001D" w:rsidRDefault="00E81C5E" w:rsidP="00E81C5E">
      <w:pPr>
        <w:tabs>
          <w:tab w:val="left" w:pos="993"/>
          <w:tab w:val="left" w:pos="1276"/>
        </w:tabs>
        <w:contextualSpacing/>
        <w:jc w:val="both"/>
        <w:rPr>
          <w:rFonts w:eastAsia="Times New Roman" w:cs="Times New Roman"/>
          <w:sz w:val="24"/>
          <w:szCs w:val="24"/>
          <w:lang w:val="uk-UA"/>
        </w:rPr>
      </w:pPr>
      <w:r w:rsidRPr="005A001D">
        <w:rPr>
          <w:rFonts w:eastAsia="Times New Roman" w:cs="Times New Roman"/>
          <w:sz w:val="24"/>
          <w:szCs w:val="24"/>
          <w:lang w:val="uk-UA"/>
        </w:rPr>
        <w:t>15. Учасник зобов’язаний відновити працездатність устаткування передавання протягом 24 годин з моменту отримання інформації від центру приймання тривожних сповіщень пультової організації відповідно до п. 12.5.2 ДБН В.2.-56:2014</w:t>
      </w:r>
      <w:r w:rsidR="007C1F30" w:rsidRPr="005A001D">
        <w:rPr>
          <w:rFonts w:eastAsia="Times New Roman" w:cs="Times New Roman"/>
          <w:sz w:val="24"/>
          <w:szCs w:val="24"/>
          <w:lang w:val="uk-UA" w:eastAsia="ru-RU"/>
        </w:rPr>
        <w:t>.</w:t>
      </w:r>
      <w:r w:rsidR="009636A0" w:rsidRPr="005A001D">
        <w:rPr>
          <w:rFonts w:eastAsia="Times New Roman" w:cs="Times New Roman"/>
          <w:lang w:val="uk-UA" w:eastAsia="uk-UA"/>
        </w:rPr>
        <w:t>».</w:t>
      </w:r>
    </w:p>
    <w:p w:rsidR="00BE7E42" w:rsidRPr="005A001D" w:rsidRDefault="00BE7E42" w:rsidP="00BE7E42">
      <w:pPr>
        <w:tabs>
          <w:tab w:val="left" w:pos="993"/>
          <w:tab w:val="left" w:pos="1276"/>
        </w:tabs>
        <w:ind w:firstLine="567"/>
        <w:contextualSpacing/>
        <w:jc w:val="both"/>
        <w:rPr>
          <w:rFonts w:eastAsia="Times New Roman" w:cs="Times New Roman"/>
          <w:lang w:val="uk-UA" w:eastAsia="uk-UA"/>
        </w:rPr>
      </w:pPr>
    </w:p>
    <w:sectPr w:rsidR="00BE7E42" w:rsidRPr="005A0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72"/>
    <w:rsid w:val="000B0A70"/>
    <w:rsid w:val="000F44D8"/>
    <w:rsid w:val="000F5C21"/>
    <w:rsid w:val="000F6A8E"/>
    <w:rsid w:val="001131C3"/>
    <w:rsid w:val="001625E8"/>
    <w:rsid w:val="00381AA0"/>
    <w:rsid w:val="00396FD7"/>
    <w:rsid w:val="003B55BF"/>
    <w:rsid w:val="004B7C1E"/>
    <w:rsid w:val="005A001D"/>
    <w:rsid w:val="005B6CD5"/>
    <w:rsid w:val="005C7A1D"/>
    <w:rsid w:val="006C743F"/>
    <w:rsid w:val="00706F72"/>
    <w:rsid w:val="00797421"/>
    <w:rsid w:val="007C1F30"/>
    <w:rsid w:val="007C5A1D"/>
    <w:rsid w:val="0087722A"/>
    <w:rsid w:val="008F305E"/>
    <w:rsid w:val="00931369"/>
    <w:rsid w:val="009636A0"/>
    <w:rsid w:val="00993BA8"/>
    <w:rsid w:val="00A20293"/>
    <w:rsid w:val="00BE7E42"/>
    <w:rsid w:val="00C05259"/>
    <w:rsid w:val="00CF18A0"/>
    <w:rsid w:val="00D1214E"/>
    <w:rsid w:val="00E81C5E"/>
    <w:rsid w:val="00EA3C24"/>
    <w:rsid w:val="00FA7578"/>
    <w:rsid w:val="00FD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14F80-29BD-4F87-99A8-C2E0001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A7578"/>
    <w:rPr>
      <w:rFonts w:ascii="Times New Roman" w:hAnsi="Times New Roman"/>
      <w:lang w:val="uk" w:eastAsia="uk"/>
    </w:rPr>
  </w:style>
  <w:style w:type="paragraph" w:styleId="1">
    <w:name w:val="heading 1"/>
    <w:basedOn w:val="a"/>
    <w:link w:val="10"/>
    <w:uiPriority w:val="1"/>
    <w:qFormat/>
    <w:rsid w:val="00FA7578"/>
    <w:pPr>
      <w:outlineLvl w:val="0"/>
    </w:pPr>
    <w:rPr>
      <w:b/>
      <w:bCs/>
      <w:sz w:val="24"/>
      <w:szCs w:val="24"/>
    </w:rPr>
  </w:style>
  <w:style w:type="paragraph" w:styleId="2">
    <w:name w:val="heading 2"/>
    <w:basedOn w:val="a"/>
    <w:next w:val="a"/>
    <w:link w:val="20"/>
    <w:uiPriority w:val="9"/>
    <w:semiHidden/>
    <w:unhideWhenUsed/>
    <w:qFormat/>
    <w:rsid w:val="00A20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0293"/>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20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0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029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0293"/>
    <w:rPr>
      <w:rFonts w:ascii="Times New Roman" w:hAnsi="Times New Roman"/>
      <w:b/>
      <w:bCs/>
      <w:sz w:val="24"/>
      <w:szCs w:val="24"/>
      <w:lang w:val="uk" w:eastAsia="uk"/>
    </w:rPr>
  </w:style>
  <w:style w:type="character" w:customStyle="1" w:styleId="20">
    <w:name w:val="Заголовок 2 Знак"/>
    <w:basedOn w:val="a0"/>
    <w:link w:val="2"/>
    <w:uiPriority w:val="9"/>
    <w:semiHidden/>
    <w:rsid w:val="00A20293"/>
    <w:rPr>
      <w:rFonts w:asciiTheme="majorHAnsi" w:eastAsiaTheme="majorEastAsia" w:hAnsiTheme="majorHAnsi" w:cstheme="majorBidi"/>
      <w:b/>
      <w:bCs/>
      <w:color w:val="4F81BD" w:themeColor="accent1"/>
      <w:sz w:val="26"/>
      <w:szCs w:val="26"/>
      <w:lang w:val="uk" w:eastAsia="uk"/>
    </w:rPr>
  </w:style>
  <w:style w:type="character" w:customStyle="1" w:styleId="30">
    <w:name w:val="Заголовок 3 Знак"/>
    <w:basedOn w:val="a0"/>
    <w:link w:val="3"/>
    <w:uiPriority w:val="9"/>
    <w:semiHidden/>
    <w:rsid w:val="00A20293"/>
    <w:rPr>
      <w:rFonts w:asciiTheme="majorHAnsi" w:eastAsiaTheme="majorEastAsia" w:hAnsiTheme="majorHAnsi" w:cstheme="majorBidi"/>
      <w:b/>
      <w:bCs/>
      <w:color w:val="4F81BD" w:themeColor="accent1"/>
      <w:lang w:val="uk" w:eastAsia="uk"/>
    </w:rPr>
  </w:style>
  <w:style w:type="character" w:customStyle="1" w:styleId="60">
    <w:name w:val="Заголовок 6 Знак"/>
    <w:basedOn w:val="a0"/>
    <w:link w:val="6"/>
    <w:uiPriority w:val="9"/>
    <w:semiHidden/>
    <w:rsid w:val="00A20293"/>
    <w:rPr>
      <w:rFonts w:asciiTheme="majorHAnsi" w:eastAsiaTheme="majorEastAsia" w:hAnsiTheme="majorHAnsi" w:cstheme="majorBidi"/>
      <w:i/>
      <w:iCs/>
      <w:color w:val="243F60" w:themeColor="accent1" w:themeShade="7F"/>
      <w:lang w:val="uk" w:eastAsia="uk"/>
    </w:rPr>
  </w:style>
  <w:style w:type="character" w:customStyle="1" w:styleId="70">
    <w:name w:val="Заголовок 7 Знак"/>
    <w:basedOn w:val="a0"/>
    <w:link w:val="7"/>
    <w:uiPriority w:val="9"/>
    <w:semiHidden/>
    <w:rsid w:val="00A20293"/>
    <w:rPr>
      <w:rFonts w:asciiTheme="majorHAnsi" w:eastAsiaTheme="majorEastAsia" w:hAnsiTheme="majorHAnsi" w:cstheme="majorBidi"/>
      <w:i/>
      <w:iCs/>
      <w:color w:val="404040" w:themeColor="text1" w:themeTint="BF"/>
      <w:lang w:val="uk" w:eastAsia="uk"/>
    </w:rPr>
  </w:style>
  <w:style w:type="character" w:customStyle="1" w:styleId="80">
    <w:name w:val="Заголовок 8 Знак"/>
    <w:basedOn w:val="a0"/>
    <w:link w:val="8"/>
    <w:uiPriority w:val="9"/>
    <w:semiHidden/>
    <w:rsid w:val="00A20293"/>
    <w:rPr>
      <w:rFonts w:asciiTheme="majorHAnsi" w:eastAsiaTheme="majorEastAsia" w:hAnsiTheme="majorHAnsi" w:cstheme="majorBidi"/>
      <w:color w:val="404040" w:themeColor="text1" w:themeTint="BF"/>
      <w:sz w:val="20"/>
      <w:szCs w:val="20"/>
      <w:lang w:val="uk" w:eastAsia="uk"/>
    </w:rPr>
  </w:style>
  <w:style w:type="paragraph" w:customStyle="1" w:styleId="TableParagraph">
    <w:name w:val="Table Paragraph"/>
    <w:basedOn w:val="a"/>
    <w:uiPriority w:val="1"/>
    <w:qFormat/>
    <w:rsid w:val="00FA7578"/>
    <w:rPr>
      <w:rFonts w:eastAsia="Times New Roman" w:cs="Times New Roman"/>
    </w:rPr>
  </w:style>
  <w:style w:type="paragraph" w:styleId="a3">
    <w:name w:val="Body Text"/>
    <w:basedOn w:val="a"/>
    <w:link w:val="a4"/>
    <w:uiPriority w:val="1"/>
    <w:qFormat/>
    <w:rsid w:val="00FA7578"/>
    <w:rPr>
      <w:rFonts w:eastAsia="Times New Roman" w:cs="Times New Roman"/>
      <w:sz w:val="24"/>
      <w:szCs w:val="24"/>
    </w:rPr>
  </w:style>
  <w:style w:type="character" w:customStyle="1" w:styleId="a4">
    <w:name w:val="Основной текст Знак"/>
    <w:basedOn w:val="a0"/>
    <w:link w:val="a3"/>
    <w:uiPriority w:val="1"/>
    <w:rsid w:val="00FA7578"/>
    <w:rPr>
      <w:rFonts w:ascii="Times New Roman" w:eastAsia="Times New Roman" w:hAnsi="Times New Roman" w:cs="Times New Roman"/>
      <w:sz w:val="24"/>
      <w:szCs w:val="24"/>
      <w:lang w:val="uk" w:eastAsia="uk"/>
    </w:rPr>
  </w:style>
  <w:style w:type="paragraph" w:styleId="a5">
    <w:name w:val="List Paragraph"/>
    <w:basedOn w:val="a"/>
    <w:uiPriority w:val="1"/>
    <w:qFormat/>
    <w:rsid w:val="00FA7578"/>
    <w:pPr>
      <w:ind w:left="433"/>
    </w:pPr>
    <w:rPr>
      <w:rFonts w:eastAsia="Times New Roman" w:cs="Times New Roman"/>
    </w:rPr>
  </w:style>
  <w:style w:type="table" w:styleId="a6">
    <w:name w:val="Table Grid"/>
    <w:basedOn w:val="a1"/>
    <w:uiPriority w:val="59"/>
    <w:rsid w:val="00706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region.gov.ua/wp-content/uploads/2021/11/knu-nastanova-z-vyznachennya-vartosti-budivnyczt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4765</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Офис</cp:lastModifiedBy>
  <cp:revision>9</cp:revision>
  <dcterms:created xsi:type="dcterms:W3CDTF">2023-03-31T12:44:00Z</dcterms:created>
  <dcterms:modified xsi:type="dcterms:W3CDTF">2023-04-03T08:54:00Z</dcterms:modified>
</cp:coreProperties>
</file>