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C14" w:rsidRPr="008905C2" w:rsidRDefault="00B32C14" w:rsidP="00B32C14">
      <w:pPr>
        <w:ind w:left="6521" w:right="141"/>
        <w:jc w:val="both"/>
        <w:rPr>
          <w:color w:val="000000"/>
          <w:lang w:eastAsia="uk-UA"/>
        </w:rPr>
      </w:pPr>
      <w:r w:rsidRPr="008905C2">
        <w:rPr>
          <w:b/>
          <w:bCs/>
          <w:color w:val="000000"/>
          <w:lang w:val="en" w:eastAsia="uk-UA"/>
        </w:rPr>
        <w:t>Appendix 3</w:t>
      </w:r>
    </w:p>
    <w:p w:rsidR="00B32C14" w:rsidRPr="008905C2" w:rsidRDefault="00B32C14" w:rsidP="00B32C14">
      <w:pPr>
        <w:ind w:left="6521" w:right="141"/>
        <w:jc w:val="both"/>
        <w:rPr>
          <w:color w:val="000000"/>
          <w:lang w:eastAsia="uk-UA"/>
        </w:rPr>
      </w:pPr>
      <w:r w:rsidRPr="008905C2">
        <w:rPr>
          <w:color w:val="000000"/>
          <w:lang w:val="en" w:eastAsia="uk-UA"/>
        </w:rPr>
        <w:t xml:space="preserve">to the </w:t>
      </w:r>
      <w:r>
        <w:rPr>
          <w:color w:val="000000"/>
          <w:lang w:val="en" w:eastAsia="uk-UA"/>
        </w:rPr>
        <w:t>T</w:t>
      </w:r>
      <w:r w:rsidRPr="008905C2">
        <w:rPr>
          <w:color w:val="000000"/>
          <w:lang w:val="en" w:eastAsia="uk-UA"/>
        </w:rPr>
        <w:t xml:space="preserve">ender </w:t>
      </w:r>
      <w:r>
        <w:rPr>
          <w:color w:val="000000"/>
          <w:lang w:val="en" w:eastAsia="uk-UA"/>
        </w:rPr>
        <w:t>D</w:t>
      </w:r>
      <w:r w:rsidRPr="008905C2">
        <w:rPr>
          <w:color w:val="000000"/>
          <w:lang w:val="en" w:eastAsia="uk-UA"/>
        </w:rPr>
        <w:t>ocuments</w:t>
      </w:r>
    </w:p>
    <w:p w:rsidR="00B32C14" w:rsidRPr="008905C2" w:rsidRDefault="00B32C14" w:rsidP="00B32C14">
      <w:pPr>
        <w:spacing w:line="254" w:lineRule="atLeast"/>
        <w:jc w:val="both"/>
        <w:rPr>
          <w:color w:val="000000"/>
          <w:lang w:eastAsia="uk-UA"/>
        </w:rPr>
      </w:pPr>
      <w:r w:rsidRPr="008905C2">
        <w:rPr>
          <w:b/>
          <w:bCs/>
          <w:color w:val="000000"/>
          <w:sz w:val="26"/>
          <w:szCs w:val="26"/>
          <w:lang w:eastAsia="uk-UA"/>
        </w:rPr>
        <w:t> </w:t>
      </w:r>
    </w:p>
    <w:p w:rsidR="00B32C14" w:rsidRPr="008905C2" w:rsidRDefault="00B32C14" w:rsidP="00B32C14">
      <w:pPr>
        <w:spacing w:line="254" w:lineRule="atLeast"/>
        <w:jc w:val="both"/>
        <w:rPr>
          <w:color w:val="000000"/>
          <w:lang w:val="en" w:eastAsia="uk-UA"/>
        </w:rPr>
      </w:pPr>
      <w:r w:rsidRPr="008905C2">
        <w:rPr>
          <w:b/>
          <w:bCs/>
          <w:color w:val="000000"/>
          <w:sz w:val="26"/>
          <w:szCs w:val="26"/>
          <w:lang w:val="en" w:eastAsia="uk-UA"/>
        </w:rPr>
        <w:t>List of documents and information to confirm </w:t>
      </w:r>
      <w:r w:rsidRPr="008905C2">
        <w:rPr>
          <w:color w:val="000000"/>
          <w:lang w:val="en" w:eastAsia="uk-UA"/>
        </w:rPr>
        <w:t>the </w:t>
      </w:r>
      <w:r w:rsidRPr="008905C2">
        <w:rPr>
          <w:b/>
          <w:bCs/>
          <w:color w:val="000000"/>
          <w:sz w:val="28"/>
          <w:szCs w:val="28"/>
          <w:lang w:val="en" w:eastAsia="uk-UA"/>
        </w:rPr>
        <w:t>WINNER's</w:t>
      </w:r>
      <w:r w:rsidRPr="008905C2">
        <w:rPr>
          <w:color w:val="000000"/>
          <w:lang w:val="en" w:eastAsia="uk-UA"/>
        </w:rPr>
        <w:t> compliance with the </w:t>
      </w:r>
      <w:r w:rsidRPr="008905C2">
        <w:rPr>
          <w:b/>
          <w:bCs/>
          <w:color w:val="000000"/>
          <w:sz w:val="26"/>
          <w:szCs w:val="26"/>
          <w:lang w:val="en" w:eastAsia="uk-UA"/>
        </w:rPr>
        <w:t>requirements specified in clause 47 of the Specifics:</w:t>
      </w:r>
    </w:p>
    <w:p w:rsidR="00B32C14" w:rsidRPr="008905C2" w:rsidRDefault="00B32C14" w:rsidP="00B32C14">
      <w:pPr>
        <w:spacing w:line="254" w:lineRule="atLeast"/>
        <w:ind w:left="426"/>
        <w:jc w:val="both"/>
        <w:rPr>
          <w:color w:val="000000"/>
          <w:lang w:eastAsia="uk-UA"/>
        </w:rPr>
      </w:pPr>
      <w:r w:rsidRPr="008905C2">
        <w:rPr>
          <w:color w:val="000000"/>
          <w:lang w:eastAsia="uk-UA"/>
        </w:rPr>
        <w:t> </w:t>
      </w:r>
    </w:p>
    <w:p w:rsidR="00B32C14" w:rsidRPr="008905C2" w:rsidRDefault="00B32C14" w:rsidP="00B32C14">
      <w:pPr>
        <w:spacing w:before="120"/>
        <w:ind w:firstLine="567"/>
        <w:jc w:val="both"/>
        <w:rPr>
          <w:color w:val="000000"/>
          <w:lang w:eastAsia="uk-UA"/>
        </w:rPr>
      </w:pPr>
      <w:r w:rsidRPr="008905C2">
        <w:rPr>
          <w:color w:val="000000"/>
          <w:lang w:val="en" w:eastAsia="uk-UA"/>
        </w:rPr>
        <w:t>The winner of the procurement procedure, within a period not exceeding four days from the date of publication in the electronic procurement system of the notice of intention to conclude a procurement contract, shall provide the customer with documents confirming the absence of the grounds specified in subparagraphs 3, 5, 6 and 12 and in the fourteenth paragraph of paragraph 47 of the Features</w:t>
      </w:r>
      <w:r w:rsidRPr="008905C2">
        <w:rPr>
          <w:color w:val="00B050"/>
          <w:sz w:val="20"/>
          <w:szCs w:val="20"/>
          <w:lang w:eastAsia="uk-UA"/>
        </w:rPr>
        <w:t>.</w:t>
      </w:r>
    </w:p>
    <w:p w:rsidR="00B32C14" w:rsidRPr="008905C2" w:rsidRDefault="00B32C14" w:rsidP="00B32C14">
      <w:pPr>
        <w:ind w:firstLine="567"/>
        <w:jc w:val="both"/>
        <w:rPr>
          <w:color w:val="000000"/>
          <w:lang w:eastAsia="uk-UA"/>
        </w:rPr>
      </w:pPr>
      <w:r w:rsidRPr="008905C2">
        <w:rPr>
          <w:color w:val="000000"/>
          <w:shd w:val="clear" w:color="auto" w:fill="FFFFFF"/>
          <w:lang w:val="en" w:eastAsia="uk-UA"/>
        </w:rPr>
        <w:t>The customer does not require documentary evidence of public information,</w:t>
      </w:r>
      <w:r w:rsidRPr="008905C2">
        <w:rPr>
          <w:color w:val="000000"/>
          <w:shd w:val="clear" w:color="auto" w:fill="FFFFFF"/>
          <w:lang w:eastAsia="uk-UA"/>
        </w:rPr>
        <w:br/>
      </w:r>
      <w:r w:rsidRPr="008905C2">
        <w:rPr>
          <w:color w:val="000000"/>
          <w:shd w:val="clear" w:color="auto" w:fill="FFFFFF"/>
          <w:lang w:val="en" w:eastAsia="uk-UA"/>
        </w:rPr>
        <w:t>published in the form of open data in accordance with the Law of Ukraine "On Access to Public Information" and/or contained in open unified state registers, access to which is free, or public information available in the electronic procurement system, except for cases where access to such information is limited at the time of publication of the announcement</w:t>
      </w:r>
      <w:r w:rsidRPr="008905C2">
        <w:rPr>
          <w:color w:val="000000"/>
          <w:shd w:val="clear" w:color="auto" w:fill="FFFFFF"/>
          <w:lang w:eastAsia="uk-UA"/>
        </w:rPr>
        <w:br/>
      </w:r>
      <w:r w:rsidRPr="008905C2">
        <w:rPr>
          <w:color w:val="000000"/>
          <w:shd w:val="clear" w:color="auto" w:fill="FFFFFF"/>
          <w:lang w:val="en" w:eastAsia="uk-UA"/>
        </w:rPr>
        <w:t>on holding open tenders.</w:t>
      </w:r>
    </w:p>
    <w:p w:rsidR="00B32C14" w:rsidRPr="008905C2" w:rsidRDefault="00B32C14" w:rsidP="00B32C14">
      <w:pPr>
        <w:ind w:firstLine="567"/>
        <w:jc w:val="both"/>
        <w:rPr>
          <w:color w:val="000000"/>
          <w:lang w:eastAsia="uk-UA"/>
        </w:rPr>
      </w:pPr>
      <w:r w:rsidRPr="008905C2">
        <w:rPr>
          <w:color w:val="000000"/>
          <w:shd w:val="clear" w:color="auto" w:fill="FFFFFF"/>
          <w:lang w:eastAsia="uk-UA"/>
        </w:rPr>
        <w:t> </w:t>
      </w:r>
    </w:p>
    <w:p w:rsidR="00B32C14" w:rsidRDefault="00B32C14" w:rsidP="00B32C14">
      <w:pPr>
        <w:jc w:val="both"/>
        <w:rPr>
          <w:b/>
          <w:bCs/>
          <w:color w:val="000000"/>
          <w:lang w:val="en" w:eastAsia="uk-UA"/>
        </w:rPr>
      </w:pPr>
      <w:r w:rsidRPr="008905C2">
        <w:rPr>
          <w:b/>
          <w:bCs/>
          <w:color w:val="000000"/>
          <w:lang w:val="en" w:eastAsia="uk-UA"/>
        </w:rPr>
        <w:t>3.1. Documents provided by the WINNER (legal entity):</w:t>
      </w:r>
    </w:p>
    <w:p w:rsidR="00B32C14" w:rsidRPr="008905C2" w:rsidRDefault="00B32C14" w:rsidP="00B32C14">
      <w:pPr>
        <w:jc w:val="both"/>
        <w:rPr>
          <w:color w:val="000000"/>
          <w:lang w:eastAsia="uk-UA"/>
        </w:rPr>
      </w:pPr>
    </w:p>
    <w:tbl>
      <w:tblPr>
        <w:tblW w:w="9839" w:type="dxa"/>
        <w:tblInd w:w="-100" w:type="dxa"/>
        <w:tblCellMar>
          <w:left w:w="0" w:type="dxa"/>
          <w:right w:w="0" w:type="dxa"/>
        </w:tblCellMar>
        <w:tblLook w:val="04A0" w:firstRow="1" w:lastRow="0" w:firstColumn="1" w:lastColumn="0" w:noHBand="0" w:noVBand="1"/>
      </w:tblPr>
      <w:tblGrid>
        <w:gridCol w:w="967"/>
        <w:gridCol w:w="4250"/>
        <w:gridCol w:w="4622"/>
      </w:tblGrid>
      <w:tr w:rsidR="00B32C14" w:rsidRPr="008905C2" w:rsidTr="00C442B3">
        <w:trPr>
          <w:trHeight w:val="1005"/>
        </w:trPr>
        <w:tc>
          <w:tcPr>
            <w:tcW w:w="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2C14" w:rsidRPr="008905C2" w:rsidRDefault="00B32C14" w:rsidP="00C442B3">
            <w:pPr>
              <w:ind w:left="100"/>
              <w:jc w:val="both"/>
              <w:rPr>
                <w:lang w:eastAsia="uk-UA"/>
              </w:rPr>
            </w:pPr>
            <w:r w:rsidRPr="008905C2">
              <w:rPr>
                <w:b/>
                <w:bCs/>
                <w:lang w:val="en" w:eastAsia="uk-UA"/>
              </w:rPr>
              <w:t>№</w:t>
            </w:r>
          </w:p>
          <w:p w:rsidR="00B32C14" w:rsidRPr="008905C2" w:rsidRDefault="00B32C14" w:rsidP="00C442B3">
            <w:pPr>
              <w:ind w:left="100"/>
              <w:jc w:val="both"/>
              <w:rPr>
                <w:lang w:eastAsia="uk-UA"/>
              </w:rPr>
            </w:pPr>
            <w:r w:rsidRPr="008905C2">
              <w:rPr>
                <w:b/>
                <w:bCs/>
                <w:lang w:val="en" w:eastAsia="uk-UA"/>
              </w:rPr>
              <w:t>Salary</w:t>
            </w:r>
          </w:p>
        </w:tc>
        <w:tc>
          <w:tcPr>
            <w:tcW w:w="4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B32C14" w:rsidRPr="008905C2" w:rsidRDefault="00B32C14" w:rsidP="00C442B3">
            <w:pPr>
              <w:ind w:left="100"/>
              <w:jc w:val="both"/>
              <w:rPr>
                <w:lang w:val="en" w:eastAsia="uk-UA"/>
              </w:rPr>
            </w:pPr>
            <w:r w:rsidRPr="008905C2">
              <w:rPr>
                <w:b/>
                <w:bCs/>
                <w:lang w:val="en" w:eastAsia="uk-UA"/>
              </w:rPr>
              <w:t>Requirements </w:t>
            </w:r>
            <w:r w:rsidRPr="008905C2">
              <w:rPr>
                <w:lang w:val="en" w:eastAsia="uk-UA"/>
              </w:rPr>
              <w:t>according to clause 47 of the Features</w:t>
            </w:r>
          </w:p>
          <w:p w:rsidR="00B32C14" w:rsidRPr="008905C2" w:rsidRDefault="00B32C14" w:rsidP="00C442B3">
            <w:pPr>
              <w:ind w:left="100"/>
              <w:jc w:val="both"/>
              <w:rPr>
                <w:lang w:eastAsia="uk-UA"/>
              </w:rPr>
            </w:pPr>
            <w:r w:rsidRPr="008905C2">
              <w:rPr>
                <w:lang w:eastAsia="uk-UA"/>
              </w:rPr>
              <w:t> </w:t>
            </w:r>
          </w:p>
        </w:tc>
        <w:tc>
          <w:tcPr>
            <w:tcW w:w="46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B32C14" w:rsidRPr="008905C2" w:rsidRDefault="00B32C14" w:rsidP="00C442B3">
            <w:pPr>
              <w:ind w:left="100"/>
              <w:jc w:val="both"/>
              <w:rPr>
                <w:lang w:val="en" w:eastAsia="uk-UA"/>
              </w:rPr>
            </w:pPr>
            <w:r w:rsidRPr="008905C2">
              <w:rPr>
                <w:b/>
                <w:bCs/>
                <w:lang w:val="en" w:eastAsia="uk-UA"/>
              </w:rPr>
              <w:t>In order to comply with the requirement in accordance with </w:t>
            </w:r>
            <w:r w:rsidRPr="008905C2">
              <w:rPr>
                <w:lang w:val="en" w:eastAsia="uk-UA"/>
              </w:rPr>
              <w:t>clause 47 of the Specifics*</w:t>
            </w:r>
            <w:r w:rsidRPr="008905C2">
              <w:rPr>
                <w:b/>
                <w:bCs/>
                <w:lang w:val="en" w:eastAsia="uk-UA"/>
              </w:rPr>
              <w:t> (confirmation of the absence of grounds), the winner of the auction must provide the following information:</w:t>
            </w:r>
          </w:p>
        </w:tc>
      </w:tr>
      <w:tr w:rsidR="00B32C14" w:rsidRPr="008905C2" w:rsidTr="00C442B3">
        <w:trPr>
          <w:trHeight w:val="1723"/>
        </w:trPr>
        <w:tc>
          <w:tcPr>
            <w:tcW w:w="9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32C14" w:rsidRPr="008905C2" w:rsidRDefault="00B32C14" w:rsidP="00C442B3">
            <w:pPr>
              <w:ind w:left="100"/>
              <w:jc w:val="both"/>
              <w:rPr>
                <w:lang w:eastAsia="uk-UA"/>
              </w:rPr>
            </w:pPr>
            <w:r w:rsidRPr="008905C2">
              <w:rPr>
                <w:b/>
                <w:bCs/>
                <w:lang w:val="en" w:eastAsia="uk-UA"/>
              </w:rPr>
              <w:t>1</w:t>
            </w:r>
          </w:p>
        </w:tc>
        <w:tc>
          <w:tcPr>
            <w:tcW w:w="4250" w:type="dxa"/>
            <w:tcBorders>
              <w:top w:val="nil"/>
              <w:left w:val="nil"/>
              <w:bottom w:val="single" w:sz="8" w:space="0" w:color="000000"/>
              <w:right w:val="single" w:sz="8" w:space="0" w:color="000000"/>
            </w:tcBorders>
            <w:tcMar>
              <w:top w:w="100" w:type="dxa"/>
              <w:left w:w="100" w:type="dxa"/>
              <w:bottom w:w="100" w:type="dxa"/>
              <w:right w:w="100" w:type="dxa"/>
            </w:tcMar>
            <w:hideMark/>
          </w:tcPr>
          <w:p w:rsidR="00B32C14" w:rsidRPr="008905C2" w:rsidRDefault="00B32C14" w:rsidP="00C442B3">
            <w:pPr>
              <w:spacing w:before="120"/>
              <w:jc w:val="both"/>
              <w:rPr>
                <w:lang w:val="en" w:eastAsia="uk-UA"/>
              </w:rPr>
            </w:pPr>
            <w:r w:rsidRPr="008905C2">
              <w:rPr>
                <w:lang w:val="en" w:eastAsia="uk-UA"/>
              </w:rPr>
              <w:t>The head of the participant in the procurement procedure, an individual who is a participant in the procurement procedure, was held liable in accordance with the law for committing a corruption offense or an offense related to corruption.</w:t>
            </w:r>
          </w:p>
          <w:p w:rsidR="00B32C14" w:rsidRPr="008905C2" w:rsidRDefault="00B32C14" w:rsidP="00C442B3">
            <w:pPr>
              <w:jc w:val="both"/>
              <w:rPr>
                <w:lang w:eastAsia="uk-UA"/>
              </w:rPr>
            </w:pPr>
            <w:r w:rsidRPr="008905C2">
              <w:rPr>
                <w:b/>
                <w:bCs/>
                <w:lang w:val="en" w:eastAsia="uk-UA"/>
              </w:rPr>
              <w:t>(sub-clause 3 of clause 47 of the Specifics)</w:t>
            </w:r>
          </w:p>
        </w:tc>
        <w:tc>
          <w:tcPr>
            <w:tcW w:w="4622" w:type="dxa"/>
            <w:tcBorders>
              <w:top w:val="nil"/>
              <w:left w:val="nil"/>
              <w:bottom w:val="single" w:sz="8" w:space="0" w:color="000000"/>
              <w:right w:val="single" w:sz="8" w:space="0" w:color="000000"/>
            </w:tcBorders>
            <w:tcMar>
              <w:top w:w="100" w:type="dxa"/>
              <w:left w:w="100" w:type="dxa"/>
              <w:bottom w:w="100" w:type="dxa"/>
              <w:right w:w="100" w:type="dxa"/>
            </w:tcMar>
            <w:hideMark/>
          </w:tcPr>
          <w:p w:rsidR="00B32C14" w:rsidRPr="008905C2" w:rsidRDefault="00B32C14" w:rsidP="00C442B3">
            <w:pPr>
              <w:ind w:right="140"/>
              <w:jc w:val="both"/>
              <w:rPr>
                <w:lang w:eastAsia="uk-UA"/>
              </w:rPr>
            </w:pPr>
            <w:r w:rsidRPr="008905C2">
              <w:rPr>
                <w:b/>
                <w:bCs/>
                <w:lang w:val="en" w:eastAsia="uk-UA"/>
              </w:rPr>
              <w:t>*Information certificate from the Unified State Register of Persons Who Committed Corruption or Corruption-Related Offenses, according to which no information on corruption or corruption-related offenses of the head of the participant in the procurement procedure will be found.</w:t>
            </w:r>
          </w:p>
          <w:p w:rsidR="00B32C14" w:rsidRPr="008905C2" w:rsidRDefault="00B32C14" w:rsidP="00C442B3">
            <w:pPr>
              <w:spacing w:line="254" w:lineRule="atLeast"/>
              <w:ind w:right="140"/>
              <w:jc w:val="both"/>
              <w:rPr>
                <w:lang w:eastAsia="uk-UA"/>
              </w:rPr>
            </w:pPr>
            <w:r w:rsidRPr="008905C2">
              <w:rPr>
                <w:b/>
                <w:bCs/>
                <w:color w:val="000000"/>
                <w:lang w:eastAsia="uk-UA"/>
              </w:rPr>
              <w:t>*</w:t>
            </w:r>
            <w:r w:rsidRPr="008905C2">
              <w:rPr>
                <w:i/>
                <w:iCs/>
                <w:color w:val="000000"/>
                <w:sz w:val="20"/>
                <w:szCs w:val="20"/>
                <w:lang w:val="en" w:eastAsia="uk-UA"/>
              </w:rPr>
              <w:t> From 04.09.2023, the National Agency for the Prevention of Corruption (NACP) opened access to the Register of Persons Who Committed Corruption and Corruption-Related Offenses, taking into account security aspects. However, according to the Resolution of the Cabinet of Ministers of Ukraine dated 12.03.2022 No. 263, which applies to the termination or abolition of martial law, information, information and communication and electronic communication systems, public electronic registers can both stop, restrict</w:t>
            </w:r>
            <w:r w:rsidRPr="008905C2">
              <w:rPr>
                <w:b/>
                <w:bCs/>
                <w:i/>
                <w:iCs/>
                <w:color w:val="000000"/>
                <w:sz w:val="20"/>
                <w:szCs w:val="20"/>
                <w:lang w:val="en" w:eastAsia="uk-UA"/>
              </w:rPr>
              <w:t> </w:t>
            </w:r>
            <w:r w:rsidRPr="008905C2">
              <w:rPr>
                <w:i/>
                <w:iCs/>
                <w:color w:val="000000"/>
                <w:sz w:val="20"/>
                <w:szCs w:val="20"/>
                <w:lang w:val="en" w:eastAsia="uk-UA"/>
              </w:rPr>
              <w:t>their work, and be opened, renewed during martial law.</w:t>
            </w:r>
          </w:p>
          <w:p w:rsidR="00B32C14" w:rsidRPr="008905C2" w:rsidRDefault="00B32C14" w:rsidP="00C442B3">
            <w:pPr>
              <w:ind w:right="140"/>
              <w:jc w:val="both"/>
              <w:rPr>
                <w:lang w:eastAsia="uk-UA"/>
              </w:rPr>
            </w:pPr>
            <w:r w:rsidRPr="008905C2">
              <w:rPr>
                <w:i/>
                <w:iCs/>
                <w:color w:val="000000"/>
                <w:sz w:val="20"/>
                <w:szCs w:val="20"/>
                <w:lang w:val="en" w:eastAsia="uk-UA"/>
              </w:rPr>
              <w:t>Thus, the Information Certificate from the Unified State Register of Persons Who Committed Corruption or Corruption-Related Offenses, according to which no information on corruption or corruption-related offenses of the head of the participant in the procurement procedure will be found, is provided by the winner.</w:t>
            </w:r>
          </w:p>
        </w:tc>
      </w:tr>
      <w:tr w:rsidR="00B32C14" w:rsidRPr="008905C2" w:rsidTr="00C442B3">
        <w:trPr>
          <w:trHeight w:val="2152"/>
        </w:trPr>
        <w:tc>
          <w:tcPr>
            <w:tcW w:w="967"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B32C14" w:rsidRPr="008905C2" w:rsidRDefault="00B32C14" w:rsidP="00C442B3">
            <w:pPr>
              <w:ind w:left="100"/>
              <w:jc w:val="both"/>
              <w:rPr>
                <w:lang w:eastAsia="uk-UA"/>
              </w:rPr>
            </w:pPr>
            <w:r w:rsidRPr="008905C2">
              <w:rPr>
                <w:b/>
                <w:bCs/>
                <w:lang w:val="en" w:eastAsia="uk-UA"/>
              </w:rPr>
              <w:lastRenderedPageBreak/>
              <w:t>2</w:t>
            </w:r>
          </w:p>
        </w:tc>
        <w:tc>
          <w:tcPr>
            <w:tcW w:w="4250"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rsidR="00B32C14" w:rsidRPr="008905C2" w:rsidRDefault="00B32C14" w:rsidP="00C442B3">
            <w:pPr>
              <w:spacing w:before="120"/>
              <w:jc w:val="both"/>
              <w:rPr>
                <w:lang w:val="en" w:eastAsia="uk-UA"/>
              </w:rPr>
            </w:pPr>
            <w:r w:rsidRPr="008905C2">
              <w:rPr>
                <w:lang w:val="en" w:eastAsia="uk-UA"/>
              </w:rPr>
              <w:t>The head of the participant in the procurement procedure was convicted of a criminal offense committed for mercenary motives (in particular, related to bribery, fraud and money laundering), the conviction of which has not been expunged or expunged in accordance with the procedure established by law.</w:t>
            </w:r>
          </w:p>
          <w:p w:rsidR="00B32C14" w:rsidRPr="008905C2" w:rsidRDefault="00B32C14" w:rsidP="00C442B3">
            <w:pPr>
              <w:ind w:right="140"/>
              <w:jc w:val="both"/>
              <w:rPr>
                <w:lang w:eastAsia="uk-UA"/>
              </w:rPr>
            </w:pPr>
            <w:r w:rsidRPr="008905C2">
              <w:rPr>
                <w:lang w:eastAsia="uk-UA"/>
              </w:rPr>
              <w:t>(</w:t>
            </w:r>
            <w:r w:rsidRPr="008905C2">
              <w:rPr>
                <w:b/>
                <w:bCs/>
                <w:lang w:val="en" w:eastAsia="uk-UA"/>
              </w:rPr>
              <w:t>sub-clause 6, clause 47 of the Specifics)</w:t>
            </w:r>
          </w:p>
        </w:tc>
        <w:tc>
          <w:tcPr>
            <w:tcW w:w="4622" w:type="dxa"/>
            <w:vMerge w:val="restart"/>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rsidR="00B32C14" w:rsidRPr="008905C2" w:rsidRDefault="00B32C14" w:rsidP="00C442B3">
            <w:pPr>
              <w:jc w:val="both"/>
              <w:rPr>
                <w:lang w:eastAsia="uk-UA"/>
              </w:rPr>
            </w:pPr>
            <w:r w:rsidRPr="008905C2">
              <w:rPr>
                <w:b/>
                <w:bCs/>
                <w:lang w:val="en" w:eastAsia="uk-UA"/>
              </w:rPr>
              <w:t>A complete extract from the information and analytical system "Accounting for information on bringing a person to criminal liability and the presence of a criminal record" is formed in paper or electronic form, containing information on the absence of a criminal record or restrictions provided for by the criminal procedural legislation of Ukraine in relation to the head of the procurement procedure participant.</w:t>
            </w:r>
          </w:p>
          <w:p w:rsidR="00B32C14" w:rsidRPr="008905C2" w:rsidRDefault="00B32C14" w:rsidP="00C442B3">
            <w:pPr>
              <w:jc w:val="both"/>
              <w:rPr>
                <w:lang w:eastAsia="uk-UA"/>
              </w:rPr>
            </w:pPr>
            <w:r w:rsidRPr="008905C2">
              <w:rPr>
                <w:b/>
                <w:bCs/>
                <w:lang w:eastAsia="uk-UA"/>
              </w:rPr>
              <w:t> </w:t>
            </w:r>
          </w:p>
          <w:p w:rsidR="00B32C14" w:rsidRPr="008905C2" w:rsidRDefault="00B32C14" w:rsidP="00C442B3">
            <w:pPr>
              <w:jc w:val="both"/>
              <w:rPr>
                <w:lang w:eastAsia="uk-UA"/>
              </w:rPr>
            </w:pPr>
            <w:r w:rsidRPr="008905C2">
              <w:rPr>
                <w:b/>
                <w:bCs/>
                <w:shd w:val="clear" w:color="auto" w:fill="FFFFFF"/>
                <w:lang w:val="en" w:eastAsia="uk-UA"/>
              </w:rPr>
              <w:t>The document must be issued/generated/received in the current year.</w:t>
            </w:r>
          </w:p>
        </w:tc>
      </w:tr>
      <w:tr w:rsidR="00B32C14" w:rsidRPr="008905C2" w:rsidTr="00C442B3">
        <w:trPr>
          <w:trHeight w:val="2535"/>
        </w:trPr>
        <w:tc>
          <w:tcPr>
            <w:tcW w:w="96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B32C14" w:rsidRPr="008905C2" w:rsidRDefault="00B32C14" w:rsidP="00C442B3">
            <w:pPr>
              <w:ind w:left="100"/>
              <w:jc w:val="both"/>
              <w:rPr>
                <w:lang w:eastAsia="uk-UA"/>
              </w:rPr>
            </w:pPr>
            <w:r w:rsidRPr="008905C2">
              <w:rPr>
                <w:b/>
                <w:bCs/>
                <w:lang w:val="en" w:eastAsia="uk-UA"/>
              </w:rPr>
              <w:t>3</w:t>
            </w:r>
          </w:p>
        </w:tc>
        <w:tc>
          <w:tcPr>
            <w:tcW w:w="4250"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B32C14" w:rsidRPr="008905C2" w:rsidRDefault="00B32C14" w:rsidP="00C442B3">
            <w:pPr>
              <w:spacing w:before="120"/>
              <w:jc w:val="both"/>
              <w:rPr>
                <w:lang w:val="en" w:eastAsia="uk-UA"/>
              </w:rPr>
            </w:pPr>
            <w:r w:rsidRPr="008905C2">
              <w:rPr>
                <w:lang w:val="en" w:eastAsia="uk-UA"/>
              </w:rPr>
              <w:t>The head of the participant in the procurement procedure, an individual who is a participant in the procurement procedure, was prosecuted in accordance with the law for committing an offense related to the use of child labor or any form of trafficking in human beings.</w:t>
            </w:r>
          </w:p>
          <w:p w:rsidR="00B32C14" w:rsidRPr="008905C2" w:rsidRDefault="00B32C14" w:rsidP="00C442B3">
            <w:pPr>
              <w:jc w:val="both"/>
              <w:rPr>
                <w:lang w:eastAsia="uk-UA"/>
              </w:rPr>
            </w:pPr>
            <w:r w:rsidRPr="008905C2">
              <w:rPr>
                <w:b/>
                <w:bCs/>
                <w:lang w:val="en" w:eastAsia="uk-UA"/>
              </w:rPr>
              <w:t>(sub-clause 12, clause 47 of the Specifics)</w:t>
            </w:r>
          </w:p>
        </w:tc>
        <w:tc>
          <w:tcPr>
            <w:tcW w:w="4622" w:type="dxa"/>
            <w:vMerge/>
            <w:tcBorders>
              <w:top w:val="single" w:sz="4" w:space="0" w:color="auto"/>
              <w:left w:val="nil"/>
              <w:bottom w:val="nil"/>
              <w:right w:val="single" w:sz="8" w:space="0" w:color="000000"/>
            </w:tcBorders>
            <w:vAlign w:val="center"/>
            <w:hideMark/>
          </w:tcPr>
          <w:p w:rsidR="00B32C14" w:rsidRPr="008905C2" w:rsidRDefault="00B32C14" w:rsidP="00C442B3">
            <w:pPr>
              <w:jc w:val="both"/>
              <w:rPr>
                <w:lang w:eastAsia="uk-UA"/>
              </w:rPr>
            </w:pPr>
          </w:p>
        </w:tc>
      </w:tr>
      <w:tr w:rsidR="00B32C14" w:rsidRPr="008905C2" w:rsidTr="00C442B3">
        <w:trPr>
          <w:trHeight w:val="5860"/>
        </w:trPr>
        <w:tc>
          <w:tcPr>
            <w:tcW w:w="9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32C14" w:rsidRPr="008905C2" w:rsidRDefault="00B32C14" w:rsidP="00C442B3">
            <w:pPr>
              <w:ind w:left="100"/>
              <w:jc w:val="both"/>
              <w:rPr>
                <w:lang w:eastAsia="uk-UA"/>
              </w:rPr>
            </w:pPr>
            <w:r w:rsidRPr="008905C2">
              <w:rPr>
                <w:b/>
                <w:bCs/>
                <w:lang w:val="en" w:eastAsia="uk-UA"/>
              </w:rPr>
              <w:t>4</w:t>
            </w:r>
          </w:p>
        </w:tc>
        <w:tc>
          <w:tcPr>
            <w:tcW w:w="4250" w:type="dxa"/>
            <w:tcBorders>
              <w:top w:val="nil"/>
              <w:left w:val="nil"/>
              <w:bottom w:val="single" w:sz="8" w:space="0" w:color="000000"/>
              <w:right w:val="single" w:sz="8" w:space="0" w:color="000000"/>
            </w:tcBorders>
            <w:tcMar>
              <w:top w:w="100" w:type="dxa"/>
              <w:left w:w="100" w:type="dxa"/>
              <w:bottom w:w="100" w:type="dxa"/>
              <w:right w:w="100" w:type="dxa"/>
            </w:tcMar>
            <w:hideMark/>
          </w:tcPr>
          <w:p w:rsidR="00B32C14" w:rsidRPr="008905C2" w:rsidRDefault="00B32C14" w:rsidP="00C442B3">
            <w:pPr>
              <w:jc w:val="both"/>
              <w:rPr>
                <w:lang w:eastAsia="uk-UA"/>
              </w:rPr>
            </w:pPr>
            <w:r w:rsidRPr="008905C2">
              <w:rPr>
                <w:lang w:val="en" w:eastAsia="uk-UA"/>
              </w:rPr>
              <w:t xml:space="preserve">The participant of the procurement procedure did not fulfill its obligations under the previously concluded procurement contract with the same customer, which led to its early termination, and sanctions in the form of fines and/or damages were applied within three years from the date of early termination of such contract. A participant in the procurement procedure in the circumstances specified in this paragraph may provide evidence of taking measures to prove its reliability, despite the existence of appropriate grounds for refusing to participate in open </w:t>
            </w:r>
            <w:r>
              <w:rPr>
                <w:lang w:val="en" w:eastAsia="uk-UA"/>
              </w:rPr>
              <w:t>Tender</w:t>
            </w:r>
            <w:r w:rsidRPr="008905C2">
              <w:rPr>
                <w:lang w:val="en" w:eastAsia="uk-UA"/>
              </w:rPr>
              <w:t>.</w:t>
            </w:r>
          </w:p>
          <w:p w:rsidR="00B32C14" w:rsidRPr="008905C2" w:rsidRDefault="00B32C14" w:rsidP="00C442B3">
            <w:pPr>
              <w:jc w:val="both"/>
              <w:rPr>
                <w:lang w:eastAsia="uk-UA"/>
              </w:rPr>
            </w:pPr>
            <w:r w:rsidRPr="008905C2">
              <w:rPr>
                <w:b/>
                <w:bCs/>
                <w:lang w:val="en" w:eastAsia="uk-UA"/>
              </w:rPr>
              <w:t>(paragraph 14, paragraph 47 of the Specifics)</w:t>
            </w:r>
          </w:p>
        </w:tc>
        <w:tc>
          <w:tcPr>
            <w:tcW w:w="46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B32C14" w:rsidRPr="008905C2" w:rsidRDefault="00B32C14" w:rsidP="00C442B3">
            <w:pPr>
              <w:spacing w:after="348"/>
              <w:jc w:val="both"/>
              <w:rPr>
                <w:lang w:eastAsia="uk-UA"/>
              </w:rPr>
            </w:pPr>
            <w:r w:rsidRPr="008905C2">
              <w:rPr>
                <w:b/>
                <w:bCs/>
                <w:lang w:val="en" w:eastAsia="uk-UA"/>
              </w:rPr>
              <w:t>Certificate in any</w:t>
            </w:r>
            <w:r w:rsidRPr="008905C2">
              <w:rPr>
                <w:lang w:val="en" w:eastAsia="uk-UA"/>
              </w:rPr>
              <w:t xml:space="preserve"> form, which contains information that no contracts have been previously concluded between the winner and the customer, or that the winner of the procurement procedure has fulfilled its obligations under the procurement contract previously concluded with the customer, respectively, the grounds that would lead to its early termination and to the application of sanctions in the form of fines and/or damages, There was none, or a certificate with information that it provided confirmation of taking measures to prove its reliability, despite the existence of appropriate grounds for refusing to participate in the open </w:t>
            </w:r>
            <w:r>
              <w:rPr>
                <w:lang w:val="en" w:eastAsia="uk-UA"/>
              </w:rPr>
              <w:t>Tender</w:t>
            </w:r>
            <w:r w:rsidRPr="008905C2">
              <w:rPr>
                <w:lang w:val="en" w:eastAsia="uk-UA"/>
              </w:rPr>
              <w:t xml:space="preserve"> (for this, the winner (business entity) must prove that it has paid or undertaken to pay the relevant obligations and compensation for damages.</w:t>
            </w:r>
          </w:p>
        </w:tc>
      </w:tr>
    </w:tbl>
    <w:p w:rsidR="00B32C14" w:rsidRPr="008905C2" w:rsidRDefault="00B32C14" w:rsidP="00B32C14">
      <w:pPr>
        <w:jc w:val="both"/>
        <w:rPr>
          <w:color w:val="000000"/>
          <w:lang w:eastAsia="uk-UA"/>
        </w:rPr>
      </w:pPr>
      <w:r w:rsidRPr="008905C2">
        <w:rPr>
          <w:b/>
          <w:bCs/>
          <w:color w:val="000000"/>
          <w:lang w:eastAsia="uk-UA"/>
        </w:rPr>
        <w:t> </w:t>
      </w:r>
    </w:p>
    <w:p w:rsidR="00B32C14" w:rsidRPr="008905C2" w:rsidRDefault="00B32C14" w:rsidP="00B32C14">
      <w:pPr>
        <w:spacing w:before="240"/>
        <w:jc w:val="both"/>
        <w:rPr>
          <w:color w:val="000000"/>
          <w:lang w:eastAsia="uk-UA"/>
        </w:rPr>
      </w:pPr>
      <w:r w:rsidRPr="008905C2">
        <w:rPr>
          <w:b/>
          <w:bCs/>
          <w:color w:val="000000"/>
          <w:lang w:val="en" w:eastAsia="uk-UA"/>
        </w:rPr>
        <w:t>3.2. Documents provided by the WINNER (individual or individual entrepreneur):</w:t>
      </w:r>
    </w:p>
    <w:tbl>
      <w:tblPr>
        <w:tblW w:w="9839" w:type="dxa"/>
        <w:tblInd w:w="-100" w:type="dxa"/>
        <w:tblCellMar>
          <w:left w:w="0" w:type="dxa"/>
          <w:right w:w="0" w:type="dxa"/>
        </w:tblCellMar>
        <w:tblLook w:val="04A0" w:firstRow="1" w:lastRow="0" w:firstColumn="1" w:lastColumn="0" w:noHBand="0" w:noVBand="1"/>
      </w:tblPr>
      <w:tblGrid>
        <w:gridCol w:w="967"/>
        <w:gridCol w:w="4240"/>
        <w:gridCol w:w="4408"/>
        <w:gridCol w:w="224"/>
      </w:tblGrid>
      <w:tr w:rsidR="00B32C14" w:rsidRPr="008905C2" w:rsidTr="00C442B3">
        <w:trPr>
          <w:trHeight w:val="825"/>
        </w:trPr>
        <w:tc>
          <w:tcPr>
            <w:tcW w:w="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2C14" w:rsidRPr="008905C2" w:rsidRDefault="00B32C14" w:rsidP="00C442B3">
            <w:pPr>
              <w:ind w:left="100"/>
              <w:jc w:val="both"/>
              <w:rPr>
                <w:lang w:eastAsia="uk-UA"/>
              </w:rPr>
            </w:pPr>
            <w:r w:rsidRPr="008905C2">
              <w:rPr>
                <w:b/>
                <w:bCs/>
                <w:lang w:val="en" w:eastAsia="uk-UA"/>
              </w:rPr>
              <w:t>№</w:t>
            </w:r>
          </w:p>
          <w:p w:rsidR="00B32C14" w:rsidRPr="008905C2" w:rsidRDefault="00B32C14" w:rsidP="00C442B3">
            <w:pPr>
              <w:ind w:left="100"/>
              <w:jc w:val="both"/>
              <w:rPr>
                <w:lang w:eastAsia="uk-UA"/>
              </w:rPr>
            </w:pPr>
            <w:r w:rsidRPr="008905C2">
              <w:rPr>
                <w:b/>
                <w:bCs/>
                <w:lang w:val="en" w:eastAsia="uk-UA"/>
              </w:rPr>
              <w:t>Salary</w:t>
            </w:r>
          </w:p>
        </w:tc>
        <w:tc>
          <w:tcPr>
            <w:tcW w:w="42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B32C14" w:rsidRPr="008905C2" w:rsidRDefault="00B32C14" w:rsidP="00C442B3">
            <w:pPr>
              <w:ind w:left="100"/>
              <w:jc w:val="both"/>
              <w:rPr>
                <w:lang w:val="en" w:eastAsia="uk-UA"/>
              </w:rPr>
            </w:pPr>
            <w:r w:rsidRPr="008905C2">
              <w:rPr>
                <w:b/>
                <w:bCs/>
                <w:lang w:val="en" w:eastAsia="uk-UA"/>
              </w:rPr>
              <w:t>Requirements </w:t>
            </w:r>
            <w:r w:rsidRPr="008905C2">
              <w:rPr>
                <w:lang w:val="en" w:eastAsia="uk-UA"/>
              </w:rPr>
              <w:t>according to clause 47 of the Specifics*</w:t>
            </w:r>
          </w:p>
          <w:p w:rsidR="00B32C14" w:rsidRPr="008905C2" w:rsidRDefault="00B32C14" w:rsidP="00C442B3">
            <w:pPr>
              <w:ind w:left="100"/>
              <w:jc w:val="both"/>
              <w:rPr>
                <w:lang w:eastAsia="uk-UA"/>
              </w:rPr>
            </w:pPr>
            <w:r w:rsidRPr="008905C2">
              <w:rPr>
                <w:lang w:eastAsia="uk-UA"/>
              </w:rPr>
              <w:t> </w:t>
            </w:r>
          </w:p>
        </w:tc>
        <w:tc>
          <w:tcPr>
            <w:tcW w:w="4632"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B32C14" w:rsidRPr="008905C2" w:rsidRDefault="00B32C14" w:rsidP="00C442B3">
            <w:pPr>
              <w:ind w:left="100"/>
              <w:jc w:val="both"/>
              <w:rPr>
                <w:lang w:val="en" w:eastAsia="uk-UA"/>
              </w:rPr>
            </w:pPr>
            <w:r w:rsidRPr="008905C2">
              <w:rPr>
                <w:b/>
                <w:bCs/>
                <w:lang w:val="en" w:eastAsia="uk-UA"/>
              </w:rPr>
              <w:t>In order to comply with the requirement in accordance with </w:t>
            </w:r>
            <w:r w:rsidRPr="008905C2">
              <w:rPr>
                <w:lang w:val="en" w:eastAsia="uk-UA"/>
              </w:rPr>
              <w:t>clause 47 of the Specifics*</w:t>
            </w:r>
            <w:r w:rsidRPr="008905C2">
              <w:rPr>
                <w:b/>
                <w:bCs/>
                <w:lang w:val="en" w:eastAsia="uk-UA"/>
              </w:rPr>
              <w:t> (confirmation of the absence of grounds), the winner of the auction must provide the following information:</w:t>
            </w:r>
          </w:p>
        </w:tc>
      </w:tr>
      <w:tr w:rsidR="00B32C14" w:rsidRPr="008905C2" w:rsidTr="00C442B3">
        <w:trPr>
          <w:gridAfter w:val="1"/>
          <w:wAfter w:w="224" w:type="dxa"/>
          <w:trHeight w:val="1723"/>
        </w:trPr>
        <w:tc>
          <w:tcPr>
            <w:tcW w:w="96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B32C14" w:rsidRPr="008905C2" w:rsidRDefault="00B32C14" w:rsidP="00C442B3">
            <w:pPr>
              <w:ind w:left="100"/>
              <w:jc w:val="both"/>
              <w:rPr>
                <w:lang w:eastAsia="uk-UA"/>
              </w:rPr>
            </w:pPr>
            <w:r w:rsidRPr="008905C2">
              <w:rPr>
                <w:b/>
                <w:bCs/>
                <w:lang w:val="en" w:eastAsia="uk-UA"/>
              </w:rPr>
              <w:lastRenderedPageBreak/>
              <w:t>1</w:t>
            </w:r>
          </w:p>
        </w:tc>
        <w:tc>
          <w:tcPr>
            <w:tcW w:w="4240"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B32C14" w:rsidRPr="008905C2" w:rsidRDefault="00B32C14" w:rsidP="00C442B3">
            <w:pPr>
              <w:spacing w:before="120"/>
              <w:jc w:val="both"/>
              <w:rPr>
                <w:lang w:val="en" w:eastAsia="uk-UA"/>
              </w:rPr>
            </w:pPr>
            <w:r w:rsidRPr="008905C2">
              <w:rPr>
                <w:lang w:val="en" w:eastAsia="uk-UA"/>
              </w:rPr>
              <w:t>The head of the participant in the procurement procedure, an individual who is a participant in the procurement procedure, was held liable in accordance with the law for committing a corruption offense or an offense related to corruption.</w:t>
            </w:r>
          </w:p>
          <w:p w:rsidR="00B32C14" w:rsidRPr="008905C2" w:rsidRDefault="00B32C14" w:rsidP="00C442B3">
            <w:pPr>
              <w:jc w:val="both"/>
              <w:rPr>
                <w:lang w:eastAsia="uk-UA"/>
              </w:rPr>
            </w:pPr>
            <w:r w:rsidRPr="008905C2">
              <w:rPr>
                <w:b/>
                <w:bCs/>
                <w:lang w:val="en" w:eastAsia="uk-UA"/>
              </w:rPr>
              <w:t>(sub-clause 3 of clause 47 of the Specifics)</w:t>
            </w:r>
          </w:p>
        </w:tc>
        <w:tc>
          <w:tcPr>
            <w:tcW w:w="4408"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B32C14" w:rsidRPr="008905C2" w:rsidRDefault="00B32C14" w:rsidP="00C442B3">
            <w:pPr>
              <w:spacing w:line="254" w:lineRule="atLeast"/>
              <w:ind w:right="140"/>
              <w:jc w:val="both"/>
              <w:rPr>
                <w:lang w:eastAsia="uk-UA"/>
              </w:rPr>
            </w:pPr>
            <w:r w:rsidRPr="008905C2">
              <w:rPr>
                <w:b/>
                <w:bCs/>
                <w:lang w:val="en" w:eastAsia="uk-UA"/>
              </w:rPr>
              <w:t>*Information certificate from the Unified State Register of Persons Who Committed Corruption or Corruption-Related Offenses, according to which no information on corruption or corruption-related offenses of an individual who is a participant in the procurement procedure will be found.</w:t>
            </w:r>
          </w:p>
          <w:p w:rsidR="00B32C14" w:rsidRPr="008905C2" w:rsidRDefault="00B32C14" w:rsidP="00C442B3">
            <w:pPr>
              <w:spacing w:line="254" w:lineRule="atLeast"/>
              <w:ind w:right="140"/>
              <w:jc w:val="both"/>
              <w:rPr>
                <w:lang w:eastAsia="uk-UA"/>
              </w:rPr>
            </w:pPr>
            <w:r w:rsidRPr="008905C2">
              <w:rPr>
                <w:i/>
                <w:iCs/>
                <w:color w:val="000000"/>
                <w:sz w:val="20"/>
                <w:szCs w:val="20"/>
                <w:lang w:val="en" w:eastAsia="uk-UA"/>
              </w:rPr>
              <w:t>*From 04.09.2023, the National Agency for the Prevention of Corruption (NACP) has opened access to the Register of Persons Who Committed Corruption and Corruption-Related Offenses, taking into account security aspects. However, according to the Resolution of the Cabinet of Ministers of Ukraine dated 12.03.2022 No. 263, which applies to the termination or abolition of martial law, information, information and communication and electronic communication systems, public electronic registers can both stop, restrict their work, and be opened, renewed during martial law.</w:t>
            </w:r>
          </w:p>
          <w:p w:rsidR="00B32C14" w:rsidRPr="008905C2" w:rsidRDefault="00B32C14" w:rsidP="00C442B3">
            <w:pPr>
              <w:ind w:right="140"/>
              <w:jc w:val="both"/>
              <w:rPr>
                <w:lang w:eastAsia="uk-UA"/>
              </w:rPr>
            </w:pPr>
            <w:r w:rsidRPr="008905C2">
              <w:rPr>
                <w:i/>
                <w:iCs/>
                <w:color w:val="000000"/>
                <w:sz w:val="20"/>
                <w:szCs w:val="20"/>
                <w:lang w:val="en" w:eastAsia="uk-UA"/>
              </w:rPr>
              <w:t>Thus, the Information Certificate from the Unified State Register of Persons Who Committed Corruption or Corruption-Related Offenses, according to which no information on corruption or corruption-related offenses of an individual who is a participant in the procurement procedure will be found, is provided by the winner.</w:t>
            </w:r>
          </w:p>
        </w:tc>
      </w:tr>
      <w:tr w:rsidR="00B32C14" w:rsidRPr="008905C2" w:rsidTr="00C442B3">
        <w:trPr>
          <w:gridAfter w:val="1"/>
          <w:wAfter w:w="224" w:type="dxa"/>
          <w:trHeight w:val="2152"/>
        </w:trPr>
        <w:tc>
          <w:tcPr>
            <w:tcW w:w="9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32C14" w:rsidRPr="008905C2" w:rsidRDefault="00B32C14" w:rsidP="00C442B3">
            <w:pPr>
              <w:ind w:left="100"/>
              <w:jc w:val="both"/>
              <w:rPr>
                <w:lang w:eastAsia="uk-UA"/>
              </w:rPr>
            </w:pPr>
            <w:r w:rsidRPr="008905C2">
              <w:rPr>
                <w:b/>
                <w:bCs/>
                <w:color w:val="000000"/>
                <w:sz w:val="20"/>
                <w:szCs w:val="20"/>
                <w:lang w:val="en" w:eastAsia="uk-UA"/>
              </w:rPr>
              <w:t>2</w:t>
            </w:r>
          </w:p>
        </w:tc>
        <w:tc>
          <w:tcPr>
            <w:tcW w:w="4240" w:type="dxa"/>
            <w:tcBorders>
              <w:top w:val="nil"/>
              <w:left w:val="nil"/>
              <w:bottom w:val="single" w:sz="8" w:space="0" w:color="000000"/>
              <w:right w:val="single" w:sz="8" w:space="0" w:color="000000"/>
            </w:tcBorders>
            <w:tcMar>
              <w:top w:w="100" w:type="dxa"/>
              <w:left w:w="100" w:type="dxa"/>
              <w:bottom w:w="100" w:type="dxa"/>
              <w:right w:w="100" w:type="dxa"/>
            </w:tcMar>
            <w:hideMark/>
          </w:tcPr>
          <w:p w:rsidR="00B32C14" w:rsidRPr="008905C2" w:rsidRDefault="00B32C14" w:rsidP="00C442B3">
            <w:pPr>
              <w:spacing w:before="120"/>
              <w:jc w:val="both"/>
              <w:rPr>
                <w:lang w:val="en" w:eastAsia="uk-UA"/>
              </w:rPr>
            </w:pPr>
            <w:r w:rsidRPr="008905C2">
              <w:rPr>
                <w:lang w:val="en" w:eastAsia="uk-UA"/>
              </w:rPr>
              <w:t>An individual who is a participant in the procurement procedure has been convicted of a criminal offense committed for mercenary motives (in particular, related to bribery and money laundering), the conviction of which has not been expunged or expunged in accordance with the procedure established by law.</w:t>
            </w:r>
          </w:p>
          <w:p w:rsidR="00B32C14" w:rsidRPr="008905C2" w:rsidRDefault="00B32C14" w:rsidP="00C442B3">
            <w:pPr>
              <w:spacing w:before="120"/>
              <w:jc w:val="both"/>
              <w:rPr>
                <w:lang w:eastAsia="uk-UA"/>
              </w:rPr>
            </w:pPr>
            <w:r w:rsidRPr="008905C2">
              <w:rPr>
                <w:b/>
                <w:bCs/>
                <w:lang w:val="en" w:eastAsia="uk-UA"/>
              </w:rPr>
              <w:t>(sub-clause 5, clause 47 of the Specifics)</w:t>
            </w:r>
          </w:p>
        </w:tc>
        <w:tc>
          <w:tcPr>
            <w:tcW w:w="4408" w:type="dxa"/>
            <w:vMerge w:val="restart"/>
            <w:tcBorders>
              <w:top w:val="nil"/>
              <w:left w:val="nil"/>
              <w:bottom w:val="nil"/>
              <w:right w:val="single" w:sz="8" w:space="0" w:color="000000"/>
            </w:tcBorders>
            <w:tcMar>
              <w:top w:w="100" w:type="dxa"/>
              <w:left w:w="100" w:type="dxa"/>
              <w:bottom w:w="100" w:type="dxa"/>
              <w:right w:w="100" w:type="dxa"/>
            </w:tcMar>
            <w:hideMark/>
          </w:tcPr>
          <w:p w:rsidR="00B32C14" w:rsidRPr="008905C2" w:rsidRDefault="00B32C14" w:rsidP="00C442B3">
            <w:pPr>
              <w:jc w:val="both"/>
              <w:rPr>
                <w:lang w:eastAsia="uk-UA"/>
              </w:rPr>
            </w:pPr>
            <w:r w:rsidRPr="008905C2">
              <w:rPr>
                <w:b/>
                <w:bCs/>
                <w:lang w:val="en" w:eastAsia="uk-UA"/>
              </w:rPr>
              <w:t>A complete extract from the information and analytical system "Accounting for information on bringing a person to criminal liability and the presence of a criminal record" is formed in paper or electronic form, containing information on the absence of a criminal record or restrictions provided for by the criminal procedural legislation of Ukraine in relation to an individual who is a participant in the procurement procedure.</w:t>
            </w:r>
          </w:p>
          <w:p w:rsidR="00B32C14" w:rsidRPr="008905C2" w:rsidRDefault="00B32C14" w:rsidP="00C442B3">
            <w:pPr>
              <w:jc w:val="both"/>
              <w:rPr>
                <w:lang w:eastAsia="uk-UA"/>
              </w:rPr>
            </w:pPr>
            <w:r w:rsidRPr="008905C2">
              <w:rPr>
                <w:b/>
                <w:bCs/>
                <w:lang w:eastAsia="uk-UA"/>
              </w:rPr>
              <w:t> </w:t>
            </w:r>
          </w:p>
          <w:p w:rsidR="00B32C14" w:rsidRPr="008905C2" w:rsidRDefault="00B32C14" w:rsidP="00C442B3">
            <w:pPr>
              <w:jc w:val="both"/>
              <w:rPr>
                <w:lang w:eastAsia="uk-UA"/>
              </w:rPr>
            </w:pPr>
            <w:r w:rsidRPr="008905C2">
              <w:rPr>
                <w:b/>
                <w:bCs/>
                <w:shd w:val="clear" w:color="auto" w:fill="FFFFFF"/>
                <w:lang w:val="en" w:eastAsia="uk-UA"/>
              </w:rPr>
              <w:t>The document must be issued/generated/received in the current year.</w:t>
            </w:r>
            <w:r w:rsidRPr="008905C2">
              <w:rPr>
                <w:color w:val="000000"/>
                <w:lang w:eastAsia="uk-UA"/>
              </w:rPr>
              <w:t> </w:t>
            </w:r>
          </w:p>
        </w:tc>
      </w:tr>
      <w:tr w:rsidR="00B32C14" w:rsidRPr="008905C2" w:rsidTr="00C442B3">
        <w:trPr>
          <w:gridAfter w:val="1"/>
          <w:wAfter w:w="224" w:type="dxa"/>
          <w:trHeight w:val="1635"/>
        </w:trPr>
        <w:tc>
          <w:tcPr>
            <w:tcW w:w="967"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B32C14" w:rsidRPr="008905C2" w:rsidRDefault="00B32C14" w:rsidP="00C442B3">
            <w:pPr>
              <w:ind w:left="100"/>
              <w:jc w:val="both"/>
              <w:rPr>
                <w:lang w:eastAsia="uk-UA"/>
              </w:rPr>
            </w:pPr>
            <w:r w:rsidRPr="008905C2">
              <w:rPr>
                <w:b/>
                <w:bCs/>
                <w:sz w:val="20"/>
                <w:szCs w:val="20"/>
                <w:lang w:val="en" w:eastAsia="uk-UA"/>
              </w:rPr>
              <w:t>3</w:t>
            </w:r>
          </w:p>
        </w:tc>
        <w:tc>
          <w:tcPr>
            <w:tcW w:w="4240" w:type="dxa"/>
            <w:tcBorders>
              <w:top w:val="nil"/>
              <w:left w:val="nil"/>
              <w:bottom w:val="single" w:sz="4" w:space="0" w:color="auto"/>
              <w:right w:val="single" w:sz="8" w:space="0" w:color="000000"/>
            </w:tcBorders>
            <w:tcMar>
              <w:top w:w="100" w:type="dxa"/>
              <w:left w:w="100" w:type="dxa"/>
              <w:bottom w:w="100" w:type="dxa"/>
              <w:right w:w="100" w:type="dxa"/>
            </w:tcMar>
            <w:hideMark/>
          </w:tcPr>
          <w:p w:rsidR="00B32C14" w:rsidRPr="008905C2" w:rsidRDefault="00B32C14" w:rsidP="00C442B3">
            <w:pPr>
              <w:spacing w:before="120"/>
              <w:jc w:val="both"/>
              <w:rPr>
                <w:lang w:val="en" w:eastAsia="uk-UA"/>
              </w:rPr>
            </w:pPr>
            <w:r w:rsidRPr="008905C2">
              <w:rPr>
                <w:lang w:val="en" w:eastAsia="uk-UA"/>
              </w:rPr>
              <w:t>The head of the participant in the procurement procedure, an individual who is a participant in the procurement procedure, was prosecuted in accordance with the law for committing an offense related to the use of child labor or any form of trafficking in human beings.</w:t>
            </w:r>
          </w:p>
          <w:p w:rsidR="00B32C14" w:rsidRPr="008905C2" w:rsidRDefault="00B32C14" w:rsidP="00C442B3">
            <w:pPr>
              <w:jc w:val="both"/>
              <w:rPr>
                <w:lang w:eastAsia="uk-UA"/>
              </w:rPr>
            </w:pPr>
            <w:r w:rsidRPr="008905C2">
              <w:rPr>
                <w:b/>
                <w:bCs/>
                <w:lang w:val="en" w:eastAsia="uk-UA"/>
              </w:rPr>
              <w:t>(sub-clause 12, clause 47 of the Specifics)</w:t>
            </w:r>
          </w:p>
        </w:tc>
        <w:tc>
          <w:tcPr>
            <w:tcW w:w="0" w:type="auto"/>
            <w:vMerge/>
            <w:tcBorders>
              <w:top w:val="nil"/>
              <w:left w:val="nil"/>
              <w:bottom w:val="single" w:sz="4" w:space="0" w:color="auto"/>
              <w:right w:val="single" w:sz="8" w:space="0" w:color="000000"/>
            </w:tcBorders>
            <w:vAlign w:val="center"/>
            <w:hideMark/>
          </w:tcPr>
          <w:p w:rsidR="00B32C14" w:rsidRPr="008905C2" w:rsidRDefault="00B32C14" w:rsidP="00C442B3">
            <w:pPr>
              <w:jc w:val="both"/>
              <w:rPr>
                <w:lang w:eastAsia="uk-UA"/>
              </w:rPr>
            </w:pPr>
          </w:p>
        </w:tc>
      </w:tr>
      <w:tr w:rsidR="00B32C14" w:rsidRPr="008905C2" w:rsidTr="00C442B3">
        <w:trPr>
          <w:gridAfter w:val="1"/>
          <w:wAfter w:w="224" w:type="dxa"/>
          <w:trHeight w:val="4092"/>
        </w:trPr>
        <w:tc>
          <w:tcPr>
            <w:tcW w:w="96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B32C14" w:rsidRPr="008905C2" w:rsidRDefault="00B32C14" w:rsidP="00C442B3">
            <w:pPr>
              <w:ind w:left="100"/>
              <w:jc w:val="both"/>
              <w:rPr>
                <w:lang w:eastAsia="uk-UA"/>
              </w:rPr>
            </w:pPr>
            <w:r w:rsidRPr="008905C2">
              <w:rPr>
                <w:b/>
                <w:bCs/>
                <w:sz w:val="20"/>
                <w:szCs w:val="20"/>
                <w:lang w:val="en" w:eastAsia="uk-UA"/>
              </w:rPr>
              <w:lastRenderedPageBreak/>
              <w:t>4</w:t>
            </w:r>
          </w:p>
        </w:tc>
        <w:tc>
          <w:tcPr>
            <w:tcW w:w="4240"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B32C14" w:rsidRPr="008905C2" w:rsidRDefault="00B32C14" w:rsidP="00C442B3">
            <w:pPr>
              <w:jc w:val="both"/>
              <w:rPr>
                <w:lang w:eastAsia="uk-UA"/>
              </w:rPr>
            </w:pPr>
            <w:r w:rsidRPr="008905C2">
              <w:rPr>
                <w:lang w:val="en" w:eastAsia="uk-UA"/>
              </w:rPr>
              <w:t xml:space="preserve">The participant of the procurement procedure did not fulfill its obligations under the previously concluded procurement contract with the same customer, which led to its early termination, and sanctions in the form of fines and/or damages were applied within three years from the date of early termination of such contract. A participant in the procurement procedure in the circumstances specified in this paragraph may provide evidence of taking measures to prove its reliability, despite the existence of appropriate grounds for refusing to participate in open </w:t>
            </w:r>
            <w:r>
              <w:rPr>
                <w:lang w:val="en" w:eastAsia="uk-UA"/>
              </w:rPr>
              <w:t>Tender</w:t>
            </w:r>
            <w:r w:rsidRPr="008905C2">
              <w:rPr>
                <w:lang w:val="en" w:eastAsia="uk-UA"/>
              </w:rPr>
              <w:t>.</w:t>
            </w:r>
          </w:p>
          <w:p w:rsidR="00B32C14" w:rsidRPr="008905C2" w:rsidRDefault="00B32C14" w:rsidP="00C442B3">
            <w:pPr>
              <w:jc w:val="both"/>
              <w:rPr>
                <w:lang w:eastAsia="uk-UA"/>
              </w:rPr>
            </w:pPr>
            <w:r w:rsidRPr="008905C2">
              <w:rPr>
                <w:b/>
                <w:bCs/>
                <w:lang w:val="en" w:eastAsia="uk-UA"/>
              </w:rPr>
              <w:t>(paragraph 14, paragraph 47 of the Specifics)</w:t>
            </w:r>
          </w:p>
        </w:tc>
        <w:tc>
          <w:tcPr>
            <w:tcW w:w="4408"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B32C14" w:rsidRPr="008905C2" w:rsidRDefault="00B32C14" w:rsidP="00C442B3">
            <w:pPr>
              <w:spacing w:after="348"/>
              <w:jc w:val="both"/>
              <w:rPr>
                <w:lang w:eastAsia="uk-UA"/>
              </w:rPr>
            </w:pPr>
            <w:r w:rsidRPr="008905C2">
              <w:rPr>
                <w:b/>
                <w:bCs/>
                <w:lang w:val="en" w:eastAsia="uk-UA"/>
              </w:rPr>
              <w:t>Certificate in any</w:t>
            </w:r>
            <w:r w:rsidRPr="008905C2">
              <w:rPr>
                <w:lang w:val="en" w:eastAsia="uk-UA"/>
              </w:rPr>
              <w:t xml:space="preserve"> form, which contains information that no contracts have been previously concluded between the winner and the customer, or that the winner of the procurement procedure has fulfilled its obligations under the procurement contract previously concluded with the customer, respectively, the grounds that would lead to its early termination and to the application of sanctions in the form of fines and/or damages, There was none, or a certificate with information that it provided confirmation of taking measures to prove its reliability, despite the existence of appropriate grounds for refusing to participate in the open </w:t>
            </w:r>
            <w:r>
              <w:rPr>
                <w:lang w:val="en" w:eastAsia="uk-UA"/>
              </w:rPr>
              <w:t>Tender</w:t>
            </w:r>
            <w:r w:rsidRPr="008905C2">
              <w:rPr>
                <w:lang w:val="en" w:eastAsia="uk-UA"/>
              </w:rPr>
              <w:t xml:space="preserve"> (for this, the winner (business entity) must prove that it has paid or undertaken to pay the relevant obligations and compensation for damages.</w:t>
            </w:r>
          </w:p>
        </w:tc>
      </w:tr>
    </w:tbl>
    <w:p w:rsidR="00B32C14" w:rsidRPr="008905C2" w:rsidRDefault="00B32C14" w:rsidP="00B32C14">
      <w:pPr>
        <w:shd w:val="clear" w:color="auto" w:fill="FFFFFF"/>
        <w:jc w:val="both"/>
        <w:rPr>
          <w:color w:val="000000"/>
          <w:lang w:eastAsia="uk-UA"/>
        </w:rPr>
      </w:pPr>
      <w:r w:rsidRPr="008905C2">
        <w:rPr>
          <w:color w:val="000000"/>
          <w:sz w:val="20"/>
          <w:szCs w:val="20"/>
          <w:lang w:eastAsia="uk-UA"/>
        </w:rPr>
        <w:t> </w:t>
      </w:r>
    </w:p>
    <w:p w:rsidR="00B32C14" w:rsidRPr="008905C2" w:rsidRDefault="00B32C14" w:rsidP="00B32C14">
      <w:pPr>
        <w:spacing w:before="120"/>
        <w:jc w:val="both"/>
        <w:rPr>
          <w:color w:val="000000"/>
          <w:lang w:eastAsia="uk-UA"/>
        </w:rPr>
      </w:pPr>
      <w:r w:rsidRPr="008905C2">
        <w:rPr>
          <w:i/>
          <w:iCs/>
          <w:color w:val="000000"/>
          <w:u w:val="single"/>
          <w:lang w:val="en" w:eastAsia="uk-UA"/>
        </w:rPr>
        <w:t>Note:</w:t>
      </w:r>
    </w:p>
    <w:p w:rsidR="00B32C14" w:rsidRPr="008905C2" w:rsidRDefault="00B32C14" w:rsidP="00B32C14">
      <w:pPr>
        <w:ind w:firstLine="426"/>
        <w:jc w:val="both"/>
        <w:rPr>
          <w:color w:val="000000"/>
          <w:lang w:eastAsia="uk-UA"/>
        </w:rPr>
      </w:pPr>
      <w:r w:rsidRPr="008905C2">
        <w:rPr>
          <w:i/>
          <w:iCs/>
          <w:color w:val="000000"/>
          <w:sz w:val="22"/>
          <w:szCs w:val="22"/>
          <w:lang w:val="en" w:eastAsia="uk-UA"/>
        </w:rPr>
        <w:t>1.</w:t>
      </w:r>
      <w:r w:rsidRPr="008905C2">
        <w:rPr>
          <w:i/>
          <w:iCs/>
          <w:color w:val="000000"/>
          <w:sz w:val="14"/>
          <w:szCs w:val="14"/>
          <w:lang w:eastAsia="uk-UA"/>
        </w:rPr>
        <w:t>    </w:t>
      </w:r>
      <w:r w:rsidRPr="008905C2">
        <w:rPr>
          <w:i/>
          <w:iCs/>
          <w:color w:val="000000"/>
          <w:sz w:val="22"/>
          <w:szCs w:val="22"/>
          <w:lang w:val="en" w:eastAsia="uk-UA"/>
        </w:rPr>
        <w:t>Non-resident bidders shall submit the documents specified in these tender documents</w:t>
      </w:r>
      <w:r w:rsidRPr="008905C2">
        <w:rPr>
          <w:i/>
          <w:iCs/>
          <w:color w:val="000000"/>
          <w:sz w:val="22"/>
          <w:szCs w:val="22"/>
          <w:lang w:eastAsia="uk-UA"/>
        </w:rPr>
        <w:br/>
      </w:r>
      <w:r w:rsidRPr="008905C2">
        <w:rPr>
          <w:i/>
          <w:iCs/>
          <w:color w:val="000000"/>
          <w:sz w:val="22"/>
          <w:szCs w:val="22"/>
          <w:lang w:val="en" w:eastAsia="uk-UA"/>
        </w:rPr>
        <w:t>taking into account the peculiarities of the legislation of the country in which this Participant is registered (analogues of documents). In case of submission of the document, the Non-Resident Participant must provide a letter indicating the document instead of which he submitted such a document.</w:t>
      </w:r>
    </w:p>
    <w:p w:rsidR="00B32C14" w:rsidRDefault="00B32C14" w:rsidP="00B32C14">
      <w:pPr>
        <w:ind w:firstLine="426"/>
        <w:jc w:val="both"/>
        <w:rPr>
          <w:color w:val="000000"/>
          <w:shd w:val="clear" w:color="auto" w:fill="FFFFFF"/>
          <w:lang w:eastAsia="uk-UA"/>
        </w:rPr>
      </w:pPr>
      <w:r w:rsidRPr="008905C2">
        <w:rPr>
          <w:color w:val="000000"/>
          <w:shd w:val="clear" w:color="auto" w:fill="FFFFFF"/>
          <w:lang w:eastAsia="uk-UA"/>
        </w:rPr>
        <w:t> </w:t>
      </w:r>
    </w:p>
    <w:p w:rsidR="00B32C14" w:rsidRDefault="00B32C14" w:rsidP="00B32C14">
      <w:pPr>
        <w:ind w:firstLine="426"/>
        <w:jc w:val="both"/>
        <w:rPr>
          <w:color w:val="000000"/>
          <w:shd w:val="clear" w:color="auto" w:fill="FFFFFF"/>
          <w:lang w:eastAsia="uk-UA"/>
        </w:rPr>
      </w:pPr>
    </w:p>
    <w:p w:rsidR="00B32C14" w:rsidRDefault="00B32C14" w:rsidP="00B32C14">
      <w:pPr>
        <w:ind w:firstLine="426"/>
        <w:jc w:val="both"/>
        <w:rPr>
          <w:color w:val="000000"/>
          <w:shd w:val="clear" w:color="auto" w:fill="FFFFFF"/>
          <w:lang w:eastAsia="uk-UA"/>
        </w:rPr>
      </w:pPr>
    </w:p>
    <w:p w:rsidR="00B32C14" w:rsidRDefault="00B32C14" w:rsidP="00B32C14">
      <w:pPr>
        <w:ind w:firstLine="426"/>
        <w:jc w:val="both"/>
        <w:rPr>
          <w:color w:val="000000"/>
          <w:shd w:val="clear" w:color="auto" w:fill="FFFFFF"/>
          <w:lang w:eastAsia="uk-UA"/>
        </w:rPr>
      </w:pPr>
    </w:p>
    <w:p w:rsidR="00B32C14" w:rsidRDefault="00B32C14" w:rsidP="00B32C14">
      <w:pPr>
        <w:ind w:firstLine="426"/>
        <w:jc w:val="both"/>
        <w:rPr>
          <w:color w:val="000000"/>
          <w:shd w:val="clear" w:color="auto" w:fill="FFFFFF"/>
          <w:lang w:eastAsia="uk-UA"/>
        </w:rPr>
      </w:pPr>
    </w:p>
    <w:p w:rsidR="00B32C14" w:rsidRDefault="00B32C14" w:rsidP="00B32C14">
      <w:pPr>
        <w:ind w:firstLine="426"/>
        <w:jc w:val="both"/>
        <w:rPr>
          <w:color w:val="000000"/>
          <w:shd w:val="clear" w:color="auto" w:fill="FFFFFF"/>
          <w:lang w:eastAsia="uk-UA"/>
        </w:rPr>
      </w:pPr>
    </w:p>
    <w:p w:rsidR="00B32C14" w:rsidRDefault="00B32C14" w:rsidP="00B32C14">
      <w:pPr>
        <w:ind w:firstLine="426"/>
        <w:jc w:val="both"/>
        <w:rPr>
          <w:color w:val="000000"/>
          <w:shd w:val="clear" w:color="auto" w:fill="FFFFFF"/>
          <w:lang w:eastAsia="uk-UA"/>
        </w:rPr>
      </w:pPr>
    </w:p>
    <w:p w:rsidR="00B32C14" w:rsidRDefault="00B32C14" w:rsidP="00B32C14">
      <w:pPr>
        <w:ind w:firstLine="426"/>
        <w:jc w:val="both"/>
        <w:rPr>
          <w:color w:val="000000"/>
          <w:shd w:val="clear" w:color="auto" w:fill="FFFFFF"/>
          <w:lang w:eastAsia="uk-UA"/>
        </w:rPr>
      </w:pPr>
    </w:p>
    <w:p w:rsidR="00B32C14" w:rsidRDefault="00B32C14" w:rsidP="00B32C14">
      <w:pPr>
        <w:ind w:firstLine="426"/>
        <w:jc w:val="both"/>
        <w:rPr>
          <w:color w:val="000000"/>
          <w:shd w:val="clear" w:color="auto" w:fill="FFFFFF"/>
          <w:lang w:eastAsia="uk-UA"/>
        </w:rPr>
      </w:pPr>
    </w:p>
    <w:p w:rsidR="00B32C14" w:rsidRDefault="00B32C14" w:rsidP="00B32C14">
      <w:pPr>
        <w:ind w:firstLine="426"/>
        <w:jc w:val="both"/>
        <w:rPr>
          <w:color w:val="000000"/>
          <w:shd w:val="clear" w:color="auto" w:fill="FFFFFF"/>
          <w:lang w:eastAsia="uk-UA"/>
        </w:rPr>
      </w:pPr>
    </w:p>
    <w:p w:rsidR="00B32C14" w:rsidRDefault="00B32C14" w:rsidP="00B32C14">
      <w:pPr>
        <w:ind w:firstLine="426"/>
        <w:jc w:val="both"/>
        <w:rPr>
          <w:color w:val="000000"/>
          <w:shd w:val="clear" w:color="auto" w:fill="FFFFFF"/>
          <w:lang w:eastAsia="uk-UA"/>
        </w:rPr>
      </w:pPr>
    </w:p>
    <w:p w:rsidR="00B32C14" w:rsidRDefault="00B32C14" w:rsidP="00B32C14">
      <w:pPr>
        <w:ind w:firstLine="426"/>
        <w:jc w:val="both"/>
        <w:rPr>
          <w:color w:val="000000"/>
          <w:shd w:val="clear" w:color="auto" w:fill="FFFFFF"/>
          <w:lang w:eastAsia="uk-UA"/>
        </w:rPr>
      </w:pPr>
    </w:p>
    <w:p w:rsidR="00B32C14" w:rsidRDefault="00B32C14" w:rsidP="00B32C14">
      <w:pPr>
        <w:ind w:firstLine="426"/>
        <w:jc w:val="both"/>
        <w:rPr>
          <w:color w:val="000000"/>
          <w:shd w:val="clear" w:color="auto" w:fill="FFFFFF"/>
          <w:lang w:eastAsia="uk-UA"/>
        </w:rPr>
      </w:pPr>
    </w:p>
    <w:p w:rsidR="00B32C14" w:rsidRDefault="00B32C14" w:rsidP="00B32C14">
      <w:pPr>
        <w:ind w:firstLine="426"/>
        <w:jc w:val="both"/>
        <w:rPr>
          <w:color w:val="000000"/>
          <w:shd w:val="clear" w:color="auto" w:fill="FFFFFF"/>
          <w:lang w:eastAsia="uk-UA"/>
        </w:rPr>
      </w:pPr>
    </w:p>
    <w:p w:rsidR="00B32C14" w:rsidRDefault="00B32C14" w:rsidP="00B32C14">
      <w:pPr>
        <w:ind w:firstLine="426"/>
        <w:jc w:val="both"/>
        <w:rPr>
          <w:color w:val="000000"/>
          <w:shd w:val="clear" w:color="auto" w:fill="FFFFFF"/>
          <w:lang w:eastAsia="uk-UA"/>
        </w:rPr>
      </w:pPr>
    </w:p>
    <w:p w:rsidR="00B32C14" w:rsidRDefault="00B32C14" w:rsidP="00B32C14">
      <w:pPr>
        <w:ind w:firstLine="426"/>
        <w:jc w:val="both"/>
        <w:rPr>
          <w:color w:val="000000"/>
          <w:shd w:val="clear" w:color="auto" w:fill="FFFFFF"/>
          <w:lang w:eastAsia="uk-UA"/>
        </w:rPr>
      </w:pPr>
    </w:p>
    <w:p w:rsidR="00B32C14" w:rsidRDefault="00B32C14" w:rsidP="00B32C14">
      <w:pPr>
        <w:ind w:firstLine="426"/>
        <w:jc w:val="both"/>
        <w:rPr>
          <w:color w:val="000000"/>
          <w:shd w:val="clear" w:color="auto" w:fill="FFFFFF"/>
          <w:lang w:eastAsia="uk-UA"/>
        </w:rPr>
      </w:pPr>
    </w:p>
    <w:p w:rsidR="00B32C14" w:rsidRDefault="00B32C14" w:rsidP="00B32C14">
      <w:pPr>
        <w:ind w:firstLine="426"/>
        <w:jc w:val="both"/>
        <w:rPr>
          <w:color w:val="000000"/>
          <w:shd w:val="clear" w:color="auto" w:fill="FFFFFF"/>
          <w:lang w:eastAsia="uk-UA"/>
        </w:rPr>
      </w:pPr>
    </w:p>
    <w:p w:rsidR="00B32C14" w:rsidRDefault="00B32C14" w:rsidP="00B32C14">
      <w:pPr>
        <w:ind w:firstLine="426"/>
        <w:jc w:val="both"/>
        <w:rPr>
          <w:color w:val="000000"/>
          <w:shd w:val="clear" w:color="auto" w:fill="FFFFFF"/>
          <w:lang w:eastAsia="uk-UA"/>
        </w:rPr>
      </w:pPr>
    </w:p>
    <w:p w:rsidR="00B32C14" w:rsidRDefault="00B32C14" w:rsidP="00B32C14">
      <w:pPr>
        <w:ind w:firstLine="426"/>
        <w:jc w:val="both"/>
        <w:rPr>
          <w:color w:val="000000"/>
          <w:shd w:val="clear" w:color="auto" w:fill="FFFFFF"/>
          <w:lang w:eastAsia="uk-UA"/>
        </w:rPr>
      </w:pPr>
    </w:p>
    <w:p w:rsidR="00B32C14" w:rsidRDefault="00B32C14" w:rsidP="00B32C14">
      <w:pPr>
        <w:ind w:firstLine="426"/>
        <w:jc w:val="both"/>
        <w:rPr>
          <w:color w:val="000000"/>
          <w:shd w:val="clear" w:color="auto" w:fill="FFFFFF"/>
          <w:lang w:eastAsia="uk-UA"/>
        </w:rPr>
      </w:pPr>
    </w:p>
    <w:p w:rsidR="00B32C14" w:rsidRDefault="00B32C14" w:rsidP="00B32C14">
      <w:pPr>
        <w:ind w:firstLine="426"/>
        <w:jc w:val="both"/>
        <w:rPr>
          <w:color w:val="000000"/>
          <w:shd w:val="clear" w:color="auto" w:fill="FFFFFF"/>
          <w:lang w:eastAsia="uk-UA"/>
        </w:rPr>
      </w:pPr>
    </w:p>
    <w:p w:rsidR="00B32C14" w:rsidRDefault="00B32C14" w:rsidP="00B32C14">
      <w:pPr>
        <w:ind w:firstLine="426"/>
        <w:jc w:val="both"/>
        <w:rPr>
          <w:color w:val="000000"/>
          <w:shd w:val="clear" w:color="auto" w:fill="FFFFFF"/>
          <w:lang w:eastAsia="uk-UA"/>
        </w:rPr>
      </w:pPr>
    </w:p>
    <w:p w:rsidR="00B32C14" w:rsidRDefault="00B32C14" w:rsidP="00B32C14">
      <w:pPr>
        <w:ind w:firstLine="426"/>
        <w:jc w:val="both"/>
        <w:rPr>
          <w:color w:val="000000"/>
          <w:shd w:val="clear" w:color="auto" w:fill="FFFFFF"/>
          <w:lang w:eastAsia="uk-UA"/>
        </w:rPr>
      </w:pPr>
    </w:p>
    <w:p w:rsidR="00B32C14" w:rsidRPr="008905C2" w:rsidRDefault="00B32C14" w:rsidP="00B32C14">
      <w:pPr>
        <w:ind w:firstLine="426"/>
        <w:jc w:val="both"/>
        <w:rPr>
          <w:color w:val="000000"/>
          <w:lang w:eastAsia="uk-UA"/>
        </w:rPr>
      </w:pPr>
    </w:p>
    <w:p w:rsidR="00B32C14" w:rsidRPr="008905C2" w:rsidRDefault="00B32C14" w:rsidP="00B32C14">
      <w:pPr>
        <w:spacing w:line="254" w:lineRule="atLeast"/>
        <w:jc w:val="both"/>
        <w:rPr>
          <w:color w:val="000000"/>
          <w:lang w:eastAsia="uk-UA"/>
        </w:rPr>
      </w:pPr>
      <w:r w:rsidRPr="008905C2">
        <w:rPr>
          <w:b/>
          <w:bCs/>
          <w:color w:val="000000"/>
          <w:sz w:val="26"/>
          <w:szCs w:val="26"/>
          <w:lang w:eastAsia="uk-UA"/>
        </w:rPr>
        <w:t> </w:t>
      </w:r>
    </w:p>
    <w:p w:rsidR="00B32C14" w:rsidRDefault="00B32C14" w:rsidP="00B32C14">
      <w:pPr>
        <w:ind w:left="6804"/>
        <w:jc w:val="both"/>
        <w:rPr>
          <w:b/>
          <w:bCs/>
          <w:color w:val="000000"/>
          <w:lang w:val="en" w:eastAsia="uk-UA"/>
        </w:rPr>
      </w:pPr>
    </w:p>
    <w:p w:rsidR="004571D0" w:rsidRPr="00B32C14" w:rsidRDefault="004571D0">
      <w:pPr>
        <w:rPr>
          <w:lang w:val="en"/>
        </w:rPr>
      </w:pPr>
      <w:bookmarkStart w:id="0" w:name="_GoBack"/>
      <w:bookmarkEnd w:id="0"/>
    </w:p>
    <w:sectPr w:rsidR="004571D0" w:rsidRPr="00B32C1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14"/>
    <w:rsid w:val="004571D0"/>
    <w:rsid w:val="00B32C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9255D-7FE4-469C-97CC-D1060B3E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C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6471</Words>
  <Characters>3690</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2</cp:revision>
  <dcterms:created xsi:type="dcterms:W3CDTF">2024-01-18T13:48:00Z</dcterms:created>
  <dcterms:modified xsi:type="dcterms:W3CDTF">2024-01-18T13:50:00Z</dcterms:modified>
</cp:coreProperties>
</file>