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66C6" w14:textId="77777777" w:rsidR="00573611" w:rsidRPr="00D41B1E" w:rsidRDefault="00573611" w:rsidP="0057361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D41B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ДОДАТОК №2</w:t>
      </w:r>
    </w:p>
    <w:p w14:paraId="67D29DBB" w14:textId="77777777" w:rsidR="00573611" w:rsidRPr="00D41B1E" w:rsidRDefault="00573611" w:rsidP="0057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41B1E">
        <w:rPr>
          <w:rFonts w:ascii="Times New Roman" w:hAnsi="Times New Roman" w:cs="Times New Roman"/>
          <w:b/>
          <w:iCs/>
          <w:sz w:val="24"/>
          <w:szCs w:val="24"/>
          <w:lang w:val="uk-UA"/>
        </w:rPr>
        <w:t>ТЕХНІЧНА СПЕЦИФІКАЦІЯ</w:t>
      </w:r>
    </w:p>
    <w:p w14:paraId="34D30702" w14:textId="10D5217D" w:rsidR="00573611" w:rsidRPr="00573611" w:rsidRDefault="00573611" w:rsidP="00573611">
      <w:pPr>
        <w:tabs>
          <w:tab w:val="left" w:pos="220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41B1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ДК 021-2015 15810000-9  Хлібопродукти, свіжовипечені хлібобулочні та кондитерські вироби (Хліб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пшеничний, Хліб житній, Булка</w:t>
      </w:r>
      <w:r w:rsidR="00AB33D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, сухарі панірувальні білі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)</w:t>
      </w:r>
    </w:p>
    <w:p w14:paraId="1EC0B16B" w14:textId="77777777" w:rsidR="00573611" w:rsidRPr="00D41B1E" w:rsidRDefault="00573611" w:rsidP="00573611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1D38">
        <w:rPr>
          <w:rFonts w:ascii="Times New Roman" w:hAnsi="Times New Roman" w:cs="Times New Roman"/>
          <w:b/>
          <w:sz w:val="24"/>
          <w:szCs w:val="24"/>
          <w:lang w:val="uk-UA"/>
        </w:rPr>
        <w:t>Вимоги до якості:</w:t>
      </w:r>
    </w:p>
    <w:p w14:paraId="6163199B" w14:textId="77777777" w:rsidR="00573611" w:rsidRPr="000C1D38" w:rsidRDefault="00573611" w:rsidP="00573611">
      <w:pPr>
        <w:spacing w:after="0"/>
        <w:ind w:left="33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0C1D3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Хліб, хлібобулочні вироби повинні відповідати вимогам ДСТУ (ТУ) </w:t>
      </w:r>
      <w:r w:rsidRPr="000C1D38">
        <w:rPr>
          <w:rFonts w:ascii="Times New Roman" w:hAnsi="Times New Roman" w:cs="Times New Roman"/>
          <w:sz w:val="24"/>
          <w:szCs w:val="24"/>
          <w:lang w:val="uk-UA"/>
        </w:rPr>
        <w:t>та іншій нормативно-технічній  документації, що підтверджується сертифікатом якості виробника,</w:t>
      </w:r>
      <w:r w:rsidRPr="000C1D3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за рецептурами та технологічними інструкціями, затвердженими в установленому порядку з дотриманням вимог санітарного законодавства України.</w:t>
      </w:r>
    </w:p>
    <w:p w14:paraId="31DA30F1" w14:textId="77777777" w:rsidR="00573611" w:rsidRPr="000C1D38" w:rsidRDefault="00573611" w:rsidP="005736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1D38">
        <w:rPr>
          <w:rFonts w:ascii="Times New Roman" w:hAnsi="Times New Roman" w:cs="Times New Roman"/>
          <w:sz w:val="24"/>
          <w:szCs w:val="24"/>
          <w:lang w:val="uk-UA"/>
        </w:rPr>
        <w:t>Якісні характеристики предмету закупівлі, що закуповується, повинні відповідати Закону України «</w:t>
      </w:r>
      <w:r w:rsidRPr="000C1D38">
        <w:rPr>
          <w:rStyle w:val="rvts2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Про основні принципи та вимоги до безпечності та якості харчових продуктів</w:t>
      </w:r>
      <w:r w:rsidRPr="000C1D38">
        <w:rPr>
          <w:rFonts w:ascii="Times New Roman" w:hAnsi="Times New Roman" w:cs="Times New Roman"/>
          <w:sz w:val="24"/>
          <w:szCs w:val="24"/>
          <w:lang w:val="uk-UA"/>
        </w:rPr>
        <w:t>» від 23.12.1997 №771/97-ВР (зі змінами), вимогам державним стандартів, що діють на момент поставки товару. Товар, що постачається повинен мати необхідні сертифікати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1A945B07" w14:textId="398E501D" w:rsidR="00573611" w:rsidRPr="00D41B1E" w:rsidRDefault="00573611" w:rsidP="00573611">
      <w:pPr>
        <w:pStyle w:val="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товару, повинен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сертифікатякості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/паспорт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підприємства-виробника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поставляти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Товар з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наявністю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виявиться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неякісним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таким,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товар на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якісний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одного дня.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>.</w:t>
      </w:r>
    </w:p>
    <w:p w14:paraId="4874EE57" w14:textId="542829DE" w:rsidR="00573611" w:rsidRPr="00D41B1E" w:rsidRDefault="00573611" w:rsidP="00573611">
      <w:pPr>
        <w:spacing w:after="0"/>
        <w:ind w:left="3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Хліб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повинен бути добре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пропеченим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не липким і не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вологим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дотик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грудочок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пустот і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непроміса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рівномірною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пористістю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еластичним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розпливчастим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притисків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бокових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виливів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гладка без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наколами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підрізами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присипкою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без них, без великих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тріщин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і великих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підривів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допустима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борошнистість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верхньої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нижньої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скоринок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темно-коричневого до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-коричневого. Для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житнього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хліба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борошножитнє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обдирне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>.</w:t>
      </w:r>
    </w:p>
    <w:p w14:paraId="48E84E6E" w14:textId="27CD3045" w:rsidR="00573611" w:rsidRPr="00D41B1E" w:rsidRDefault="00573611" w:rsidP="00573611">
      <w:pPr>
        <w:tabs>
          <w:tab w:val="num" w:pos="0"/>
        </w:tabs>
        <w:suppressAutoHyphens/>
        <w:spacing w:after="0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D41B1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Поставка товару </w:t>
      </w:r>
      <w:proofErr w:type="spellStart"/>
      <w:r w:rsidRPr="00D41B1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здійснюється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 w:eastAsia="zh-CN"/>
        </w:rPr>
        <w:t xml:space="preserve"> </w:t>
      </w:r>
      <w:proofErr w:type="spellStart"/>
      <w:r w:rsidRPr="00D41B1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погодженими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 w:eastAsia="zh-CN"/>
        </w:rPr>
        <w:t xml:space="preserve"> </w:t>
      </w:r>
      <w:proofErr w:type="spellStart"/>
      <w:r w:rsidRPr="00D41B1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партіями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 w:eastAsia="zh-CN"/>
        </w:rPr>
        <w:t xml:space="preserve"> </w:t>
      </w:r>
      <w:proofErr w:type="spellStart"/>
      <w:r w:rsidRPr="00D41B1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згідно</w:t>
      </w:r>
      <w:proofErr w:type="spellEnd"/>
      <w:r w:rsidRPr="00D41B1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заявки на поставку.</w:t>
      </w:r>
    </w:p>
    <w:p w14:paraId="1315AF1A" w14:textId="6A0F68C1" w:rsidR="00573611" w:rsidRPr="00D41B1E" w:rsidRDefault="00573611" w:rsidP="0057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1B1E">
        <w:rPr>
          <w:rFonts w:ascii="Times New Roman" w:hAnsi="Times New Roman" w:cs="Times New Roman"/>
          <w:sz w:val="24"/>
          <w:szCs w:val="24"/>
        </w:rPr>
        <w:t xml:space="preserve">Доставка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автотранспортом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обладнаний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товару за предметом договору.</w:t>
      </w:r>
    </w:p>
    <w:p w14:paraId="41EB2374" w14:textId="6DCF7508" w:rsidR="00573611" w:rsidRPr="00D41B1E" w:rsidRDefault="00573611" w:rsidP="0057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>.</w:t>
      </w:r>
    </w:p>
    <w:p w14:paraId="74BBFD04" w14:textId="44C7599F" w:rsidR="00573611" w:rsidRPr="00D41B1E" w:rsidRDefault="00573611" w:rsidP="0057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поставляє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в заклад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визначеною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періодичністю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1B1E">
        <w:rPr>
          <w:rFonts w:ascii="Times New Roman" w:hAnsi="Times New Roman" w:cs="Times New Roman"/>
          <w:sz w:val="24"/>
          <w:szCs w:val="24"/>
        </w:rPr>
        <w:t>замовленням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D41B1E">
        <w:rPr>
          <w:rFonts w:ascii="Times New Roman" w:hAnsi="Times New Roman" w:cs="Times New Roman"/>
          <w:sz w:val="24"/>
          <w:szCs w:val="24"/>
        </w:rPr>
        <w:t>телефонним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зв’язком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електронноюпоштою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>).</w:t>
      </w:r>
    </w:p>
    <w:p w14:paraId="6AE68786" w14:textId="2EC5FB42" w:rsidR="00573611" w:rsidRPr="00D41B1E" w:rsidRDefault="00573611" w:rsidP="00573611">
      <w:pPr>
        <w:tabs>
          <w:tab w:val="num" w:pos="0"/>
        </w:tabs>
        <w:suppressAutoHyphens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D41B1E">
        <w:rPr>
          <w:rFonts w:ascii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Pr="00D41B1E">
        <w:rPr>
          <w:rFonts w:ascii="Times New Roman" w:hAnsi="Times New Roman" w:cs="Times New Roman"/>
          <w:sz w:val="24"/>
          <w:szCs w:val="24"/>
          <w:lang w:eastAsia="zh-CN"/>
        </w:rPr>
        <w:t xml:space="preserve"> повинно </w:t>
      </w:r>
      <w:proofErr w:type="spellStart"/>
      <w:r w:rsidRPr="00D41B1E">
        <w:rPr>
          <w:rFonts w:ascii="Times New Roman" w:hAnsi="Times New Roman" w:cs="Times New Roman"/>
          <w:sz w:val="24"/>
          <w:szCs w:val="24"/>
          <w:lang w:eastAsia="zh-CN"/>
        </w:rPr>
        <w:t>забезпечувати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  <w:lang w:eastAsia="zh-CN"/>
        </w:rPr>
        <w:t>цілісність</w:t>
      </w:r>
      <w:proofErr w:type="spellEnd"/>
      <w:r w:rsidRPr="00D41B1E">
        <w:rPr>
          <w:rFonts w:ascii="Times New Roman" w:hAnsi="Times New Roman" w:cs="Times New Roman"/>
          <w:sz w:val="24"/>
          <w:szCs w:val="24"/>
          <w:lang w:eastAsia="zh-CN"/>
        </w:rPr>
        <w:t xml:space="preserve"> товару при </w:t>
      </w:r>
      <w:proofErr w:type="spellStart"/>
      <w:r w:rsidRPr="00D41B1E">
        <w:rPr>
          <w:rFonts w:ascii="Times New Roman" w:hAnsi="Times New Roman" w:cs="Times New Roman"/>
          <w:sz w:val="24"/>
          <w:szCs w:val="24"/>
          <w:lang w:eastAsia="zh-CN"/>
        </w:rPr>
        <w:t>перевезенні</w:t>
      </w:r>
      <w:proofErr w:type="spellEnd"/>
      <w:r w:rsidRPr="00D41B1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8EA104C" w14:textId="5AC312CD" w:rsidR="00573611" w:rsidRPr="00D41B1E" w:rsidRDefault="00573611" w:rsidP="00573611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партія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 повинна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супроводжуватися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 документами,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якість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рахунок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видаткова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 накладна,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декларація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виробника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зазначено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: дата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виготовлення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підприємстві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термінреалізації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D41B1E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документ повинен бути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B1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41B1E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36800DC0" w14:textId="77777777" w:rsidR="00573611" w:rsidRPr="00D41B1E" w:rsidRDefault="00573611" w:rsidP="0057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176"/>
        <w:gridCol w:w="738"/>
        <w:gridCol w:w="993"/>
        <w:gridCol w:w="5924"/>
      </w:tblGrid>
      <w:tr w:rsidR="00573611" w:rsidRPr="00D41B1E" w14:paraId="159FC24C" w14:textId="77777777" w:rsidTr="00E014E5">
        <w:trPr>
          <w:trHeight w:val="4488"/>
        </w:trPr>
        <w:tc>
          <w:tcPr>
            <w:tcW w:w="801" w:type="dxa"/>
            <w:shd w:val="clear" w:color="auto" w:fill="auto"/>
          </w:tcPr>
          <w:p w14:paraId="699C45EE" w14:textId="77777777" w:rsidR="00573611" w:rsidRPr="00D41B1E" w:rsidRDefault="00573611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76" w:type="dxa"/>
            <w:shd w:val="clear" w:color="auto" w:fill="auto"/>
          </w:tcPr>
          <w:p w14:paraId="2B33AABB" w14:textId="77777777" w:rsidR="00573611" w:rsidRPr="00D41B1E" w:rsidRDefault="00573611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із борошна пшеничного вищого ґатунку</w:t>
            </w:r>
          </w:p>
        </w:tc>
        <w:tc>
          <w:tcPr>
            <w:tcW w:w="738" w:type="dxa"/>
            <w:shd w:val="clear" w:color="auto" w:fill="auto"/>
          </w:tcPr>
          <w:p w14:paraId="782997A7" w14:textId="77777777" w:rsidR="00573611" w:rsidRPr="00D41B1E" w:rsidRDefault="00573611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14:paraId="6EABEC0F" w14:textId="6330FCFE" w:rsidR="00573611" w:rsidRPr="00D41B1E" w:rsidRDefault="00DB5DBE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57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5924" w:type="dxa"/>
            <w:shd w:val="clear" w:color="auto" w:fill="auto"/>
          </w:tcPr>
          <w:p w14:paraId="548BE82B" w14:textId="01822F90" w:rsidR="00573611" w:rsidRPr="00D41B1E" w:rsidRDefault="00573611" w:rsidP="00E014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виготовлений </w:t>
            </w: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борошна пшеничного вищого ґатунку, масою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0,5-0,7 </w:t>
            </w: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(без спеціального упакування) різаний</w:t>
            </w: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Органолептичні показники: поверхня хліба повинна бути гладка, без забруднення, не допускається відшарування верхньої скоринки від м’якушки; форма повинна бути продовгувато-овальна або кругла, не розпливчаста, без великих </w:t>
            </w:r>
            <w:proofErr w:type="spellStart"/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тріщин</w:t>
            </w:r>
            <w:proofErr w:type="spellEnd"/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підривів, без притисків; колір від світло-жовтого до темно 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овтого,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підгорілості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блід</w:t>
            </w: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ості; стан м’якушки – пропечена, еластична, не волога на дотик, з розвинутою пористістю, після легкого надавлювання пальцями м’якушка повинна приймати початкову форму; хліб повинен бути без стороннього присмаку та запаху.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постачається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повинна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7517: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2014 </w:t>
            </w:r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придатності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виробником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придатності упакованого різаного хліба – не більше 48 годин.</w:t>
            </w:r>
          </w:p>
          <w:p w14:paraId="1656A90B" w14:textId="77777777" w:rsidR="00573611" w:rsidRPr="00D41B1E" w:rsidRDefault="00573611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611" w:rsidRPr="00D41B1E" w14:paraId="35F5C9F3" w14:textId="77777777" w:rsidTr="00E014E5">
        <w:trPr>
          <w:trHeight w:val="204"/>
        </w:trPr>
        <w:tc>
          <w:tcPr>
            <w:tcW w:w="801" w:type="dxa"/>
            <w:shd w:val="clear" w:color="auto" w:fill="auto"/>
          </w:tcPr>
          <w:p w14:paraId="2CED9309" w14:textId="77777777" w:rsidR="00573611" w:rsidRPr="00D41B1E" w:rsidRDefault="00573611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14:paraId="312E874E" w14:textId="77777777" w:rsidR="00573611" w:rsidRPr="00D41B1E" w:rsidRDefault="00573611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Хліб житній</w:t>
            </w:r>
          </w:p>
        </w:tc>
        <w:tc>
          <w:tcPr>
            <w:tcW w:w="738" w:type="dxa"/>
            <w:shd w:val="clear" w:color="auto" w:fill="auto"/>
          </w:tcPr>
          <w:p w14:paraId="6109764E" w14:textId="77777777" w:rsidR="00573611" w:rsidRPr="00D41B1E" w:rsidRDefault="00573611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14:paraId="430C664D" w14:textId="1E322127" w:rsidR="00573611" w:rsidRPr="00D41B1E" w:rsidRDefault="00DB5DBE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73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</w:t>
            </w:r>
          </w:p>
        </w:tc>
        <w:tc>
          <w:tcPr>
            <w:tcW w:w="5924" w:type="dxa"/>
            <w:shd w:val="clear" w:color="auto" w:fill="auto"/>
          </w:tcPr>
          <w:p w14:paraId="7D719768" w14:textId="5C944F2A" w:rsidR="00573611" w:rsidRPr="00D41B1E" w:rsidRDefault="00573611" w:rsidP="00E014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Під назвою «Хліб житній» слід розуміти – «Хліб житньо-пшеничний» з суміші пшеничного та житнього обдирного борошна, </w:t>
            </w: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масою 0,5-0,7 кг, (без спеціального упакування),  різаний</w:t>
            </w: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Органолептичні показники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D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х</w:t>
            </w:r>
            <w:r w:rsidRPr="00D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ліб має бути добре пропеченим, не липким і не вологим на дотик, без грудочок, пусто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т</w:t>
            </w:r>
            <w:r w:rsidRPr="00D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і слідів поганого вимішування, з рівномірною пористістю, еластичним, не повинен бути крихким. Смак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і запах повинні  бути властиві</w:t>
            </w:r>
            <w:r w:rsidRPr="00D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да</w:t>
            </w:r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у</w:t>
            </w:r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присмаку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та запаху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.</w:t>
            </w:r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формою - відповідає виду виробу, відповідає формі,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якій проводили випікання, без бокових виливів.</w:t>
            </w: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колір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коричневого</w:t>
            </w: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темно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коричневого.</w:t>
            </w:r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Поверхня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виробу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без </w:t>
            </w:r>
            <w:proofErr w:type="spellStart"/>
            <w:proofErr w:type="gram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забруднення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постачається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повинна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4583: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2006 </w:t>
            </w:r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придатності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виробником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придатності упакованого різаного хліба – не більше 72 годин.</w:t>
            </w:r>
          </w:p>
          <w:p w14:paraId="09CA6E4A" w14:textId="77777777" w:rsidR="00573611" w:rsidRPr="00D41B1E" w:rsidRDefault="00573611" w:rsidP="00E0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611" w:rsidRPr="00D41B1E" w14:paraId="6A554467" w14:textId="77777777" w:rsidTr="00E014E5">
        <w:tc>
          <w:tcPr>
            <w:tcW w:w="801" w:type="dxa"/>
            <w:shd w:val="clear" w:color="auto" w:fill="auto"/>
          </w:tcPr>
          <w:p w14:paraId="31514A8B" w14:textId="77777777" w:rsidR="00573611" w:rsidRPr="00D41B1E" w:rsidRDefault="00573611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16A5731E" w14:textId="77777777" w:rsidR="00573611" w:rsidRPr="00D41B1E" w:rsidRDefault="00573611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Булка (орієнтовно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D4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738" w:type="dxa"/>
            <w:shd w:val="clear" w:color="auto" w:fill="auto"/>
          </w:tcPr>
          <w:p w14:paraId="643DF759" w14:textId="32098A05" w:rsidR="00573611" w:rsidRPr="00D41B1E" w:rsidRDefault="0024034B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14:paraId="38470D0A" w14:textId="27273E08" w:rsidR="00573611" w:rsidRPr="00D41B1E" w:rsidRDefault="0024034B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5924" w:type="dxa"/>
            <w:shd w:val="clear" w:color="auto" w:fill="auto"/>
          </w:tcPr>
          <w:p w14:paraId="18CC0E34" w14:textId="77777777" w:rsidR="00573611" w:rsidRPr="00D41B1E" w:rsidRDefault="00573611" w:rsidP="00E014E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Булочки повинні бути </w:t>
            </w:r>
            <w:r w:rsidRPr="00D41B1E">
              <w:rPr>
                <w:sz w:val="24"/>
                <w:szCs w:val="24"/>
              </w:rPr>
              <w:t>із бо</w:t>
            </w:r>
            <w:r>
              <w:rPr>
                <w:sz w:val="24"/>
                <w:szCs w:val="24"/>
              </w:rPr>
              <w:t>рошна пшеничного вищого ґатунку, упаковані.</w:t>
            </w:r>
            <w:r w:rsidRPr="00D41B1E">
              <w:rPr>
                <w:sz w:val="24"/>
                <w:szCs w:val="24"/>
              </w:rPr>
              <w:t xml:space="preserve"> Поверхня булочок повинна бути без забруднень, гладка, без великих </w:t>
            </w:r>
            <w:proofErr w:type="spellStart"/>
            <w:r w:rsidRPr="00D41B1E">
              <w:rPr>
                <w:sz w:val="24"/>
                <w:szCs w:val="24"/>
              </w:rPr>
              <w:t>тріщин</w:t>
            </w:r>
            <w:proofErr w:type="spellEnd"/>
            <w:r w:rsidRPr="00D41B1E">
              <w:rPr>
                <w:sz w:val="24"/>
                <w:szCs w:val="24"/>
              </w:rPr>
              <w:t xml:space="preserve"> та підривів</w:t>
            </w:r>
            <w:r>
              <w:rPr>
                <w:sz w:val="24"/>
                <w:szCs w:val="24"/>
              </w:rPr>
              <w:t>, змащена яйцем.</w:t>
            </w:r>
            <w:r w:rsidRPr="00D41B1E">
              <w:rPr>
                <w:sz w:val="24"/>
                <w:szCs w:val="24"/>
              </w:rPr>
              <w:t xml:space="preserve"> Верхня шкоринка не повинна бути приплюснута або зморщена. Булочки повинні бути добре пропеченими, не липким</w:t>
            </w:r>
            <w:r>
              <w:rPr>
                <w:sz w:val="24"/>
                <w:szCs w:val="24"/>
              </w:rPr>
              <w:t>и</w:t>
            </w:r>
            <w:r w:rsidRPr="00D41B1E">
              <w:rPr>
                <w:sz w:val="24"/>
                <w:szCs w:val="24"/>
              </w:rPr>
              <w:t xml:space="preserve"> і не вологим</w:t>
            </w:r>
            <w:r>
              <w:rPr>
                <w:sz w:val="24"/>
                <w:szCs w:val="24"/>
              </w:rPr>
              <w:t xml:space="preserve">и </w:t>
            </w:r>
            <w:r w:rsidRPr="00D41B1E">
              <w:rPr>
                <w:sz w:val="24"/>
                <w:szCs w:val="24"/>
              </w:rPr>
              <w:t>на дотик, без грудочок, пустот, з рівномірною пористістю, еластичними. Після легкого надавлювання м’якуш виробу приймає початкову форму. Смак</w:t>
            </w:r>
            <w:r>
              <w:rPr>
                <w:sz w:val="24"/>
                <w:szCs w:val="24"/>
              </w:rPr>
              <w:t xml:space="preserve"> та запах  властиві </w:t>
            </w:r>
            <w:r w:rsidRPr="00D41B1E">
              <w:rPr>
                <w:sz w:val="24"/>
                <w:szCs w:val="24"/>
              </w:rPr>
              <w:t xml:space="preserve"> даним видам виробів, без стороннього </w:t>
            </w:r>
            <w:r w:rsidRPr="00D41B1E">
              <w:rPr>
                <w:sz w:val="24"/>
                <w:szCs w:val="24"/>
              </w:rPr>
              <w:lastRenderedPageBreak/>
              <w:t>присмаку</w:t>
            </w:r>
            <w:r>
              <w:rPr>
                <w:sz w:val="24"/>
                <w:szCs w:val="24"/>
              </w:rPr>
              <w:t xml:space="preserve"> та запаху.</w:t>
            </w:r>
            <w:r w:rsidRPr="00D41B1E">
              <w:rPr>
                <w:sz w:val="24"/>
                <w:szCs w:val="24"/>
              </w:rPr>
              <w:t xml:space="preserve"> Відповідність вимогам </w:t>
            </w:r>
            <w:r>
              <w:rPr>
                <w:sz w:val="24"/>
                <w:szCs w:val="24"/>
              </w:rPr>
              <w:t>ДСТУ 4585:2021</w:t>
            </w:r>
            <w:r w:rsidRPr="00D41B1E">
              <w:rPr>
                <w:sz w:val="24"/>
                <w:szCs w:val="24"/>
              </w:rPr>
              <w:t xml:space="preserve"> на даний вид продукції та діючого санітарного законодавства України обов’язкова. </w:t>
            </w:r>
          </w:p>
          <w:p w14:paraId="6749A500" w14:textId="77777777" w:rsidR="00573611" w:rsidRDefault="00573611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наповнювачем – мак .</w:t>
            </w:r>
          </w:p>
          <w:p w14:paraId="0F4BCF1D" w14:textId="77777777" w:rsidR="00573611" w:rsidRPr="00D41B1E" w:rsidRDefault="00573611" w:rsidP="00E014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503" w:rsidRPr="00D41B1E" w14:paraId="78C90F27" w14:textId="77777777" w:rsidTr="00E014E5">
        <w:tc>
          <w:tcPr>
            <w:tcW w:w="801" w:type="dxa"/>
            <w:shd w:val="clear" w:color="auto" w:fill="auto"/>
          </w:tcPr>
          <w:p w14:paraId="024B414E" w14:textId="5457564F" w:rsidR="00F47503" w:rsidRPr="00D41B1E" w:rsidRDefault="00F47503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76" w:type="dxa"/>
            <w:shd w:val="clear" w:color="auto" w:fill="auto"/>
          </w:tcPr>
          <w:p w14:paraId="1C150456" w14:textId="121EC4C2" w:rsidR="00F47503" w:rsidRPr="00D41B1E" w:rsidRDefault="00F47503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Сухарі панірувальні білі</w:t>
            </w:r>
          </w:p>
        </w:tc>
        <w:tc>
          <w:tcPr>
            <w:tcW w:w="738" w:type="dxa"/>
            <w:shd w:val="clear" w:color="auto" w:fill="auto"/>
          </w:tcPr>
          <w:p w14:paraId="6D541728" w14:textId="59F9317E" w:rsidR="00F47503" w:rsidRPr="00D41B1E" w:rsidRDefault="00F47503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14:paraId="4E09480D" w14:textId="75456681" w:rsidR="00F47503" w:rsidRDefault="00F47503" w:rsidP="00E0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5924" w:type="dxa"/>
            <w:shd w:val="clear" w:color="auto" w:fill="auto"/>
          </w:tcPr>
          <w:p w14:paraId="551DF190" w14:textId="1F192E64" w:rsidR="00F47503" w:rsidRDefault="00F47503" w:rsidP="00E014E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Фасовані по 5 кг</w:t>
            </w:r>
          </w:p>
        </w:tc>
      </w:tr>
    </w:tbl>
    <w:p w14:paraId="642E1E73" w14:textId="77777777" w:rsidR="00573611" w:rsidRPr="00D41B1E" w:rsidRDefault="00573611" w:rsidP="0057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853055B" w14:textId="77777777" w:rsidR="00573611" w:rsidRPr="00D41B1E" w:rsidRDefault="00573611" w:rsidP="0057361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14:paraId="04015D43" w14:textId="77777777" w:rsidR="00573611" w:rsidRPr="00B539F8" w:rsidRDefault="00573611" w:rsidP="0057361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41B1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*</w:t>
      </w:r>
      <w:r w:rsidRPr="00D41B1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D41B1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«або еквівалент»</w:t>
      </w:r>
      <w:r w:rsidRPr="00D41B1E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14:paraId="20CFCBA4" w14:textId="0C5BF5A5" w:rsidR="00E758D4" w:rsidRPr="00573611" w:rsidRDefault="00E758D4" w:rsidP="00573611"/>
    <w:sectPr w:rsidR="00E758D4" w:rsidRPr="00573611" w:rsidSect="005C21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5DC7"/>
    <w:multiLevelType w:val="hybridMultilevel"/>
    <w:tmpl w:val="E3942244"/>
    <w:lvl w:ilvl="0" w:tplc="F558DEBE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AEFE18">
      <w:start w:val="5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E003FCE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6C720C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AC021A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289F94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4660E4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006C30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BADBB0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23689263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76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585B"/>
    <w:rsid w:val="000146D3"/>
    <w:rsid w:val="0006250D"/>
    <w:rsid w:val="000C1D38"/>
    <w:rsid w:val="000E1BA2"/>
    <w:rsid w:val="00106284"/>
    <w:rsid w:val="00135C65"/>
    <w:rsid w:val="00161008"/>
    <w:rsid w:val="001D427D"/>
    <w:rsid w:val="0024034B"/>
    <w:rsid w:val="0026058D"/>
    <w:rsid w:val="00271948"/>
    <w:rsid w:val="002D7168"/>
    <w:rsid w:val="002E23FE"/>
    <w:rsid w:val="003577D1"/>
    <w:rsid w:val="003C796D"/>
    <w:rsid w:val="003F1DE4"/>
    <w:rsid w:val="00445697"/>
    <w:rsid w:val="004700B7"/>
    <w:rsid w:val="00470953"/>
    <w:rsid w:val="004A38F2"/>
    <w:rsid w:val="004B10D3"/>
    <w:rsid w:val="00573611"/>
    <w:rsid w:val="005C2126"/>
    <w:rsid w:val="0069011F"/>
    <w:rsid w:val="00701EC6"/>
    <w:rsid w:val="00756009"/>
    <w:rsid w:val="00867FE5"/>
    <w:rsid w:val="00944E4A"/>
    <w:rsid w:val="009B3CE8"/>
    <w:rsid w:val="009D5E95"/>
    <w:rsid w:val="00A24967"/>
    <w:rsid w:val="00A62032"/>
    <w:rsid w:val="00AB33D3"/>
    <w:rsid w:val="00AE66ED"/>
    <w:rsid w:val="00AF53A2"/>
    <w:rsid w:val="00B539F8"/>
    <w:rsid w:val="00C147C6"/>
    <w:rsid w:val="00C60A82"/>
    <w:rsid w:val="00D0459C"/>
    <w:rsid w:val="00D41B1E"/>
    <w:rsid w:val="00D660BB"/>
    <w:rsid w:val="00DB5DBE"/>
    <w:rsid w:val="00DC2221"/>
    <w:rsid w:val="00E5228E"/>
    <w:rsid w:val="00E758D4"/>
    <w:rsid w:val="00E9376C"/>
    <w:rsid w:val="00EB17EC"/>
    <w:rsid w:val="00EF7196"/>
    <w:rsid w:val="00F41D93"/>
    <w:rsid w:val="00F47503"/>
    <w:rsid w:val="00F65324"/>
    <w:rsid w:val="00F8707B"/>
    <w:rsid w:val="00F90F5D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0C1A09"/>
  <w15:docId w15:val="{A6FCFD93-9167-4057-9E8E-24544FD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53"/>
    <w:rPr>
      <w:rFonts w:eastAsiaTheme="minorEastAsia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445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68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character" w:customStyle="1" w:styleId="NoSpacingChar">
    <w:name w:val="No Spacing Char"/>
    <w:link w:val="NoSpacing"/>
    <w:locked/>
    <w:rsid w:val="00445697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44569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456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g-bindingng-scope">
    <w:name w:val="ng-binding ng-scope"/>
    <w:basedOn w:val="DefaultParagraphFont"/>
    <w:uiPriority w:val="99"/>
    <w:rsid w:val="00445697"/>
    <w:rPr>
      <w:rFonts w:ascii="Times New Roman" w:hAnsi="Times New Roman" w:cs="Times New Roman" w:hint="default"/>
    </w:rPr>
  </w:style>
  <w:style w:type="table" w:customStyle="1" w:styleId="10">
    <w:name w:val="Звичайна таблиця1"/>
    <w:uiPriority w:val="99"/>
    <w:semiHidden/>
    <w:rsid w:val="0044569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697"/>
    <w:pPr>
      <w:ind w:left="720"/>
      <w:contextualSpacing/>
    </w:pPr>
    <w:rPr>
      <w:rFonts w:eastAsiaTheme="minorHAnsi"/>
      <w:lang w:val="uk-U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7C6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47C6"/>
  </w:style>
  <w:style w:type="character" w:customStyle="1" w:styleId="PlainTextChar">
    <w:name w:val="Plain Text Char"/>
    <w:link w:val="PlainText"/>
    <w:locked/>
    <w:rsid w:val="00135C65"/>
    <w:rPr>
      <w:rFonts w:ascii="Courier New" w:eastAsia="Calibri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rsid w:val="00135C65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1">
    <w:name w:val="Текст Знак1"/>
    <w:basedOn w:val="DefaultParagraphFont"/>
    <w:uiPriority w:val="99"/>
    <w:semiHidden/>
    <w:rsid w:val="00135C65"/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rvts23">
    <w:name w:val="rvts23"/>
    <w:rsid w:val="00D4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Oleg172008@outlook.com</cp:lastModifiedBy>
  <cp:revision>2</cp:revision>
  <dcterms:created xsi:type="dcterms:W3CDTF">2023-02-10T14:12:00Z</dcterms:created>
  <dcterms:modified xsi:type="dcterms:W3CDTF">2023-02-10T14:12:00Z</dcterms:modified>
</cp:coreProperties>
</file>