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B2AEA" w14:textId="77777777" w:rsidR="002B1848" w:rsidRPr="002B1848" w:rsidRDefault="002B1848" w:rsidP="002B1848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2B1848">
        <w:rPr>
          <w:rFonts w:ascii="Times New Roman" w:hAnsi="Times New Roman" w:cs="Times New Roman"/>
        </w:rPr>
        <w:t>Додаток</w:t>
      </w:r>
      <w:proofErr w:type="spellEnd"/>
      <w:r w:rsidRPr="002B1848">
        <w:rPr>
          <w:rFonts w:ascii="Times New Roman" w:hAnsi="Times New Roman" w:cs="Times New Roman"/>
        </w:rPr>
        <w:t xml:space="preserve"> № 3 </w:t>
      </w:r>
    </w:p>
    <w:p w14:paraId="12AA3BFC" w14:textId="77777777" w:rsidR="002B1848" w:rsidRPr="002B1848" w:rsidRDefault="002B1848" w:rsidP="002B1848">
      <w:pPr>
        <w:pStyle w:val="a4"/>
        <w:jc w:val="right"/>
        <w:rPr>
          <w:rFonts w:ascii="Times New Roman" w:hAnsi="Times New Roman" w:cs="Times New Roman"/>
        </w:rPr>
      </w:pPr>
      <w:r w:rsidRPr="002B1848">
        <w:rPr>
          <w:rFonts w:ascii="Times New Roman" w:hAnsi="Times New Roman" w:cs="Times New Roman"/>
        </w:rPr>
        <w:t xml:space="preserve">До </w:t>
      </w:r>
      <w:proofErr w:type="spellStart"/>
      <w:r w:rsidRPr="002B1848">
        <w:rPr>
          <w:rFonts w:ascii="Times New Roman" w:hAnsi="Times New Roman" w:cs="Times New Roman"/>
        </w:rPr>
        <w:t>тендерної</w:t>
      </w:r>
      <w:proofErr w:type="spellEnd"/>
      <w:r w:rsidRPr="002B1848">
        <w:rPr>
          <w:rFonts w:ascii="Times New Roman" w:hAnsi="Times New Roman" w:cs="Times New Roman"/>
        </w:rPr>
        <w:t xml:space="preserve"> </w:t>
      </w:r>
      <w:proofErr w:type="spellStart"/>
      <w:r w:rsidRPr="002B1848">
        <w:rPr>
          <w:rFonts w:ascii="Times New Roman" w:hAnsi="Times New Roman" w:cs="Times New Roman"/>
        </w:rPr>
        <w:t>документації</w:t>
      </w:r>
      <w:proofErr w:type="spellEnd"/>
    </w:p>
    <w:p w14:paraId="38C08F7E" w14:textId="77777777" w:rsidR="004C4CE6" w:rsidRPr="004C4CE6" w:rsidRDefault="004C4CE6" w:rsidP="004C4CE6">
      <w:pPr>
        <w:pStyle w:val="a4"/>
        <w:jc w:val="right"/>
        <w:rPr>
          <w:rFonts w:ascii="Times New Roman" w:hAnsi="Times New Roman" w:cs="Times New Roman"/>
        </w:rPr>
      </w:pPr>
    </w:p>
    <w:p w14:paraId="20FCE0BC" w14:textId="77777777" w:rsidR="00A36336" w:rsidRPr="000A636F" w:rsidRDefault="00A36336" w:rsidP="00A3633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Технічні</w:t>
      </w:r>
      <w:proofErr w:type="spellEnd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>якісні</w:t>
      </w:r>
      <w:proofErr w:type="spellEnd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 </w:t>
      </w:r>
      <w:proofErr w:type="spellStart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>кількісні</w:t>
      </w:r>
      <w:proofErr w:type="spellEnd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характеристики предмета </w:t>
      </w:r>
      <w:proofErr w:type="spellStart"/>
      <w:r w:rsidRPr="000A636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закупівлі</w:t>
      </w:r>
      <w:proofErr w:type="spellEnd"/>
    </w:p>
    <w:p w14:paraId="720C467D" w14:textId="147BDBAF" w:rsidR="004B26BC" w:rsidRPr="00E73186" w:rsidRDefault="002744AB" w:rsidP="001602D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E4100">
        <w:rPr>
          <w:rFonts w:ascii="Times New Roman" w:hAnsi="Times New Roman" w:cs="Times New Roman"/>
          <w:b/>
          <w:bCs/>
          <w:sz w:val="24"/>
          <w:szCs w:val="24"/>
        </w:rPr>
        <w:t xml:space="preserve">ДК 021:2015: </w:t>
      </w:r>
      <w:r w:rsidR="004E4100" w:rsidRPr="004E4100">
        <w:rPr>
          <w:rStyle w:val="Bold"/>
          <w:rFonts w:eastAsia="Times New Roman" w:cs="Times New Roman"/>
          <w:iCs/>
          <w:sz w:val="24"/>
          <w:szCs w:val="24"/>
        </w:rPr>
        <w:t xml:space="preserve">33140000-3 </w:t>
      </w:r>
      <w:proofErr w:type="spellStart"/>
      <w:r w:rsidR="004E4100" w:rsidRPr="004E4100">
        <w:rPr>
          <w:rStyle w:val="Bold"/>
          <w:rFonts w:eastAsia="Times New Roman" w:cs="Times New Roman"/>
          <w:iCs/>
          <w:sz w:val="24"/>
          <w:szCs w:val="24"/>
        </w:rPr>
        <w:t>Медичні</w:t>
      </w:r>
      <w:proofErr w:type="spellEnd"/>
      <w:r w:rsidR="004E4100" w:rsidRPr="004E4100">
        <w:rPr>
          <w:rStyle w:val="Bold"/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="004E4100" w:rsidRPr="004E4100">
        <w:rPr>
          <w:rStyle w:val="Bold"/>
          <w:rFonts w:eastAsia="Times New Roman" w:cs="Times New Roman"/>
          <w:iCs/>
          <w:sz w:val="24"/>
          <w:szCs w:val="24"/>
        </w:rPr>
        <w:t>матеріали</w:t>
      </w:r>
      <w:proofErr w:type="spellEnd"/>
    </w:p>
    <w:p w14:paraId="7C60602A" w14:textId="19EB46EA" w:rsidR="001602D2" w:rsidRPr="000A636F" w:rsidRDefault="001602D2" w:rsidP="00160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A636F">
        <w:rPr>
          <w:rFonts w:ascii="Times New Roman" w:hAnsi="Times New Roman" w:cs="Times New Roman"/>
          <w:sz w:val="24"/>
          <w:szCs w:val="24"/>
        </w:rPr>
        <w:t>МЕДИКО-ТЕХНІЧНІ ВИМОГИ ДО ПРЕДМЕТА ЗАКУПІВЛІ</w:t>
      </w:r>
    </w:p>
    <w:p w14:paraId="18562DEF" w14:textId="77777777" w:rsidR="001602D2" w:rsidRPr="000A636F" w:rsidRDefault="001602D2" w:rsidP="001602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636F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0A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36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0A636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A636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A636F">
        <w:rPr>
          <w:rFonts w:ascii="Times New Roman" w:hAnsi="Times New Roman" w:cs="Times New Roman"/>
          <w:sz w:val="24"/>
          <w:szCs w:val="24"/>
        </w:rPr>
        <w:t>:</w:t>
      </w:r>
    </w:p>
    <w:p w14:paraId="60050242" w14:textId="3B42DD36" w:rsidR="004B26BC" w:rsidRDefault="00C14042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02D2" w:rsidRPr="00C14042">
        <w:rPr>
          <w:rFonts w:ascii="Times New Roman" w:hAnsi="Times New Roman" w:cs="Times New Roman"/>
          <w:sz w:val="24"/>
          <w:szCs w:val="24"/>
        </w:rPr>
        <w:t>1.</w:t>
      </w:r>
      <w:r w:rsidR="004B26BC" w:rsidRPr="004B26BC">
        <w:t xml:space="preserve"> </w:t>
      </w:r>
      <w:proofErr w:type="gramStart"/>
      <w:r w:rsidR="004B26BC" w:rsidRPr="004B26BC">
        <w:rPr>
          <w:rFonts w:ascii="Times New Roman" w:hAnsi="Times New Roman" w:cs="Times New Roman"/>
          <w:sz w:val="24"/>
          <w:szCs w:val="24"/>
        </w:rPr>
        <w:t>Товар ,</w:t>
      </w:r>
      <w:proofErr w:type="gram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поставляється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 повинен бути 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цілим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пошкоджень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заводської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упаковки та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зберігатися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транспортуванні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інструкцій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B26BC" w:rsidRPr="004B26BC"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 w:rsidR="004B26BC" w:rsidRPr="004B26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D2568" w14:textId="77777777" w:rsidR="004B26BC" w:rsidRPr="004B26BC" w:rsidRDefault="004B26BC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B349364" w14:textId="77777777" w:rsidR="004B26BC" w:rsidRPr="004B26BC" w:rsidRDefault="004B26BC" w:rsidP="004B26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6B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B26BC">
        <w:rPr>
          <w:rFonts w:ascii="Times New Roman" w:hAnsi="Times New Roman" w:cs="Times New Roman"/>
          <w:sz w:val="24"/>
          <w:szCs w:val="24"/>
        </w:rPr>
        <w:t>Товар  при</w:t>
      </w:r>
      <w:proofErr w:type="gram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 повинен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>:</w:t>
      </w:r>
    </w:p>
    <w:p w14:paraId="6B072F01" w14:textId="77777777" w:rsidR="004B26BC" w:rsidRPr="004B26BC" w:rsidRDefault="004B26BC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6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</w:p>
    <w:p w14:paraId="0DA324BD" w14:textId="77777777" w:rsidR="004B26BC" w:rsidRPr="004B26BC" w:rsidRDefault="004B26BC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6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(паспорт;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інструкція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>;</w:t>
      </w:r>
    </w:p>
    <w:p w14:paraId="520214B3" w14:textId="359B1B14" w:rsidR="004B26BC" w:rsidRDefault="004B26BC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26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6BC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B26BC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філії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повноваження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поширюються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, дилера,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дистриб'ютора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офіційно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B26BC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4B26BC">
        <w:rPr>
          <w:rFonts w:ascii="Times New Roman" w:hAnsi="Times New Roman" w:cs="Times New Roman"/>
          <w:sz w:val="24"/>
          <w:szCs w:val="24"/>
        </w:rPr>
        <w:t xml:space="preserve"> Товару.</w:t>
      </w:r>
      <w:r w:rsidR="00C14042">
        <w:rPr>
          <w:rFonts w:ascii="Times New Roman" w:hAnsi="Times New Roman" w:cs="Times New Roman"/>
          <w:sz w:val="24"/>
          <w:szCs w:val="24"/>
        </w:rPr>
        <w:tab/>
      </w:r>
    </w:p>
    <w:p w14:paraId="1A6AA0EA" w14:textId="77777777" w:rsidR="004B26BC" w:rsidRDefault="004B26BC" w:rsidP="004B26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E89B98" w14:textId="548162B4" w:rsidR="001602D2" w:rsidRPr="00C14042" w:rsidRDefault="004C4CE6" w:rsidP="004B26B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602D2" w:rsidRPr="00C140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вказаних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2B1848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="001602D2" w:rsidRPr="00C14042">
        <w:rPr>
          <w:rFonts w:ascii="Times New Roman" w:hAnsi="Times New Roman" w:cs="Times New Roman"/>
          <w:sz w:val="24"/>
          <w:szCs w:val="24"/>
        </w:rPr>
        <w:t xml:space="preserve"> % основного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товару на дату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завезення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на склад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>.</w:t>
      </w:r>
    </w:p>
    <w:p w14:paraId="3EA60737" w14:textId="182BB447" w:rsidR="001602D2" w:rsidRPr="00C14042" w:rsidRDefault="00C14042" w:rsidP="00C1404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4CE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602D2" w:rsidRPr="00C14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поставку (доставку) 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 xml:space="preserve">товару </w:t>
      </w:r>
      <w:r w:rsidR="001602D2" w:rsidRPr="00C14042">
        <w:rPr>
          <w:rFonts w:ascii="Times New Roman" w:hAnsi="Times New Roman" w:cs="Times New Roman"/>
          <w:sz w:val="24"/>
          <w:szCs w:val="24"/>
        </w:rPr>
        <w:t xml:space="preserve">на склад </w:t>
      </w:r>
      <w:proofErr w:type="spellStart"/>
      <w:r w:rsidR="001602D2" w:rsidRPr="00C1404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="001602D2" w:rsidRPr="00C14042">
        <w:rPr>
          <w:rFonts w:ascii="Times New Roman" w:hAnsi="Times New Roman" w:cs="Times New Roman"/>
          <w:sz w:val="24"/>
          <w:szCs w:val="24"/>
        </w:rPr>
        <w:t xml:space="preserve"> (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 xml:space="preserve">КНП </w:t>
      </w:r>
      <w:r w:rsidR="00CE2F84">
        <w:rPr>
          <w:rFonts w:ascii="Times New Roman" w:hAnsi="Times New Roman" w:cs="Times New Roman"/>
          <w:sz w:val="24"/>
          <w:szCs w:val="24"/>
          <w:lang w:val="uk-UA"/>
        </w:rPr>
        <w:t xml:space="preserve">ММР 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C43C4">
        <w:rPr>
          <w:rFonts w:ascii="Times New Roman" w:hAnsi="Times New Roman" w:cs="Times New Roman"/>
          <w:sz w:val="24"/>
          <w:szCs w:val="24"/>
          <w:lang w:val="uk-UA"/>
        </w:rPr>
        <w:t>ЦПМСД №3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 xml:space="preserve">» адреса: </w:t>
      </w:r>
      <w:r w:rsidR="004C43C4">
        <w:rPr>
          <w:rFonts w:ascii="Times New Roman" w:hAnsi="Times New Roman" w:cs="Times New Roman"/>
          <w:sz w:val="24"/>
          <w:szCs w:val="24"/>
          <w:lang w:val="uk-UA"/>
        </w:rPr>
        <w:t>54020</w:t>
      </w:r>
      <w:r w:rsidR="004E41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>Миколаївська область</w:t>
      </w:r>
      <w:r w:rsidR="009B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CE2F84">
        <w:rPr>
          <w:rFonts w:ascii="Times New Roman" w:hAnsi="Times New Roman" w:cs="Times New Roman"/>
          <w:sz w:val="24"/>
          <w:szCs w:val="24"/>
          <w:lang w:val="uk-UA"/>
        </w:rPr>
        <w:t>Миколаїв</w:t>
      </w:r>
      <w:r w:rsidR="00382C3F" w:rsidRPr="00C14042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4C43C4">
        <w:rPr>
          <w:rFonts w:ascii="Times New Roman" w:hAnsi="Times New Roman" w:cs="Times New Roman"/>
          <w:sz w:val="24"/>
          <w:szCs w:val="24"/>
          <w:lang w:val="uk-UA"/>
        </w:rPr>
        <w:t>Шосейна, 128</w:t>
      </w:r>
      <w:r w:rsidR="001602D2" w:rsidRPr="00C1404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B26BC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Постачальника</w:t>
      </w:r>
      <w:r w:rsidR="001602D2" w:rsidRPr="00C140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6F902B" w14:textId="5CED0C2E" w:rsidR="001602D2" w:rsidRPr="00C14042" w:rsidRDefault="00C14042" w:rsidP="00C1404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4CE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602D2" w:rsidRPr="00C14042">
        <w:rPr>
          <w:rFonts w:ascii="Times New Roman" w:hAnsi="Times New Roman" w:cs="Times New Roman"/>
          <w:sz w:val="24"/>
          <w:szCs w:val="24"/>
          <w:lang w:val="uk-UA"/>
        </w:rPr>
        <w:t>.Довідку про технічні, якісні та інші характеристики складену у довільній формі (за власним підписом і печаткою), що повинна містити вичерпні відомості щодо технічних, якісних та іншим вимог до предмета закупівлі, встановленим замовником</w:t>
      </w:r>
      <w:r w:rsidR="009B21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BF6B6C" w14:textId="40C2254E" w:rsidR="005D49D0" w:rsidRDefault="00C14042" w:rsidP="005D49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67B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C4CE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602D2" w:rsidRPr="00C14042">
        <w:rPr>
          <w:rFonts w:ascii="Times New Roman" w:hAnsi="Times New Roman" w:cs="Times New Roman"/>
          <w:sz w:val="24"/>
          <w:szCs w:val="24"/>
        </w:rPr>
        <w:t>.</w:t>
      </w:r>
      <w:r w:rsidR="004B26BC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C4CE6" w:rsidRPr="004C4CE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   заходи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CE6" w:rsidRPr="004C4CE6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="004C4CE6" w:rsidRPr="004C4CE6">
        <w:rPr>
          <w:rFonts w:ascii="Times New Roman" w:hAnsi="Times New Roman" w:cs="Times New Roman"/>
          <w:sz w:val="24"/>
          <w:szCs w:val="24"/>
        </w:rPr>
        <w:t>.</w:t>
      </w:r>
    </w:p>
    <w:p w14:paraId="3D345B69" w14:textId="77777777" w:rsidR="00E73186" w:rsidRPr="009B2103" w:rsidRDefault="00E73186" w:rsidP="005D49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27136B6" w14:textId="7A34E9E1" w:rsidR="000C6476" w:rsidRDefault="00C14042" w:rsidP="00CA10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49D0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Hlk43116163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365"/>
        <w:gridCol w:w="4598"/>
        <w:gridCol w:w="1208"/>
        <w:gridCol w:w="1275"/>
      </w:tblGrid>
      <w:tr w:rsidR="004C43C4" w:rsidRPr="004C43C4" w14:paraId="4B0C9AB9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B243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86C3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5B930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якісні</w:t>
            </w:r>
            <w:proofErr w:type="spellEnd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31D1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  <w:proofErr w:type="spellEnd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EE6D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4C43C4" w:rsidRPr="004C43C4" w14:paraId="71332207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7DDA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20FB73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5B29CA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5F215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8FFE13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DA19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B797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0F2C6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6461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8265E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Клейова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пластина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остоми</w:t>
            </w:r>
            <w:proofErr w:type="spellEnd"/>
          </w:p>
          <w:p w14:paraId="2EAB04ED" w14:textId="77777777" w:rsidR="004C43C4" w:rsidRDefault="00571B1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76C882C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ADBDE6" w14:textId="0EBC2176" w:rsidR="00140108" w:rsidRP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052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стомічний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двокомпонентний - пластина. 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Пластина, що має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спіралевидну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структуру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адгезиву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фланці пластини розміщені "вушка" для кріплення поясу, діаметр фланцю - 50 мм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нутрішній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10мм;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Зовнішній – 45 мм - з можливістю вирізати до необхідного.</w:t>
            </w:r>
          </w:p>
          <w:p w14:paraId="275C735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C53A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150102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D499B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1AFD2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363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233B57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A86481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2471E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4C43C4" w:rsidRPr="004C43C4" w14:paraId="03FFE221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68B1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963BC6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7FDCD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49047E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3E396D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FAC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FA07D1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D59476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уростомний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багатокомпонентний</w:t>
            </w:r>
            <w:proofErr w:type="spellEnd"/>
          </w:p>
          <w:p w14:paraId="023F71DE" w14:textId="77777777" w:rsidR="00571B1C" w:rsidRDefault="00571B1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Alterna</w:t>
            </w:r>
            <w:proofErr w:type="spellEnd"/>
            <w:r w:rsidRPr="0057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</w:t>
            </w: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8EAF61E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BF6371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0ADC3B" w14:textId="393A4D42" w:rsidR="00140108" w:rsidRPr="004C43C4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8E36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Мішок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уростомний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(УРО) , мішок відкритий прозорий, повинен містити вбудований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антирефлюксний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клапан, що запобігає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зворотньому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закиду сечі, діаметр фланцю </w:t>
            </w: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50 мм.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Фланець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кільце-защібку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кріпиться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пластині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фланця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пластині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мішку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співпадати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комплектуватися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EF9219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92D0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41053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71C5A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B96EC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24C7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1EBC62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2DF07D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6FD30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4C43C4" w:rsidRPr="004C43C4" w14:paraId="33223BF5" w14:textId="77777777" w:rsidTr="004C43C4">
        <w:trPr>
          <w:trHeight w:val="14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C802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0FBB29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8BE3D8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B0A80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2B67E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658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FC7A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A9C68" w14:textId="2E80C7BE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Сечоприймач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ношений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ножний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зливним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краном,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нестерильний</w:t>
            </w:r>
            <w:proofErr w:type="spellEnd"/>
          </w:p>
          <w:p w14:paraId="1D7B8A02" w14:textId="68E13F80" w:rsidR="00571B1C" w:rsidRPr="004C43C4" w:rsidRDefault="00571B1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Conveen</w:t>
            </w:r>
            <w:proofErr w:type="spellEnd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Конвін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Секюріті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+</w:t>
            </w: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422272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9822D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F0236" w14:textId="700CD374" w:rsidR="00140108" w:rsidRPr="004C43C4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A443" w14:textId="3534C82E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Сечоприймач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ножний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прозорого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поліетилену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високої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міцності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пропускає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запах,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анатомічної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об’єм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750 мл,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м’якою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нетканою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підкладкою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вбудованим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антирефлюксним</w:t>
            </w:r>
            <w:proofErr w:type="spellEnd"/>
          </w:p>
          <w:p w14:paraId="63BE8597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клапаном,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зливним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клапаном у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застібки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отворами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ремінця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гофрованою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дренажною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трубкою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довжиною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50 см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трубки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довжини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стандартним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перехідником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конектором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D73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A8E96B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0F98C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658561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A7B8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C0EA47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E8749E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CEAE8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  <w:p w14:paraId="5F0A8F24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3C4" w:rsidRPr="004C43C4" w14:paraId="020A9DEA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04B7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B8AABC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7AC85C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6557F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EDC51A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B844" w14:textId="244DF109" w:rsidR="004C43C4" w:rsidRPr="004C43C4" w:rsidRDefault="004C43C4" w:rsidP="00571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DD679" w14:textId="21E23865" w:rsidR="004C43C4" w:rsidRDefault="004C43C4" w:rsidP="001401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Сечоприймач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зливним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краном без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кріплення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пацієнта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нестерильний</w:t>
            </w:r>
            <w:proofErr w:type="spellEnd"/>
            <w:r w:rsidR="00571B1C"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B1C">
              <w:rPr>
                <w:rFonts w:ascii="Times New Roman" w:hAnsi="Times New Roman" w:cs="Times New Roman"/>
                <w:sz w:val="24"/>
                <w:szCs w:val="24"/>
              </w:rPr>
              <w:t>Конвін</w:t>
            </w:r>
            <w:proofErr w:type="spellEnd"/>
            <w:r w:rsidR="005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B1C">
              <w:rPr>
                <w:rFonts w:ascii="Times New Roman" w:hAnsi="Times New Roman" w:cs="Times New Roman"/>
                <w:sz w:val="24"/>
                <w:szCs w:val="24"/>
              </w:rPr>
              <w:t>Бейсік</w:t>
            </w:r>
            <w:proofErr w:type="spellEnd"/>
            <w:r w:rsidR="00571B1C" w:rsidRPr="004C4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0108" w:rsidRPr="00140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0108" w:rsidRPr="00140108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140108" w:rsidRPr="00140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108" w:rsidRPr="00140108">
              <w:rPr>
                <w:rFonts w:ascii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  <w:r w:rsidR="00140108" w:rsidRPr="001401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4A0A55" w14:textId="31D50998" w:rsidR="00140108" w:rsidRPr="004C43C4" w:rsidRDefault="00140108" w:rsidP="001401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1B7F" w14:textId="18538AF9" w:rsidR="004C43C4" w:rsidRPr="004C43C4" w:rsidRDefault="004C43C4" w:rsidP="00571B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Сечоприймач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приліжковий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,  2000</w:t>
            </w:r>
            <w:proofErr w:type="gram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мл,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вбудованим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антирефлюксним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клапаном, 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кріпленням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ліжка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застібкою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слайд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екшен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глакою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дренажною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трубкою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довжиною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100 см,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стандартним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перехідником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конектором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8DAAEF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9BF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4AE81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B78B0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5CA9D6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55FA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AB2C7E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D69AFE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04C51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</w:tr>
      <w:tr w:rsidR="004C43C4" w:rsidRPr="004C43C4" w14:paraId="214517C2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CC48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A1E1C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5FE80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5673F2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AAE55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2D90B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8089" w14:textId="2B9EA024" w:rsidR="004C43C4" w:rsidRPr="004C43C4" w:rsidRDefault="004C43C4" w:rsidP="00571B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9184A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Уропрезерватив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пеніса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/порт при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нетриманні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мочі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одноразового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нестерильний</w:t>
            </w:r>
            <w:proofErr w:type="spellEnd"/>
          </w:p>
          <w:p w14:paraId="7FBE2D30" w14:textId="77777777" w:rsidR="00571B1C" w:rsidRDefault="00571B1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Conveen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Конвін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Оптіма</w:t>
            </w:r>
            <w:proofErr w:type="spellEnd"/>
            <w:r w:rsidR="006F3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95C6F88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042000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3DACFD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2AD5FE" w14:textId="42BB9E35" w:rsidR="00140108" w:rsidRPr="00571B1C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6363" w14:textId="22012BE6" w:rsidR="004C43C4" w:rsidRPr="006F3B4C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Зовнішній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уропрезерватив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самоклеючий, що виготовлений з силіконового матеріалу, має потовщений гофрований зливний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порт,що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 безперебійний відтік сечі, навіть при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сгинанні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90 градусів. Не містить латекс. На внутрішню поверхню зовнішнього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уропрезервативу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самоклеючого нанесений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адгезив,що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забезпечує надійне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кріплення.Зовнішній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уропрезерватив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оснащений "стрічкою-петелькою", який забезпечує легке та плавне використання (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розкатування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уропрезерватива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уропрезерватив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поставляється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в компактному пластиковому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контейнері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кольоровим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кодуванням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зручності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широкої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25 мм.</w:t>
            </w:r>
            <w:r w:rsidR="006F3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Стандартна довжина</w:t>
            </w:r>
          </w:p>
          <w:p w14:paraId="52D1BF4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F45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3F9C9A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67B3B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66190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DAAEC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70F472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5E8A91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854A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642C98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0F8C5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8816F6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E5B30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1227AE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88F5A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</w:tr>
      <w:tr w:rsidR="004C43C4" w:rsidRPr="004C43C4" w14:paraId="487F4067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2C44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1A48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Речовина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шкіри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виділень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A47AB2" w14:textId="77777777" w:rsidR="004C43C4" w:rsidRDefault="006F3B4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Coloplast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46469B6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654235" w14:textId="5C21E934" w:rsidR="00140108" w:rsidRPr="006F3B4C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або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0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еквівалент</w:t>
            </w:r>
            <w:proofErr w:type="spellEnd"/>
            <w:r w:rsidRPr="00140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9D14" w14:textId="44F052FE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Герметизуюча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паста,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вирівнювання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шкіри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герметизації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калоприймачів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Паста повинна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запобігати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підтіканню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пластину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попереджувати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подразнення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шкіри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Паста повинна бути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гідорофільною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C007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Вага 1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туби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60 г.</w:t>
            </w:r>
          </w:p>
          <w:p w14:paraId="66AA231A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88CB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B9A03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457C2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F51C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FD0B71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ACA07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26954B87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43C4" w:rsidRPr="004C43C4" w14:paraId="306EF201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7866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B7B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27EC8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кишкової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відкритого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</w:p>
          <w:p w14:paraId="37B356A4" w14:textId="77777777" w:rsidR="006F3B4C" w:rsidRDefault="006F3B4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B4C">
              <w:rPr>
                <w:rFonts w:ascii="Times New Roman" w:hAnsi="Times New Roman" w:cs="Times New Roman"/>
                <w:sz w:val="24"/>
                <w:szCs w:val="24"/>
              </w:rPr>
              <w:t>Alterna</w:t>
            </w:r>
            <w:proofErr w:type="spellEnd"/>
            <w:r w:rsidRPr="006F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B4C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6F3B4C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  <w:p w14:paraId="38BF3B71" w14:textId="77777777" w:rsidR="006F3B4C" w:rsidRDefault="006F3B4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2849614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F6FA4C" w14:textId="099EC83D" w:rsidR="00140108" w:rsidRPr="006F3B4C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FC44" w14:textId="52ACC2A6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стомічний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Пластина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вкрита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двошаровим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адгезивом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спіралевидної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виготовлений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багатошарового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поліетилену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вкритий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нетканим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обох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боків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індивідуальну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застібку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на липучках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Hide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бокові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вушка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загинаються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надійно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кріпляться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мішка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липучої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стрічки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вбудований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багатошаровий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вугільний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фільтр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96A18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Отвір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C0B14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Внутрішній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 12мм;</w:t>
            </w:r>
          </w:p>
          <w:p w14:paraId="7E5EECAD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–75мм -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AA5E8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6EE7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CA618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0CF23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B5880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DF57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97D6EF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1D6FDA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590703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240</w:t>
            </w:r>
          </w:p>
        </w:tc>
      </w:tr>
      <w:tr w:rsidR="004C43C4" w:rsidRPr="004C43C4" w14:paraId="4F7252BE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EA21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90BEB1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F069C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181E6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5397DC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F5941D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D110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412F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E0B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40692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CF8E0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кишкової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</w:p>
          <w:p w14:paraId="2FA90DF2" w14:textId="77777777" w:rsidR="006F3B4C" w:rsidRDefault="006F3B4C" w:rsidP="006F3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2F1B9FF8" w14:textId="77777777" w:rsidR="00140108" w:rsidRDefault="00140108" w:rsidP="006F3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CCFD2E" w14:textId="3C51DAA2" w:rsidR="00140108" w:rsidRPr="006F3B4C" w:rsidRDefault="00140108" w:rsidP="006F3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CE5E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стомічний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фільтру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пластиру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індивідуальний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затискач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Пластина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вкрита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двошаровим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адгезивом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спіралевидної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структури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виготовлений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багатошарового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поліетилену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Сторона,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прилягає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proofErr w:type="gram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proofErr w:type="gram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панель з нетканого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0E9AFB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Отвір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5C56D1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Внутрішній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 10 мм;</w:t>
            </w:r>
          </w:p>
          <w:p w14:paraId="3B7B7348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–70 мм -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02657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D3E2" w14:textId="48B4351E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9F362D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EE5B9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3C009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EEF000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7A1FB8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A918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A6A9A0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C649E6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0DD02D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F81D19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811E41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4C43C4" w:rsidRPr="004C43C4" w14:paraId="68CC910F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2687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1BEB47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1DBB5D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A9BDF2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BA9D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00BD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8238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колостоми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закритий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</w:p>
          <w:p w14:paraId="6A4C8576" w14:textId="77777777" w:rsidR="006F3B4C" w:rsidRDefault="006F3B4C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Конватек</w:t>
            </w:r>
            <w:proofErr w:type="spellEnd"/>
          </w:p>
          <w:p w14:paraId="31D0AB95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C5151F" w14:textId="3E4814FA" w:rsidR="00140108" w:rsidRPr="006F3B4C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2486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стомічний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закритого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типу система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Esteem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фільтром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затібку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InvisiClose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затискачів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міцним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гачком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Пластина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м’яка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приємна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шкіри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Мішок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бути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модифікованим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шкірним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бар’єром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застібкою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фільтром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Отвір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вирізання:Внутрішній</w:t>
            </w:r>
            <w:proofErr w:type="spellEnd"/>
            <w:proofErr w:type="gram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 20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мм;Зовнішній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–70 мм - з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2DEF7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5AD7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2EA81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F29CB2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72308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BD93E5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B001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6FDADA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2B916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76A6DC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EC42D4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</w:tr>
      <w:tr w:rsidR="004C43C4" w:rsidRPr="004C43C4" w14:paraId="583E59A5" w14:textId="77777777" w:rsidTr="004C43C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8A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1C3B32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17BAC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65B81D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551D7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58D592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060C5F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15532E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24EE2B" w14:textId="77777777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3321" w14:textId="059CBDB4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6F53F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кишкової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відкритого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типу,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</w:p>
          <w:p w14:paraId="7B8C8160" w14:textId="77777777" w:rsid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0157049A" w14:textId="77777777" w:rsidR="00140108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AE54ED" w14:textId="5FC588D9" w:rsidR="00140108" w:rsidRPr="004C43C4" w:rsidRDefault="00140108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1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  <w:bookmarkStart w:id="1" w:name="_GoBack"/>
            <w:bookmarkEnd w:id="1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DD10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засіб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для догляду</w:t>
            </w:r>
            <w:proofErr w:type="gram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стомою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штучний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отвір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передній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черевній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стінці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виведення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калових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сечі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сформований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хірургічної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B9AE44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повиненна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фіксації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направляючі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кільця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отвору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мікроперфорований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м’який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шар,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прилягає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калоприймач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пластиковий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багаторазовий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затискач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F3F7F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Тип: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однокомпонентний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</w:p>
          <w:p w14:paraId="7513A7FA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Отвір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вирізання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: 13-80 мм</w:t>
            </w:r>
          </w:p>
          <w:p w14:paraId="0E200E8B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Пластина: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гідроколоїдна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з Алое Вера</w:t>
            </w:r>
          </w:p>
          <w:p w14:paraId="7EDAB38C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гідроколоїдної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пластини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поліетиленовий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повітрянепроникний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прозорий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</w:p>
          <w:p w14:paraId="272705E3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додатковий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 для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вирізу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розмірів</w:t>
            </w:r>
            <w:proofErr w:type="spellEnd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</w:rPr>
              <w:t>отвору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1BFB" w14:textId="138E2942" w:rsidR="004C43C4" w:rsidRPr="004C43C4" w:rsidRDefault="004C43C4" w:rsidP="004C43C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C81BE9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E3AE89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AB7F08" w14:textId="77777777" w:rsidR="004C43C4" w:rsidRPr="004C43C4" w:rsidRDefault="004C43C4" w:rsidP="004C43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8E70" w14:textId="4BE20C5F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02956C" w14:textId="7740A23C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2B4A4B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CDF50A" w14:textId="77777777" w:rsidR="004C43C4" w:rsidRPr="004C43C4" w:rsidRDefault="004C43C4" w:rsidP="004C43C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4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480</w:t>
            </w:r>
          </w:p>
        </w:tc>
      </w:tr>
    </w:tbl>
    <w:p w14:paraId="085CB6B2" w14:textId="48A72EA7" w:rsidR="004B26BC" w:rsidRDefault="004B26BC" w:rsidP="00CA10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B590A9" w14:textId="77777777" w:rsidR="004B26BC" w:rsidRDefault="004B26BC" w:rsidP="00CA1096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14:paraId="689E4765" w14:textId="1BF2F098" w:rsidR="000C6476" w:rsidRPr="000C6476" w:rsidRDefault="000C6476" w:rsidP="000C6476">
      <w:pPr>
        <w:ind w:left="-142" w:firstLine="142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0C647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*У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 При цьому, запропонований учасником еквівалент товару за своїми медико-технічними характеристиками повинен повністю відповідати вимогам тендерної документації Замовника. </w:t>
      </w:r>
    </w:p>
    <w:p w14:paraId="3A1BC069" w14:textId="1DB314E2" w:rsidR="00156ECC" w:rsidRPr="00156ECC" w:rsidRDefault="00156ECC" w:rsidP="000C6476">
      <w:pPr>
        <w:ind w:left="-142" w:firstLine="142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sectPr w:rsidR="00156ECC" w:rsidRPr="00156E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??ì?">
    <w:altName w:val="Microsoft YaHe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6A2"/>
    <w:multiLevelType w:val="hybridMultilevel"/>
    <w:tmpl w:val="30B63450"/>
    <w:lvl w:ilvl="0" w:tplc="2F2AD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3C75"/>
    <w:multiLevelType w:val="hybridMultilevel"/>
    <w:tmpl w:val="0350534C"/>
    <w:lvl w:ilvl="0" w:tplc="9CA26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251CD8"/>
    <w:multiLevelType w:val="hybridMultilevel"/>
    <w:tmpl w:val="9BACA2EC"/>
    <w:lvl w:ilvl="0" w:tplc="CFAED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??ì?" w:hAnsi="Times New Roman"/>
        <w:b w:val="0"/>
        <w:sz w:val="24"/>
        <w:szCs w:val="20"/>
      </w:rPr>
    </w:lvl>
    <w:lvl w:ilvl="1" w:tplc="08006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D2D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CA6F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A295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DC08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F025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1616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6096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1BD27F4"/>
    <w:multiLevelType w:val="hybridMultilevel"/>
    <w:tmpl w:val="C67E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7E"/>
    <w:rsid w:val="00001161"/>
    <w:rsid w:val="00014DDA"/>
    <w:rsid w:val="00020F99"/>
    <w:rsid w:val="00025FF9"/>
    <w:rsid w:val="000279F8"/>
    <w:rsid w:val="0003358F"/>
    <w:rsid w:val="00035164"/>
    <w:rsid w:val="00046237"/>
    <w:rsid w:val="00053163"/>
    <w:rsid w:val="000751A0"/>
    <w:rsid w:val="00075A60"/>
    <w:rsid w:val="000771B2"/>
    <w:rsid w:val="00082C80"/>
    <w:rsid w:val="00090840"/>
    <w:rsid w:val="0009700D"/>
    <w:rsid w:val="000A636F"/>
    <w:rsid w:val="000B60EC"/>
    <w:rsid w:val="000C6476"/>
    <w:rsid w:val="000D4D9B"/>
    <w:rsid w:val="00101C95"/>
    <w:rsid w:val="001039C1"/>
    <w:rsid w:val="001170B7"/>
    <w:rsid w:val="0012235A"/>
    <w:rsid w:val="00132169"/>
    <w:rsid w:val="001348AD"/>
    <w:rsid w:val="0013558A"/>
    <w:rsid w:val="00136070"/>
    <w:rsid w:val="00137464"/>
    <w:rsid w:val="00140108"/>
    <w:rsid w:val="0014275A"/>
    <w:rsid w:val="0014322D"/>
    <w:rsid w:val="001446F4"/>
    <w:rsid w:val="00156ECC"/>
    <w:rsid w:val="001602D2"/>
    <w:rsid w:val="0016200C"/>
    <w:rsid w:val="00162025"/>
    <w:rsid w:val="00163376"/>
    <w:rsid w:val="00167292"/>
    <w:rsid w:val="00176164"/>
    <w:rsid w:val="0018200C"/>
    <w:rsid w:val="00182196"/>
    <w:rsid w:val="00183AF2"/>
    <w:rsid w:val="00196335"/>
    <w:rsid w:val="00197ED7"/>
    <w:rsid w:val="001A250B"/>
    <w:rsid w:val="001A5682"/>
    <w:rsid w:val="001A608F"/>
    <w:rsid w:val="001C2DEA"/>
    <w:rsid w:val="001C66B5"/>
    <w:rsid w:val="001F5C41"/>
    <w:rsid w:val="00205164"/>
    <w:rsid w:val="002064DD"/>
    <w:rsid w:val="002072F9"/>
    <w:rsid w:val="00216FEB"/>
    <w:rsid w:val="00217F6B"/>
    <w:rsid w:val="00230C65"/>
    <w:rsid w:val="00236E25"/>
    <w:rsid w:val="0024023C"/>
    <w:rsid w:val="00240EFC"/>
    <w:rsid w:val="002457D9"/>
    <w:rsid w:val="002608C3"/>
    <w:rsid w:val="002628D6"/>
    <w:rsid w:val="00270D75"/>
    <w:rsid w:val="00273EB8"/>
    <w:rsid w:val="002744AB"/>
    <w:rsid w:val="00277381"/>
    <w:rsid w:val="002778DF"/>
    <w:rsid w:val="0028532E"/>
    <w:rsid w:val="0028693C"/>
    <w:rsid w:val="002A010C"/>
    <w:rsid w:val="002A1C3D"/>
    <w:rsid w:val="002B1848"/>
    <w:rsid w:val="002B1975"/>
    <w:rsid w:val="002B2172"/>
    <w:rsid w:val="002B2DC1"/>
    <w:rsid w:val="002C5151"/>
    <w:rsid w:val="002C6588"/>
    <w:rsid w:val="002D0434"/>
    <w:rsid w:val="002D148C"/>
    <w:rsid w:val="002E3D79"/>
    <w:rsid w:val="002E68B5"/>
    <w:rsid w:val="002E74AC"/>
    <w:rsid w:val="002E7D0D"/>
    <w:rsid w:val="002F144F"/>
    <w:rsid w:val="002F39E4"/>
    <w:rsid w:val="002F67B0"/>
    <w:rsid w:val="003072DD"/>
    <w:rsid w:val="0031631E"/>
    <w:rsid w:val="00324EAE"/>
    <w:rsid w:val="00331A3A"/>
    <w:rsid w:val="00334705"/>
    <w:rsid w:val="003434A1"/>
    <w:rsid w:val="00346E51"/>
    <w:rsid w:val="00351BB0"/>
    <w:rsid w:val="00363661"/>
    <w:rsid w:val="00365916"/>
    <w:rsid w:val="003736F0"/>
    <w:rsid w:val="00374B16"/>
    <w:rsid w:val="00382C3F"/>
    <w:rsid w:val="00384E2E"/>
    <w:rsid w:val="00390A0C"/>
    <w:rsid w:val="00397FD7"/>
    <w:rsid w:val="003A3535"/>
    <w:rsid w:val="003B0750"/>
    <w:rsid w:val="003B3684"/>
    <w:rsid w:val="003B6933"/>
    <w:rsid w:val="003C0818"/>
    <w:rsid w:val="003C1767"/>
    <w:rsid w:val="003C3554"/>
    <w:rsid w:val="003C3777"/>
    <w:rsid w:val="003C4DED"/>
    <w:rsid w:val="003D622E"/>
    <w:rsid w:val="003E4B32"/>
    <w:rsid w:val="003F2572"/>
    <w:rsid w:val="0040304C"/>
    <w:rsid w:val="0040476E"/>
    <w:rsid w:val="0040679C"/>
    <w:rsid w:val="00412C1A"/>
    <w:rsid w:val="004157C5"/>
    <w:rsid w:val="004172A8"/>
    <w:rsid w:val="00421091"/>
    <w:rsid w:val="00430F06"/>
    <w:rsid w:val="00434DF0"/>
    <w:rsid w:val="00444A3A"/>
    <w:rsid w:val="004450C2"/>
    <w:rsid w:val="00457AB0"/>
    <w:rsid w:val="00460872"/>
    <w:rsid w:val="004609A2"/>
    <w:rsid w:val="00461996"/>
    <w:rsid w:val="004657E5"/>
    <w:rsid w:val="00465A76"/>
    <w:rsid w:val="004800CB"/>
    <w:rsid w:val="00481B65"/>
    <w:rsid w:val="00482A25"/>
    <w:rsid w:val="004861D3"/>
    <w:rsid w:val="0048792B"/>
    <w:rsid w:val="00491F22"/>
    <w:rsid w:val="004A7D6E"/>
    <w:rsid w:val="004B26BC"/>
    <w:rsid w:val="004B6C5A"/>
    <w:rsid w:val="004C43C4"/>
    <w:rsid w:val="004C4CE6"/>
    <w:rsid w:val="004D79CC"/>
    <w:rsid w:val="004E1E6E"/>
    <w:rsid w:val="004E23AC"/>
    <w:rsid w:val="004E3F57"/>
    <w:rsid w:val="004E4100"/>
    <w:rsid w:val="004F0544"/>
    <w:rsid w:val="004F613F"/>
    <w:rsid w:val="00502448"/>
    <w:rsid w:val="00506B10"/>
    <w:rsid w:val="00513CE2"/>
    <w:rsid w:val="00540749"/>
    <w:rsid w:val="00547998"/>
    <w:rsid w:val="005605B1"/>
    <w:rsid w:val="00562349"/>
    <w:rsid w:val="0056638D"/>
    <w:rsid w:val="005719EA"/>
    <w:rsid w:val="00571B1C"/>
    <w:rsid w:val="005747A4"/>
    <w:rsid w:val="00577A68"/>
    <w:rsid w:val="0058654B"/>
    <w:rsid w:val="00594863"/>
    <w:rsid w:val="00595C02"/>
    <w:rsid w:val="005B19E7"/>
    <w:rsid w:val="005B3021"/>
    <w:rsid w:val="005C2E7C"/>
    <w:rsid w:val="005D49D0"/>
    <w:rsid w:val="005E0A34"/>
    <w:rsid w:val="005E3E59"/>
    <w:rsid w:val="005E7094"/>
    <w:rsid w:val="005F4036"/>
    <w:rsid w:val="006011E3"/>
    <w:rsid w:val="006109A6"/>
    <w:rsid w:val="00616A8F"/>
    <w:rsid w:val="00617FB3"/>
    <w:rsid w:val="00624B58"/>
    <w:rsid w:val="00625C7C"/>
    <w:rsid w:val="00634087"/>
    <w:rsid w:val="00636CE1"/>
    <w:rsid w:val="00642BB8"/>
    <w:rsid w:val="00643925"/>
    <w:rsid w:val="00644938"/>
    <w:rsid w:val="00650674"/>
    <w:rsid w:val="006612CE"/>
    <w:rsid w:val="00666D46"/>
    <w:rsid w:val="00670917"/>
    <w:rsid w:val="00693088"/>
    <w:rsid w:val="00694299"/>
    <w:rsid w:val="006A1F15"/>
    <w:rsid w:val="006A3898"/>
    <w:rsid w:val="006A58CE"/>
    <w:rsid w:val="006A5C29"/>
    <w:rsid w:val="006A5F64"/>
    <w:rsid w:val="006B07C8"/>
    <w:rsid w:val="006B4F65"/>
    <w:rsid w:val="006C1A74"/>
    <w:rsid w:val="006E4754"/>
    <w:rsid w:val="006E493A"/>
    <w:rsid w:val="006E5C5D"/>
    <w:rsid w:val="006F1A5B"/>
    <w:rsid w:val="006F3B4C"/>
    <w:rsid w:val="006F4BA2"/>
    <w:rsid w:val="00703DFC"/>
    <w:rsid w:val="007132E7"/>
    <w:rsid w:val="0071497C"/>
    <w:rsid w:val="00715F02"/>
    <w:rsid w:val="00722614"/>
    <w:rsid w:val="00723C55"/>
    <w:rsid w:val="0072682F"/>
    <w:rsid w:val="007359D2"/>
    <w:rsid w:val="007411C0"/>
    <w:rsid w:val="00744DAF"/>
    <w:rsid w:val="00744F2A"/>
    <w:rsid w:val="0074705F"/>
    <w:rsid w:val="007569FA"/>
    <w:rsid w:val="00757810"/>
    <w:rsid w:val="00777DDE"/>
    <w:rsid w:val="00783F21"/>
    <w:rsid w:val="0079500D"/>
    <w:rsid w:val="007A0298"/>
    <w:rsid w:val="007C6014"/>
    <w:rsid w:val="007D440D"/>
    <w:rsid w:val="007D6617"/>
    <w:rsid w:val="007D70DE"/>
    <w:rsid w:val="007E67B6"/>
    <w:rsid w:val="0080386E"/>
    <w:rsid w:val="00810218"/>
    <w:rsid w:val="008176EF"/>
    <w:rsid w:val="00822349"/>
    <w:rsid w:val="008240E3"/>
    <w:rsid w:val="00837072"/>
    <w:rsid w:val="008407F7"/>
    <w:rsid w:val="00844816"/>
    <w:rsid w:val="00863292"/>
    <w:rsid w:val="00865154"/>
    <w:rsid w:val="00872224"/>
    <w:rsid w:val="0087366C"/>
    <w:rsid w:val="00887B87"/>
    <w:rsid w:val="00891B2D"/>
    <w:rsid w:val="00896116"/>
    <w:rsid w:val="0089611A"/>
    <w:rsid w:val="008B7E41"/>
    <w:rsid w:val="008C2F05"/>
    <w:rsid w:val="008C6D94"/>
    <w:rsid w:val="008E62C9"/>
    <w:rsid w:val="008F2086"/>
    <w:rsid w:val="008F410B"/>
    <w:rsid w:val="009001DE"/>
    <w:rsid w:val="00900E2F"/>
    <w:rsid w:val="00901EF8"/>
    <w:rsid w:val="0090220D"/>
    <w:rsid w:val="0092122E"/>
    <w:rsid w:val="00925998"/>
    <w:rsid w:val="00932BBE"/>
    <w:rsid w:val="009610D6"/>
    <w:rsid w:val="0096168B"/>
    <w:rsid w:val="0096408E"/>
    <w:rsid w:val="009830A5"/>
    <w:rsid w:val="009909DD"/>
    <w:rsid w:val="009B2103"/>
    <w:rsid w:val="009B21D7"/>
    <w:rsid w:val="009B333E"/>
    <w:rsid w:val="009B51FC"/>
    <w:rsid w:val="009B5BA7"/>
    <w:rsid w:val="009C31B6"/>
    <w:rsid w:val="009D0768"/>
    <w:rsid w:val="009E5A03"/>
    <w:rsid w:val="009F0B48"/>
    <w:rsid w:val="009F5116"/>
    <w:rsid w:val="00A0515E"/>
    <w:rsid w:val="00A05F70"/>
    <w:rsid w:val="00A17D91"/>
    <w:rsid w:val="00A32AF0"/>
    <w:rsid w:val="00A36336"/>
    <w:rsid w:val="00A36E79"/>
    <w:rsid w:val="00A41F97"/>
    <w:rsid w:val="00A52BE6"/>
    <w:rsid w:val="00A56DAE"/>
    <w:rsid w:val="00A57698"/>
    <w:rsid w:val="00A61941"/>
    <w:rsid w:val="00A76B55"/>
    <w:rsid w:val="00A8160D"/>
    <w:rsid w:val="00A82A20"/>
    <w:rsid w:val="00A91296"/>
    <w:rsid w:val="00A94308"/>
    <w:rsid w:val="00A9544F"/>
    <w:rsid w:val="00A95550"/>
    <w:rsid w:val="00AA23FE"/>
    <w:rsid w:val="00AA3635"/>
    <w:rsid w:val="00AA6F18"/>
    <w:rsid w:val="00AC3016"/>
    <w:rsid w:val="00AC4E93"/>
    <w:rsid w:val="00AD1C9E"/>
    <w:rsid w:val="00AE2BB0"/>
    <w:rsid w:val="00AE3A3A"/>
    <w:rsid w:val="00AF463C"/>
    <w:rsid w:val="00AF5E50"/>
    <w:rsid w:val="00B02467"/>
    <w:rsid w:val="00B0395C"/>
    <w:rsid w:val="00B12AE5"/>
    <w:rsid w:val="00B21F7A"/>
    <w:rsid w:val="00B21F8E"/>
    <w:rsid w:val="00B25FFE"/>
    <w:rsid w:val="00B34493"/>
    <w:rsid w:val="00B37804"/>
    <w:rsid w:val="00B42C42"/>
    <w:rsid w:val="00B47EEE"/>
    <w:rsid w:val="00B5382A"/>
    <w:rsid w:val="00B60D8B"/>
    <w:rsid w:val="00B61265"/>
    <w:rsid w:val="00B65FF3"/>
    <w:rsid w:val="00B712CE"/>
    <w:rsid w:val="00B73CE7"/>
    <w:rsid w:val="00B81AB9"/>
    <w:rsid w:val="00BA109D"/>
    <w:rsid w:val="00BA14B7"/>
    <w:rsid w:val="00BA1995"/>
    <w:rsid w:val="00BA4C5C"/>
    <w:rsid w:val="00BA697C"/>
    <w:rsid w:val="00BB1E7A"/>
    <w:rsid w:val="00BB6C83"/>
    <w:rsid w:val="00BC1174"/>
    <w:rsid w:val="00BC15E8"/>
    <w:rsid w:val="00BC1729"/>
    <w:rsid w:val="00BC45A9"/>
    <w:rsid w:val="00BD26C1"/>
    <w:rsid w:val="00BD4807"/>
    <w:rsid w:val="00BD7642"/>
    <w:rsid w:val="00BE0A4C"/>
    <w:rsid w:val="00BE340F"/>
    <w:rsid w:val="00BE38AC"/>
    <w:rsid w:val="00BE3F7E"/>
    <w:rsid w:val="00BF59F4"/>
    <w:rsid w:val="00BF68E4"/>
    <w:rsid w:val="00C02A98"/>
    <w:rsid w:val="00C0626D"/>
    <w:rsid w:val="00C07146"/>
    <w:rsid w:val="00C14042"/>
    <w:rsid w:val="00C14ED7"/>
    <w:rsid w:val="00C239DD"/>
    <w:rsid w:val="00C254CF"/>
    <w:rsid w:val="00C30DB0"/>
    <w:rsid w:val="00C4269E"/>
    <w:rsid w:val="00C4714F"/>
    <w:rsid w:val="00C70A02"/>
    <w:rsid w:val="00C71E65"/>
    <w:rsid w:val="00C83D97"/>
    <w:rsid w:val="00C92299"/>
    <w:rsid w:val="00C95034"/>
    <w:rsid w:val="00CA1096"/>
    <w:rsid w:val="00CA5EFC"/>
    <w:rsid w:val="00CB27EA"/>
    <w:rsid w:val="00CB3E11"/>
    <w:rsid w:val="00CC3EF8"/>
    <w:rsid w:val="00CD1D02"/>
    <w:rsid w:val="00CD65E4"/>
    <w:rsid w:val="00CE2F84"/>
    <w:rsid w:val="00CE5B7E"/>
    <w:rsid w:val="00CF208C"/>
    <w:rsid w:val="00D0499D"/>
    <w:rsid w:val="00D17E23"/>
    <w:rsid w:val="00D215E5"/>
    <w:rsid w:val="00D2528C"/>
    <w:rsid w:val="00D26AE8"/>
    <w:rsid w:val="00D34ADA"/>
    <w:rsid w:val="00D360BF"/>
    <w:rsid w:val="00D36B19"/>
    <w:rsid w:val="00D40441"/>
    <w:rsid w:val="00D419E6"/>
    <w:rsid w:val="00D434F6"/>
    <w:rsid w:val="00D44957"/>
    <w:rsid w:val="00D46224"/>
    <w:rsid w:val="00D50A7A"/>
    <w:rsid w:val="00D62377"/>
    <w:rsid w:val="00D670D5"/>
    <w:rsid w:val="00D732C5"/>
    <w:rsid w:val="00D73C5B"/>
    <w:rsid w:val="00D84385"/>
    <w:rsid w:val="00DA738C"/>
    <w:rsid w:val="00DB0BC8"/>
    <w:rsid w:val="00DD21D4"/>
    <w:rsid w:val="00DD28B7"/>
    <w:rsid w:val="00DF03F6"/>
    <w:rsid w:val="00DF0C75"/>
    <w:rsid w:val="00DF47EF"/>
    <w:rsid w:val="00E04F9B"/>
    <w:rsid w:val="00E21F8C"/>
    <w:rsid w:val="00E2748A"/>
    <w:rsid w:val="00E33AA9"/>
    <w:rsid w:val="00E37121"/>
    <w:rsid w:val="00E404F5"/>
    <w:rsid w:val="00E66BD4"/>
    <w:rsid w:val="00E73186"/>
    <w:rsid w:val="00E74361"/>
    <w:rsid w:val="00E74D29"/>
    <w:rsid w:val="00E750CD"/>
    <w:rsid w:val="00E83B5F"/>
    <w:rsid w:val="00E8439F"/>
    <w:rsid w:val="00E90C00"/>
    <w:rsid w:val="00EB0F97"/>
    <w:rsid w:val="00EB593B"/>
    <w:rsid w:val="00EB78D3"/>
    <w:rsid w:val="00EC2283"/>
    <w:rsid w:val="00EC2BC3"/>
    <w:rsid w:val="00EC6D32"/>
    <w:rsid w:val="00ED1D4F"/>
    <w:rsid w:val="00EE233E"/>
    <w:rsid w:val="00EE52A8"/>
    <w:rsid w:val="00EE6CE5"/>
    <w:rsid w:val="00EF0671"/>
    <w:rsid w:val="00EF1BF4"/>
    <w:rsid w:val="00EF48BF"/>
    <w:rsid w:val="00F01116"/>
    <w:rsid w:val="00F0170F"/>
    <w:rsid w:val="00F07B14"/>
    <w:rsid w:val="00F129CE"/>
    <w:rsid w:val="00F13F20"/>
    <w:rsid w:val="00F4215E"/>
    <w:rsid w:val="00F44C18"/>
    <w:rsid w:val="00F5571B"/>
    <w:rsid w:val="00F5590E"/>
    <w:rsid w:val="00F640CA"/>
    <w:rsid w:val="00F720FA"/>
    <w:rsid w:val="00F74201"/>
    <w:rsid w:val="00F7547F"/>
    <w:rsid w:val="00F962AE"/>
    <w:rsid w:val="00F96945"/>
    <w:rsid w:val="00FC3AE2"/>
    <w:rsid w:val="00FC5141"/>
    <w:rsid w:val="00FC6670"/>
    <w:rsid w:val="00FD4C22"/>
    <w:rsid w:val="00FE530C"/>
    <w:rsid w:val="00FE594E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0DE0"/>
  <w15:chartTrackingRefBased/>
  <w15:docId w15:val="{A8ACB184-0C7D-4715-914A-5217ACD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3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76EF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56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1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7D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17F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7F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7FB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617F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617FB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FB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00E2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6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6EF"/>
    <w:rPr>
      <w:rFonts w:ascii="Arial" w:eastAsia="Arial" w:hAnsi="Arial" w:cs="Arial"/>
      <w:b/>
      <w:bCs/>
      <w:color w:val="000000" w:themeColor="text1"/>
      <w:sz w:val="40"/>
      <w:lang w:eastAsia="zh-CN"/>
    </w:rPr>
  </w:style>
  <w:style w:type="character" w:customStyle="1" w:styleId="10">
    <w:name w:val="Заголовок 1 Знак"/>
    <w:basedOn w:val="a0"/>
    <w:link w:val="1"/>
    <w:rsid w:val="00E73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E73186"/>
    <w:rPr>
      <w:b/>
      <w:bCs/>
    </w:rPr>
  </w:style>
  <w:style w:type="character" w:customStyle="1" w:styleId="Bold">
    <w:name w:val="Bold"/>
    <w:rsid w:val="004E410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BD50-A233-48F6-976A-63BF8FB8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cp:lastPrinted>2022-08-10T10:54:00Z</cp:lastPrinted>
  <dcterms:created xsi:type="dcterms:W3CDTF">2023-06-13T12:34:00Z</dcterms:created>
  <dcterms:modified xsi:type="dcterms:W3CDTF">2023-06-13T13:28:00Z</dcterms:modified>
</cp:coreProperties>
</file>