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C1" w:rsidRDefault="00494FC1" w:rsidP="00494FC1">
      <w:pPr>
        <w:ind w:left="5660" w:firstLine="10"/>
        <w:jc w:val="right"/>
        <w:rPr>
          <w:lang w:val="uk-UA"/>
        </w:rPr>
      </w:pPr>
      <w:r>
        <w:rPr>
          <w:b/>
          <w:color w:val="000000"/>
          <w:lang w:val="uk-UA"/>
        </w:rPr>
        <w:t>ДОДАТОК 1</w:t>
      </w:r>
    </w:p>
    <w:p w:rsidR="00494FC1" w:rsidRDefault="00494FC1" w:rsidP="00494FC1">
      <w:pPr>
        <w:ind w:left="5660" w:firstLine="10"/>
        <w:jc w:val="right"/>
        <w:rPr>
          <w:lang w:val="uk-UA"/>
        </w:rPr>
      </w:pPr>
      <w:r>
        <w:rPr>
          <w:i/>
          <w:color w:val="000000"/>
          <w:lang w:val="uk-UA"/>
        </w:rPr>
        <w:t>до тендерної документації</w:t>
      </w:r>
    </w:p>
    <w:p w:rsidR="00494FC1" w:rsidRDefault="00494FC1" w:rsidP="00494FC1">
      <w:pPr>
        <w:ind w:left="5660" w:firstLine="700"/>
        <w:jc w:val="both"/>
        <w:rPr>
          <w:lang w:val="uk-UA"/>
        </w:rPr>
      </w:pPr>
      <w:r>
        <w:rPr>
          <w:i/>
          <w:color w:val="000000"/>
          <w:lang w:val="uk-UA"/>
        </w:rPr>
        <w:t> </w:t>
      </w:r>
    </w:p>
    <w:p w:rsidR="00494FC1" w:rsidRDefault="00494FC1" w:rsidP="00494FC1">
      <w:pPr>
        <w:numPr>
          <w:ilvl w:val="0"/>
          <w:numId w:val="12"/>
        </w:numPr>
        <w:shd w:val="clear" w:color="auto" w:fill="FFFFFF"/>
        <w:ind w:left="502"/>
        <w:jc w:val="both"/>
        <w:rPr>
          <w:b/>
          <w:color w:val="000000"/>
          <w:lang w:val="uk-UA"/>
        </w:rPr>
      </w:pPr>
      <w:r>
        <w:rPr>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94FC1" w:rsidRDefault="00494FC1" w:rsidP="00494FC1">
      <w:pPr>
        <w:ind w:left="885"/>
        <w:jc w:val="center"/>
        <w:rPr>
          <w:color w:val="4A86E8"/>
          <w:sz w:val="20"/>
          <w:szCs w:val="20"/>
          <w:lang w:val="uk-UA"/>
        </w:rPr>
      </w:pPr>
    </w:p>
    <w:tbl>
      <w:tblPr>
        <w:tblW w:w="9615" w:type="dxa"/>
        <w:jc w:val="center"/>
        <w:tblLayout w:type="fixed"/>
        <w:tblLook w:val="04A0"/>
      </w:tblPr>
      <w:tblGrid>
        <w:gridCol w:w="490"/>
        <w:gridCol w:w="2272"/>
        <w:gridCol w:w="6853"/>
      </w:tblGrid>
      <w:tr w:rsidR="00494FC1" w:rsidRPr="009C70E1" w:rsidTr="00033D25">
        <w:trPr>
          <w:trHeight w:val="8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FC1" w:rsidRDefault="00494FC1">
            <w:pPr>
              <w:spacing w:before="240"/>
              <w:jc w:val="center"/>
              <w:rPr>
                <w:lang w:val="uk-UA"/>
              </w:rPr>
            </w:pPr>
            <w:r>
              <w:rPr>
                <w:b/>
                <w:color w:val="000000"/>
                <w:lang w:val="uk-UA"/>
              </w:rPr>
              <w:t xml:space="preserve">№ </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FC1" w:rsidRDefault="00494FC1">
            <w:pPr>
              <w:spacing w:before="240"/>
              <w:jc w:val="center"/>
              <w:rPr>
                <w:lang w:val="uk-UA"/>
              </w:rPr>
            </w:pPr>
            <w:r>
              <w:rPr>
                <w:b/>
                <w:color w:val="000000"/>
                <w:lang w:val="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FC1" w:rsidRDefault="00494FC1">
            <w:pPr>
              <w:spacing w:before="240"/>
              <w:jc w:val="center"/>
              <w:rPr>
                <w:lang w:val="uk-UA"/>
              </w:rPr>
            </w:pPr>
            <w:r>
              <w:rPr>
                <w:b/>
                <w:color w:val="000000"/>
                <w:lang w:val="uk-UA"/>
              </w:rPr>
              <w:t>Документи та</w:t>
            </w:r>
            <w:r>
              <w:rPr>
                <w:b/>
                <w:lang w:val="uk-UA"/>
              </w:rPr>
              <w:t xml:space="preserve"> інформація</w:t>
            </w:r>
            <w:r>
              <w:rPr>
                <w:b/>
                <w:color w:val="000000"/>
                <w:lang w:val="uk-UA"/>
              </w:rPr>
              <w:t>, які підтверджують відповідність Учасника кваліфікаційним критеріям**</w:t>
            </w:r>
          </w:p>
        </w:tc>
      </w:tr>
      <w:tr w:rsidR="00494FC1" w:rsidTr="00033D25">
        <w:trPr>
          <w:trHeight w:val="158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FC1" w:rsidRDefault="00033D25">
            <w:pPr>
              <w:jc w:val="center"/>
              <w:rPr>
                <w:lang w:val="uk-UA"/>
              </w:rPr>
            </w:pPr>
            <w:r>
              <w:rPr>
                <w:b/>
                <w:color w:val="000000"/>
                <w:lang w:val="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70E1" w:rsidRDefault="00494FC1">
            <w:pPr>
              <w:rPr>
                <w:lang w:val="uk-UA"/>
              </w:rPr>
            </w:pPr>
            <w:r>
              <w:rPr>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p w:rsidR="009C70E1" w:rsidRPr="009C70E1" w:rsidRDefault="009C70E1" w:rsidP="009C70E1">
            <w:pPr>
              <w:rPr>
                <w:lang w:val="uk-UA"/>
              </w:rPr>
            </w:pPr>
          </w:p>
          <w:p w:rsidR="009C70E1" w:rsidRPr="009C70E1" w:rsidRDefault="009C70E1" w:rsidP="009C70E1">
            <w:pPr>
              <w:rPr>
                <w:lang w:val="uk-UA"/>
              </w:rPr>
            </w:pPr>
          </w:p>
          <w:p w:rsidR="009C70E1" w:rsidRPr="009C70E1" w:rsidRDefault="009C70E1" w:rsidP="009C70E1">
            <w:pPr>
              <w:rPr>
                <w:lang w:val="uk-UA"/>
              </w:rPr>
            </w:pPr>
          </w:p>
          <w:p w:rsidR="009C70E1" w:rsidRPr="009C70E1" w:rsidRDefault="009C70E1" w:rsidP="009C70E1">
            <w:pPr>
              <w:rPr>
                <w:lang w:val="uk-UA"/>
              </w:rPr>
            </w:pPr>
          </w:p>
          <w:p w:rsidR="009C70E1" w:rsidRPr="009C70E1" w:rsidRDefault="009C70E1" w:rsidP="009C70E1">
            <w:pPr>
              <w:rPr>
                <w:lang w:val="uk-UA"/>
              </w:rPr>
            </w:pPr>
          </w:p>
          <w:p w:rsidR="009C70E1" w:rsidRPr="009C70E1" w:rsidRDefault="009C70E1" w:rsidP="009C70E1">
            <w:pPr>
              <w:rPr>
                <w:lang w:val="uk-UA"/>
              </w:rPr>
            </w:pPr>
          </w:p>
          <w:p w:rsidR="009C70E1" w:rsidRPr="009C70E1" w:rsidRDefault="009C70E1" w:rsidP="009C70E1">
            <w:pPr>
              <w:rPr>
                <w:lang w:val="uk-UA"/>
              </w:rPr>
            </w:pPr>
          </w:p>
          <w:p w:rsidR="009C70E1" w:rsidRPr="009C70E1" w:rsidRDefault="009C70E1" w:rsidP="009C70E1">
            <w:pPr>
              <w:rPr>
                <w:lang w:val="uk-UA"/>
              </w:rPr>
            </w:pPr>
          </w:p>
          <w:p w:rsidR="009C70E1" w:rsidRDefault="009C70E1" w:rsidP="009C70E1">
            <w:pPr>
              <w:rPr>
                <w:lang w:val="uk-UA"/>
              </w:rPr>
            </w:pPr>
          </w:p>
          <w:p w:rsidR="00494FC1" w:rsidRPr="009C70E1" w:rsidRDefault="00494FC1" w:rsidP="009C70E1"/>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FC1" w:rsidRDefault="00494FC1">
            <w:pPr>
              <w:jc w:val="both"/>
              <w:rPr>
                <w:color w:val="000000"/>
                <w:lang w:val="uk-UA"/>
              </w:rPr>
            </w:pPr>
            <w:r>
              <w:rPr>
                <w:color w:val="000000"/>
                <w:lang w:val="uk-UA"/>
              </w:rPr>
              <w:t>На підтвердження досвіду виконання аналогічного за предметом закупівлі договору Учасник має надати:</w:t>
            </w:r>
          </w:p>
          <w:p w:rsidR="00494FC1" w:rsidRDefault="00494FC1">
            <w:pPr>
              <w:jc w:val="both"/>
              <w:rPr>
                <w:color w:val="000000"/>
                <w:lang w:val="uk-UA"/>
              </w:rPr>
            </w:pPr>
            <w:r>
              <w:rPr>
                <w:color w:val="000000"/>
                <w:lang w:val="uk-UA"/>
              </w:rPr>
              <w:t>довідку за нижчезазначеною формою, з інформацією про виконання  аналогічного (аналогічних) за предметом закупівлі договору (договорів) (не менше одного договору).</w:t>
            </w:r>
          </w:p>
          <w:tbl>
            <w:tblPr>
              <w:tblStyle w:val="ae"/>
              <w:tblW w:w="6660" w:type="dxa"/>
              <w:tblLayout w:type="fixed"/>
              <w:tblLook w:val="04A0"/>
            </w:tblPr>
            <w:tblGrid>
              <w:gridCol w:w="464"/>
              <w:gridCol w:w="1086"/>
              <w:gridCol w:w="1172"/>
              <w:gridCol w:w="1342"/>
              <w:gridCol w:w="1172"/>
              <w:gridCol w:w="1424"/>
            </w:tblGrid>
            <w:tr w:rsidR="00494FC1" w:rsidTr="00494FC1">
              <w:trPr>
                <w:trHeight w:val="2103"/>
              </w:trPr>
              <w:tc>
                <w:tcPr>
                  <w:tcW w:w="465" w:type="dxa"/>
                  <w:tcBorders>
                    <w:top w:val="single" w:sz="4" w:space="0" w:color="auto"/>
                    <w:left w:val="single" w:sz="4" w:space="0" w:color="auto"/>
                    <w:bottom w:val="single" w:sz="4" w:space="0" w:color="auto"/>
                    <w:right w:val="single" w:sz="4" w:space="0" w:color="auto"/>
                  </w:tcBorders>
                  <w:hideMark/>
                </w:tcPr>
                <w:p w:rsidR="00494FC1" w:rsidRDefault="00494FC1">
                  <w:pPr>
                    <w:rPr>
                      <w:color w:val="000000"/>
                      <w:sz w:val="22"/>
                      <w:szCs w:val="22"/>
                      <w:lang w:val="uk-UA"/>
                    </w:rPr>
                  </w:pPr>
                  <w:r>
                    <w:rPr>
                      <w:color w:val="000000"/>
                      <w:lang w:val="uk-UA"/>
                    </w:rPr>
                    <w:t>№ з/п</w:t>
                  </w:r>
                </w:p>
              </w:tc>
              <w:tc>
                <w:tcPr>
                  <w:tcW w:w="1085" w:type="dxa"/>
                  <w:tcBorders>
                    <w:top w:val="single" w:sz="4" w:space="0" w:color="auto"/>
                    <w:left w:val="single" w:sz="4" w:space="0" w:color="auto"/>
                    <w:bottom w:val="single" w:sz="4" w:space="0" w:color="auto"/>
                    <w:right w:val="single" w:sz="4" w:space="0" w:color="auto"/>
                  </w:tcBorders>
                  <w:hideMark/>
                </w:tcPr>
                <w:p w:rsidR="00494FC1" w:rsidRDefault="00494FC1">
                  <w:pPr>
                    <w:rPr>
                      <w:color w:val="000000"/>
                      <w:sz w:val="22"/>
                      <w:szCs w:val="22"/>
                      <w:lang w:val="uk-UA"/>
                    </w:rPr>
                  </w:pPr>
                  <w:proofErr w:type="spellStart"/>
                  <w:r>
                    <w:rPr>
                      <w:color w:val="000000"/>
                      <w:lang w:val="uk-UA"/>
                    </w:rPr>
                    <w:t>Найме-нування</w:t>
                  </w:r>
                  <w:proofErr w:type="spellEnd"/>
                  <w:r>
                    <w:rPr>
                      <w:color w:val="000000"/>
                      <w:lang w:val="uk-UA"/>
                    </w:rPr>
                    <w:t xml:space="preserve"> </w:t>
                  </w:r>
                  <w:proofErr w:type="spellStart"/>
                  <w:r>
                    <w:rPr>
                      <w:color w:val="000000"/>
                      <w:lang w:val="uk-UA"/>
                    </w:rPr>
                    <w:t>контр-агента</w:t>
                  </w:r>
                  <w:proofErr w:type="spellEnd"/>
                  <w:r>
                    <w:rPr>
                      <w:color w:val="000000"/>
                      <w:lang w:val="uk-UA"/>
                    </w:rPr>
                    <w:t xml:space="preserve"> </w:t>
                  </w:r>
                </w:p>
              </w:tc>
              <w:tc>
                <w:tcPr>
                  <w:tcW w:w="1171" w:type="dxa"/>
                  <w:tcBorders>
                    <w:top w:val="single" w:sz="4" w:space="0" w:color="auto"/>
                    <w:left w:val="single" w:sz="4" w:space="0" w:color="auto"/>
                    <w:bottom w:val="single" w:sz="4" w:space="0" w:color="auto"/>
                    <w:right w:val="single" w:sz="4" w:space="0" w:color="auto"/>
                  </w:tcBorders>
                  <w:hideMark/>
                </w:tcPr>
                <w:p w:rsidR="00494FC1" w:rsidRDefault="00494FC1">
                  <w:pPr>
                    <w:rPr>
                      <w:color w:val="000000"/>
                      <w:sz w:val="22"/>
                      <w:szCs w:val="22"/>
                      <w:lang w:val="uk-UA"/>
                    </w:rPr>
                  </w:pPr>
                  <w:r w:rsidRPr="00033D25">
                    <w:rPr>
                      <w:color w:val="000000"/>
                      <w:sz w:val="22"/>
                      <w:szCs w:val="22"/>
                      <w:lang w:val="uk-UA"/>
                    </w:rPr>
                    <w:t>Номер договору, дата, короткий опис предмета договор</w:t>
                  </w:r>
                  <w:r>
                    <w:rPr>
                      <w:color w:val="000000"/>
                      <w:lang w:val="uk-UA"/>
                    </w:rPr>
                    <w:t>у</w:t>
                  </w:r>
                </w:p>
              </w:tc>
              <w:tc>
                <w:tcPr>
                  <w:tcW w:w="1341" w:type="dxa"/>
                  <w:tcBorders>
                    <w:top w:val="single" w:sz="4" w:space="0" w:color="auto"/>
                    <w:left w:val="single" w:sz="4" w:space="0" w:color="auto"/>
                    <w:bottom w:val="single" w:sz="4" w:space="0" w:color="auto"/>
                    <w:right w:val="single" w:sz="4" w:space="0" w:color="auto"/>
                  </w:tcBorders>
                  <w:hideMark/>
                </w:tcPr>
                <w:p w:rsidR="00494FC1" w:rsidRPr="00033D25" w:rsidRDefault="00494FC1">
                  <w:pPr>
                    <w:rPr>
                      <w:color w:val="000000"/>
                      <w:sz w:val="22"/>
                      <w:szCs w:val="22"/>
                      <w:lang w:val="uk-UA"/>
                    </w:rPr>
                  </w:pPr>
                  <w:r w:rsidRPr="00033D25">
                    <w:rPr>
                      <w:color w:val="000000"/>
                      <w:sz w:val="22"/>
                      <w:szCs w:val="22"/>
                      <w:lang w:val="uk-UA"/>
                    </w:rPr>
                    <w:t>Дата укладання та строки (терміни) виконання за договором</w:t>
                  </w:r>
                </w:p>
              </w:tc>
              <w:tc>
                <w:tcPr>
                  <w:tcW w:w="1171" w:type="dxa"/>
                  <w:tcBorders>
                    <w:top w:val="single" w:sz="4" w:space="0" w:color="auto"/>
                    <w:left w:val="single" w:sz="4" w:space="0" w:color="auto"/>
                    <w:bottom w:val="single" w:sz="4" w:space="0" w:color="auto"/>
                    <w:right w:val="single" w:sz="4" w:space="0" w:color="auto"/>
                  </w:tcBorders>
                  <w:hideMark/>
                </w:tcPr>
                <w:p w:rsidR="00494FC1" w:rsidRPr="00033D25" w:rsidRDefault="00494FC1">
                  <w:pPr>
                    <w:rPr>
                      <w:color w:val="000000"/>
                      <w:sz w:val="22"/>
                      <w:szCs w:val="22"/>
                      <w:lang w:val="uk-UA"/>
                    </w:rPr>
                  </w:pPr>
                  <w:r w:rsidRPr="00033D25">
                    <w:rPr>
                      <w:color w:val="000000"/>
                      <w:sz w:val="22"/>
                      <w:szCs w:val="22"/>
                      <w:lang w:val="uk-UA"/>
                    </w:rPr>
                    <w:t>Сума (вартість) договору (грн.)</w:t>
                  </w:r>
                </w:p>
              </w:tc>
              <w:tc>
                <w:tcPr>
                  <w:tcW w:w="1423" w:type="dxa"/>
                  <w:tcBorders>
                    <w:top w:val="single" w:sz="4" w:space="0" w:color="auto"/>
                    <w:left w:val="single" w:sz="4" w:space="0" w:color="auto"/>
                    <w:bottom w:val="single" w:sz="4" w:space="0" w:color="auto"/>
                    <w:right w:val="single" w:sz="4" w:space="0" w:color="auto"/>
                  </w:tcBorders>
                  <w:hideMark/>
                </w:tcPr>
                <w:p w:rsidR="00494FC1" w:rsidRPr="00033D25" w:rsidRDefault="00494FC1" w:rsidP="00033D25">
                  <w:pPr>
                    <w:ind w:right="-67"/>
                    <w:rPr>
                      <w:color w:val="000000"/>
                      <w:sz w:val="22"/>
                      <w:szCs w:val="22"/>
                      <w:lang w:val="uk-UA"/>
                    </w:rPr>
                  </w:pPr>
                  <w:r w:rsidRPr="00033D25">
                    <w:rPr>
                      <w:color w:val="000000"/>
                      <w:sz w:val="22"/>
                      <w:szCs w:val="22"/>
                      <w:lang w:val="uk-UA"/>
                    </w:rPr>
                    <w:t xml:space="preserve">Контактні дані контрагента (телефон, факс, </w:t>
                  </w:r>
                  <w:proofErr w:type="spellStart"/>
                  <w:r w:rsidRPr="00033D25">
                    <w:rPr>
                      <w:color w:val="000000"/>
                      <w:sz w:val="22"/>
                      <w:szCs w:val="22"/>
                      <w:lang w:val="uk-UA"/>
                    </w:rPr>
                    <w:t>місце-знаходження</w:t>
                  </w:r>
                  <w:proofErr w:type="spellEnd"/>
                  <w:r w:rsidRPr="00033D25">
                    <w:rPr>
                      <w:color w:val="000000"/>
                      <w:sz w:val="22"/>
                      <w:szCs w:val="22"/>
                      <w:lang w:val="uk-UA"/>
                    </w:rPr>
                    <w:t>)</w:t>
                  </w:r>
                </w:p>
              </w:tc>
            </w:tr>
            <w:tr w:rsidR="00494FC1">
              <w:tc>
                <w:tcPr>
                  <w:tcW w:w="465" w:type="dxa"/>
                  <w:tcBorders>
                    <w:top w:val="single" w:sz="4" w:space="0" w:color="auto"/>
                    <w:left w:val="single" w:sz="4" w:space="0" w:color="auto"/>
                    <w:bottom w:val="single" w:sz="4" w:space="0" w:color="auto"/>
                    <w:right w:val="single" w:sz="4" w:space="0" w:color="auto"/>
                  </w:tcBorders>
                  <w:hideMark/>
                </w:tcPr>
                <w:p w:rsidR="00494FC1" w:rsidRDefault="00494FC1">
                  <w:pPr>
                    <w:jc w:val="center"/>
                    <w:rPr>
                      <w:b/>
                      <w:bCs/>
                      <w:color w:val="000000"/>
                      <w:sz w:val="22"/>
                      <w:szCs w:val="22"/>
                      <w:lang w:val="uk-UA"/>
                    </w:rPr>
                  </w:pPr>
                  <w:r>
                    <w:rPr>
                      <w:b/>
                      <w:bCs/>
                      <w:color w:val="000000"/>
                      <w:lang w:val="uk-UA"/>
                    </w:rPr>
                    <w:t>1</w:t>
                  </w:r>
                </w:p>
              </w:tc>
              <w:tc>
                <w:tcPr>
                  <w:tcW w:w="1085" w:type="dxa"/>
                  <w:tcBorders>
                    <w:top w:val="single" w:sz="4" w:space="0" w:color="auto"/>
                    <w:left w:val="single" w:sz="4" w:space="0" w:color="auto"/>
                    <w:bottom w:val="single" w:sz="4" w:space="0" w:color="auto"/>
                    <w:right w:val="single" w:sz="4" w:space="0" w:color="auto"/>
                  </w:tcBorders>
                  <w:hideMark/>
                </w:tcPr>
                <w:p w:rsidR="00494FC1" w:rsidRDefault="00494FC1">
                  <w:pPr>
                    <w:jc w:val="center"/>
                    <w:rPr>
                      <w:b/>
                      <w:bCs/>
                      <w:color w:val="000000"/>
                      <w:sz w:val="22"/>
                      <w:szCs w:val="22"/>
                      <w:lang w:val="uk-UA"/>
                    </w:rPr>
                  </w:pPr>
                  <w:r>
                    <w:rPr>
                      <w:b/>
                      <w:bCs/>
                      <w:color w:val="000000"/>
                      <w:lang w:val="uk-UA"/>
                    </w:rPr>
                    <w:t>2</w:t>
                  </w:r>
                </w:p>
              </w:tc>
              <w:tc>
                <w:tcPr>
                  <w:tcW w:w="1171" w:type="dxa"/>
                  <w:tcBorders>
                    <w:top w:val="single" w:sz="4" w:space="0" w:color="auto"/>
                    <w:left w:val="single" w:sz="4" w:space="0" w:color="auto"/>
                    <w:bottom w:val="single" w:sz="4" w:space="0" w:color="auto"/>
                    <w:right w:val="single" w:sz="4" w:space="0" w:color="auto"/>
                  </w:tcBorders>
                  <w:hideMark/>
                </w:tcPr>
                <w:p w:rsidR="00494FC1" w:rsidRDefault="00494FC1">
                  <w:pPr>
                    <w:jc w:val="center"/>
                    <w:rPr>
                      <w:b/>
                      <w:bCs/>
                      <w:color w:val="000000"/>
                      <w:sz w:val="22"/>
                      <w:szCs w:val="22"/>
                      <w:lang w:val="uk-UA"/>
                    </w:rPr>
                  </w:pPr>
                  <w:r>
                    <w:rPr>
                      <w:b/>
                      <w:bCs/>
                      <w:color w:val="000000"/>
                      <w:lang w:val="uk-UA"/>
                    </w:rPr>
                    <w:t>3</w:t>
                  </w:r>
                </w:p>
              </w:tc>
              <w:tc>
                <w:tcPr>
                  <w:tcW w:w="1341" w:type="dxa"/>
                  <w:tcBorders>
                    <w:top w:val="single" w:sz="4" w:space="0" w:color="auto"/>
                    <w:left w:val="single" w:sz="4" w:space="0" w:color="auto"/>
                    <w:bottom w:val="single" w:sz="4" w:space="0" w:color="auto"/>
                    <w:right w:val="single" w:sz="4" w:space="0" w:color="auto"/>
                  </w:tcBorders>
                  <w:hideMark/>
                </w:tcPr>
                <w:p w:rsidR="00494FC1" w:rsidRDefault="00494FC1">
                  <w:pPr>
                    <w:jc w:val="center"/>
                    <w:rPr>
                      <w:b/>
                      <w:bCs/>
                      <w:color w:val="000000"/>
                      <w:sz w:val="22"/>
                      <w:szCs w:val="22"/>
                      <w:lang w:val="uk-UA"/>
                    </w:rPr>
                  </w:pPr>
                  <w:r>
                    <w:rPr>
                      <w:b/>
                      <w:bCs/>
                      <w:color w:val="000000"/>
                      <w:lang w:val="uk-UA"/>
                    </w:rPr>
                    <w:t>4</w:t>
                  </w:r>
                </w:p>
              </w:tc>
              <w:tc>
                <w:tcPr>
                  <w:tcW w:w="1171" w:type="dxa"/>
                  <w:tcBorders>
                    <w:top w:val="single" w:sz="4" w:space="0" w:color="auto"/>
                    <w:left w:val="single" w:sz="4" w:space="0" w:color="auto"/>
                    <w:bottom w:val="single" w:sz="4" w:space="0" w:color="auto"/>
                    <w:right w:val="single" w:sz="4" w:space="0" w:color="auto"/>
                  </w:tcBorders>
                  <w:hideMark/>
                </w:tcPr>
                <w:p w:rsidR="00494FC1" w:rsidRDefault="00494FC1">
                  <w:pPr>
                    <w:jc w:val="center"/>
                    <w:rPr>
                      <w:b/>
                      <w:bCs/>
                      <w:color w:val="000000"/>
                      <w:sz w:val="22"/>
                      <w:szCs w:val="22"/>
                      <w:lang w:val="uk-UA"/>
                    </w:rPr>
                  </w:pPr>
                  <w:r>
                    <w:rPr>
                      <w:b/>
                      <w:bCs/>
                      <w:color w:val="000000"/>
                      <w:lang w:val="uk-UA"/>
                    </w:rPr>
                    <w:t>5</w:t>
                  </w:r>
                </w:p>
              </w:tc>
              <w:tc>
                <w:tcPr>
                  <w:tcW w:w="1423" w:type="dxa"/>
                  <w:tcBorders>
                    <w:top w:val="single" w:sz="4" w:space="0" w:color="auto"/>
                    <w:left w:val="single" w:sz="4" w:space="0" w:color="auto"/>
                    <w:bottom w:val="single" w:sz="4" w:space="0" w:color="auto"/>
                    <w:right w:val="single" w:sz="4" w:space="0" w:color="auto"/>
                  </w:tcBorders>
                  <w:hideMark/>
                </w:tcPr>
                <w:p w:rsidR="00494FC1" w:rsidRDefault="00494FC1">
                  <w:pPr>
                    <w:jc w:val="center"/>
                    <w:rPr>
                      <w:b/>
                      <w:bCs/>
                      <w:color w:val="000000"/>
                      <w:sz w:val="22"/>
                      <w:szCs w:val="22"/>
                      <w:lang w:val="uk-UA"/>
                    </w:rPr>
                  </w:pPr>
                  <w:r>
                    <w:rPr>
                      <w:b/>
                      <w:bCs/>
                      <w:color w:val="000000"/>
                      <w:lang w:val="uk-UA"/>
                    </w:rPr>
                    <w:t>6</w:t>
                  </w:r>
                </w:p>
              </w:tc>
            </w:tr>
            <w:tr w:rsidR="00494FC1">
              <w:tc>
                <w:tcPr>
                  <w:tcW w:w="465" w:type="dxa"/>
                  <w:tcBorders>
                    <w:top w:val="single" w:sz="4" w:space="0" w:color="auto"/>
                    <w:left w:val="single" w:sz="4" w:space="0" w:color="auto"/>
                    <w:bottom w:val="single" w:sz="4" w:space="0" w:color="auto"/>
                    <w:right w:val="single" w:sz="4" w:space="0" w:color="auto"/>
                  </w:tcBorders>
                </w:tcPr>
                <w:p w:rsidR="00494FC1" w:rsidRDefault="00494FC1">
                  <w:pPr>
                    <w:rPr>
                      <w:color w:val="000000"/>
                      <w:sz w:val="22"/>
                      <w:szCs w:val="22"/>
                      <w:lang w:val="uk-UA"/>
                    </w:rPr>
                  </w:pPr>
                </w:p>
              </w:tc>
              <w:tc>
                <w:tcPr>
                  <w:tcW w:w="1085" w:type="dxa"/>
                  <w:tcBorders>
                    <w:top w:val="single" w:sz="4" w:space="0" w:color="auto"/>
                    <w:left w:val="single" w:sz="4" w:space="0" w:color="auto"/>
                    <w:bottom w:val="single" w:sz="4" w:space="0" w:color="auto"/>
                    <w:right w:val="single" w:sz="4" w:space="0" w:color="auto"/>
                  </w:tcBorders>
                </w:tcPr>
                <w:p w:rsidR="00494FC1" w:rsidRDefault="00494FC1">
                  <w:pPr>
                    <w:rPr>
                      <w:color w:val="000000"/>
                      <w:sz w:val="22"/>
                      <w:szCs w:val="22"/>
                      <w:lang w:val="uk-UA"/>
                    </w:rPr>
                  </w:pPr>
                </w:p>
              </w:tc>
              <w:tc>
                <w:tcPr>
                  <w:tcW w:w="1171" w:type="dxa"/>
                  <w:tcBorders>
                    <w:top w:val="single" w:sz="4" w:space="0" w:color="auto"/>
                    <w:left w:val="single" w:sz="4" w:space="0" w:color="auto"/>
                    <w:bottom w:val="single" w:sz="4" w:space="0" w:color="auto"/>
                    <w:right w:val="single" w:sz="4" w:space="0" w:color="auto"/>
                  </w:tcBorders>
                </w:tcPr>
                <w:p w:rsidR="00494FC1" w:rsidRDefault="00494FC1">
                  <w:pPr>
                    <w:rPr>
                      <w:color w:val="000000"/>
                      <w:sz w:val="22"/>
                      <w:szCs w:val="22"/>
                      <w:lang w:val="uk-UA"/>
                    </w:rPr>
                  </w:pPr>
                </w:p>
              </w:tc>
              <w:tc>
                <w:tcPr>
                  <w:tcW w:w="1341" w:type="dxa"/>
                  <w:tcBorders>
                    <w:top w:val="single" w:sz="4" w:space="0" w:color="auto"/>
                    <w:left w:val="single" w:sz="4" w:space="0" w:color="auto"/>
                    <w:bottom w:val="single" w:sz="4" w:space="0" w:color="auto"/>
                    <w:right w:val="single" w:sz="4" w:space="0" w:color="auto"/>
                  </w:tcBorders>
                </w:tcPr>
                <w:p w:rsidR="00494FC1" w:rsidRDefault="00494FC1">
                  <w:pPr>
                    <w:rPr>
                      <w:color w:val="000000"/>
                      <w:sz w:val="22"/>
                      <w:szCs w:val="22"/>
                      <w:lang w:val="uk-UA"/>
                    </w:rPr>
                  </w:pPr>
                </w:p>
              </w:tc>
              <w:tc>
                <w:tcPr>
                  <w:tcW w:w="1171" w:type="dxa"/>
                  <w:tcBorders>
                    <w:top w:val="single" w:sz="4" w:space="0" w:color="auto"/>
                    <w:left w:val="single" w:sz="4" w:space="0" w:color="auto"/>
                    <w:bottom w:val="single" w:sz="4" w:space="0" w:color="auto"/>
                    <w:right w:val="single" w:sz="4" w:space="0" w:color="auto"/>
                  </w:tcBorders>
                </w:tcPr>
                <w:p w:rsidR="00494FC1" w:rsidRDefault="00494FC1">
                  <w:pPr>
                    <w:rPr>
                      <w:color w:val="000000"/>
                      <w:sz w:val="22"/>
                      <w:szCs w:val="22"/>
                      <w:lang w:val="uk-UA"/>
                    </w:rPr>
                  </w:pPr>
                </w:p>
              </w:tc>
              <w:tc>
                <w:tcPr>
                  <w:tcW w:w="1423" w:type="dxa"/>
                  <w:tcBorders>
                    <w:top w:val="single" w:sz="4" w:space="0" w:color="auto"/>
                    <w:left w:val="single" w:sz="4" w:space="0" w:color="auto"/>
                    <w:bottom w:val="single" w:sz="4" w:space="0" w:color="auto"/>
                    <w:right w:val="single" w:sz="4" w:space="0" w:color="auto"/>
                  </w:tcBorders>
                </w:tcPr>
                <w:p w:rsidR="00494FC1" w:rsidRDefault="00494FC1">
                  <w:pPr>
                    <w:rPr>
                      <w:color w:val="000000"/>
                      <w:sz w:val="22"/>
                      <w:szCs w:val="22"/>
                      <w:lang w:val="uk-UA"/>
                    </w:rPr>
                  </w:pPr>
                </w:p>
              </w:tc>
            </w:tr>
          </w:tbl>
          <w:p w:rsidR="00910542" w:rsidRPr="00910542" w:rsidRDefault="00494FC1">
            <w:pPr>
              <w:jc w:val="both"/>
              <w:rPr>
                <w:bCs/>
                <w:iCs/>
                <w:color w:val="000000"/>
                <w:lang w:val="uk-UA"/>
              </w:rPr>
            </w:pPr>
            <w:r>
              <w:rPr>
                <w:bCs/>
                <w:iCs/>
                <w:lang w:val="uk-UA" w:eastAsia="en-US"/>
              </w:rPr>
              <w:t xml:space="preserve">Аналогічним  договором  відповідно до умов цієї закупівлі є договір щодо надання послуг </w:t>
            </w:r>
            <w:r w:rsidR="009C70E1">
              <w:rPr>
                <w:bCs/>
                <w:iCs/>
                <w:lang w:val="uk-UA" w:eastAsia="en-US"/>
              </w:rPr>
              <w:t>з розробки програмного забезпечення</w:t>
            </w:r>
            <w:r w:rsidR="00DA396E">
              <w:rPr>
                <w:bCs/>
                <w:iCs/>
                <w:lang w:val="uk-UA" w:eastAsia="en-US"/>
              </w:rPr>
              <w:t>.</w:t>
            </w:r>
          </w:p>
          <w:p w:rsidR="00494FC1" w:rsidRPr="009C70E1" w:rsidRDefault="00494FC1">
            <w:pPr>
              <w:jc w:val="both"/>
              <w:rPr>
                <w:color w:val="000000"/>
                <w:lang w:val="uk-UA" w:eastAsia="uk-UA"/>
              </w:rPr>
            </w:pPr>
            <w:r w:rsidRPr="00910542">
              <w:rPr>
                <w:bCs/>
                <w:iCs/>
                <w:color w:val="000000"/>
                <w:lang w:val="uk-UA"/>
              </w:rPr>
              <w:t>На підтвердження досвіду виконання аналогічного</w:t>
            </w:r>
            <w:r>
              <w:rPr>
                <w:bCs/>
                <w:iCs/>
                <w:color w:val="000000"/>
                <w:lang w:val="uk-UA"/>
              </w:rPr>
              <w:t xml:space="preserve"> (аналогічних) за </w:t>
            </w:r>
            <w:r>
              <w:rPr>
                <w:color w:val="000000"/>
                <w:lang w:val="uk-UA"/>
              </w:rPr>
              <w:t xml:space="preserve">предметом закупівлі договору (договорів) </w:t>
            </w:r>
            <w:r w:rsidRPr="009C70E1">
              <w:rPr>
                <w:color w:val="000000"/>
                <w:lang w:val="uk-UA"/>
              </w:rPr>
              <w:t>Учасник має надати:</w:t>
            </w:r>
          </w:p>
          <w:p w:rsidR="00494FC1" w:rsidRPr="009C70E1" w:rsidRDefault="00494FC1">
            <w:pPr>
              <w:jc w:val="both"/>
              <w:rPr>
                <w:color w:val="000000"/>
                <w:lang w:val="uk-UA"/>
              </w:rPr>
            </w:pPr>
            <w:r w:rsidRPr="009C70E1">
              <w:rPr>
                <w:color w:val="000000"/>
                <w:lang w:val="uk-UA"/>
              </w:rPr>
              <w:t>- не менше 1 копії договору, зазначеного в довідці в повному обсязі (з усіма укладеними додатковими угодами, додатками до договору);</w:t>
            </w:r>
          </w:p>
          <w:p w:rsidR="00494FC1" w:rsidRPr="009C70E1" w:rsidRDefault="00494FC1">
            <w:pPr>
              <w:jc w:val="both"/>
              <w:rPr>
                <w:color w:val="000000"/>
                <w:lang w:val="uk-UA"/>
              </w:rPr>
            </w:pPr>
            <w:r w:rsidRPr="009C70E1">
              <w:rPr>
                <w:color w:val="000000"/>
                <w:lang w:val="uk-UA"/>
              </w:rPr>
              <w:t>- лист відгук (або рекомендаційний лист тощо) із зазначенням номеру, дати та суми договору (не менше одного) від контрагента згідно з аналогічним договором, який зазначено у довідці та надано у складі тендерної пропозиції про належне виконання цього договору.</w:t>
            </w:r>
          </w:p>
          <w:p w:rsidR="00494FC1" w:rsidRDefault="00494FC1">
            <w:pPr>
              <w:jc w:val="both"/>
              <w:rPr>
                <w:lang w:val="uk-UA"/>
              </w:rPr>
            </w:pPr>
            <w:r w:rsidRPr="00B65949">
              <w:rPr>
                <w:color w:val="000000"/>
                <w:lang w:val="uk-UA"/>
              </w:rPr>
              <w:t>Вимоги до оформлення документів (листів, довідок тощо): дотримання пункту 4.4 ДСТУ 4163-2020 “Уніфікована система організаційно-розпорядчої документації. Вимоги до оформлення документів”.</w:t>
            </w:r>
          </w:p>
        </w:tc>
      </w:tr>
    </w:tbl>
    <w:p w:rsidR="00494FC1" w:rsidRDefault="00494FC1" w:rsidP="00494FC1">
      <w:pPr>
        <w:ind w:firstLine="720"/>
        <w:jc w:val="both"/>
        <w:rPr>
          <w:i/>
          <w:color w:val="000000"/>
          <w:lang w:val="uk-UA"/>
        </w:rPr>
      </w:pPr>
      <w:r>
        <w:rPr>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33D25" w:rsidRPr="00494FC1" w:rsidRDefault="00033D25" w:rsidP="00494FC1">
      <w:pPr>
        <w:ind w:firstLine="720"/>
        <w:jc w:val="both"/>
        <w:rPr>
          <w:sz w:val="22"/>
          <w:szCs w:val="22"/>
          <w:lang w:val="uk-UA"/>
        </w:rPr>
      </w:pPr>
    </w:p>
    <w:p w:rsidR="00494FC1" w:rsidRDefault="00494FC1" w:rsidP="00494FC1">
      <w:pPr>
        <w:spacing w:before="20" w:after="20"/>
        <w:ind w:firstLine="567"/>
        <w:jc w:val="both"/>
        <w:rPr>
          <w:b/>
          <w:lang w:val="uk-UA"/>
        </w:rPr>
      </w:pPr>
      <w:r>
        <w:rPr>
          <w:b/>
          <w:lang w:val="uk-UA"/>
        </w:rPr>
        <w:t xml:space="preserve">2. </w:t>
      </w:r>
      <w:r>
        <w:rPr>
          <w:b/>
          <w:color w:val="000000"/>
          <w:lang w:val="uk-UA"/>
        </w:rPr>
        <w:t>Підтвердження відповідності УЧАСНИКА вимогам, визначених у пункті 44  Особливостей.</w:t>
      </w:r>
    </w:p>
    <w:p w:rsidR="00494FC1" w:rsidRDefault="00494FC1" w:rsidP="00494FC1">
      <w:pPr>
        <w:spacing w:before="20" w:after="20"/>
        <w:ind w:firstLine="720"/>
        <w:jc w:val="both"/>
        <w:rPr>
          <w:lang w:val="uk-UA"/>
        </w:rPr>
      </w:pPr>
      <w:r>
        <w:rPr>
          <w:lang w:val="uk-UA"/>
        </w:rPr>
        <w:t>Учасник процедури закупівлі підтверджує відсутність підстав, зазначених у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494FC1" w:rsidRDefault="00494FC1" w:rsidP="00494FC1">
      <w:pPr>
        <w:spacing w:before="20" w:after="20"/>
        <w:ind w:firstLine="720"/>
        <w:jc w:val="both"/>
        <w:rPr>
          <w:lang w:val="uk-UA"/>
        </w:rPr>
      </w:pPr>
      <w:r>
        <w:rPr>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94FC1" w:rsidRDefault="00494FC1" w:rsidP="00494FC1">
      <w:pPr>
        <w:spacing w:before="20" w:after="20"/>
        <w:ind w:firstLine="720"/>
        <w:jc w:val="both"/>
        <w:rPr>
          <w:lang w:val="uk-UA"/>
        </w:rPr>
      </w:pPr>
      <w:r>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494FC1" w:rsidRDefault="00494FC1" w:rsidP="00494FC1">
      <w:pPr>
        <w:spacing w:before="240"/>
        <w:ind w:firstLine="567"/>
        <w:jc w:val="both"/>
        <w:rPr>
          <w:b/>
          <w:lang w:val="uk-UA"/>
        </w:rPr>
      </w:pPr>
      <w:r>
        <w:rPr>
          <w:b/>
          <w:lang w:val="uk-UA"/>
        </w:rPr>
        <w:t xml:space="preserve">3. </w:t>
      </w:r>
      <w:r>
        <w:rPr>
          <w:b/>
          <w:color w:val="000000"/>
          <w:lang w:val="uk-UA"/>
        </w:rPr>
        <w:t>Перелік документів та інформації для підтвердження відповідності ПЕРЕМОЖЦЯ вимогам, визначеним у пункті 44 Особливостей:</w:t>
      </w:r>
    </w:p>
    <w:p w:rsidR="00494FC1" w:rsidRDefault="00494FC1" w:rsidP="00494FC1">
      <w:pPr>
        <w:spacing w:before="20" w:after="20"/>
        <w:ind w:firstLine="720"/>
        <w:jc w:val="both"/>
        <w:rPr>
          <w:b/>
          <w:lang w:val="uk-UA"/>
        </w:rPr>
      </w:pPr>
      <w:r>
        <w:rPr>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94FC1" w:rsidRDefault="00494FC1" w:rsidP="00494FC1">
      <w:pPr>
        <w:spacing w:before="20" w:after="20"/>
        <w:ind w:firstLine="720"/>
        <w:jc w:val="both"/>
        <w:rPr>
          <w:b/>
          <w:lang w:val="uk-UA"/>
        </w:rPr>
      </w:pPr>
      <w:r>
        <w:rPr>
          <w:b/>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94FC1" w:rsidRDefault="00494FC1" w:rsidP="00494FC1">
      <w:pPr>
        <w:rPr>
          <w:b/>
          <w:lang w:val="uk-UA"/>
        </w:rPr>
      </w:pPr>
      <w:r>
        <w:rPr>
          <w:b/>
          <w:color w:val="000000"/>
          <w:lang w:val="uk-UA"/>
        </w:rPr>
        <w:t>3.1. Документи, які надаються  ПЕРЕМОЖЦЕМ (юридичною особою):</w:t>
      </w:r>
    </w:p>
    <w:tbl>
      <w:tblPr>
        <w:tblpPr w:leftFromText="180" w:rightFromText="180" w:vertAnchor="text" w:horzAnchor="page" w:tblpX="1807" w:tblpY="563"/>
        <w:tblOverlap w:val="neve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4349"/>
        <w:gridCol w:w="4502"/>
      </w:tblGrid>
      <w:tr w:rsidR="00494FC1" w:rsidTr="00494FC1">
        <w:trPr>
          <w:trHeight w:val="738"/>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ind w:left="100"/>
              <w:jc w:val="center"/>
              <w:rPr>
                <w:lang w:val="uk-UA"/>
              </w:rPr>
            </w:pPr>
            <w:r>
              <w:rPr>
                <w:b/>
                <w:color w:val="000000"/>
                <w:lang w:val="uk-UA"/>
              </w:rPr>
              <w:t>№</w:t>
            </w:r>
          </w:p>
          <w:p w:rsidR="00494FC1" w:rsidRDefault="00494FC1">
            <w:pPr>
              <w:ind w:left="100"/>
              <w:jc w:val="center"/>
              <w:rPr>
                <w:lang w:val="uk-UA"/>
              </w:rPr>
            </w:pPr>
            <w:r>
              <w:rPr>
                <w:b/>
                <w:lang w:val="uk-UA"/>
              </w:rPr>
              <w:t>з</w:t>
            </w:r>
            <w:r>
              <w:rPr>
                <w:b/>
                <w:color w:val="000000"/>
                <w:lang w:val="uk-UA"/>
              </w:rPr>
              <w:t>/п</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ind w:left="100"/>
              <w:jc w:val="center"/>
              <w:rPr>
                <w:lang w:val="uk-UA"/>
              </w:rPr>
            </w:pPr>
            <w:r>
              <w:rPr>
                <w:b/>
                <w:color w:val="000000"/>
                <w:lang w:val="uk-UA"/>
              </w:rPr>
              <w:t>Вимоги пункту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ind w:left="100"/>
              <w:jc w:val="center"/>
              <w:rPr>
                <w:lang w:val="uk-UA"/>
              </w:rPr>
            </w:pPr>
            <w:r>
              <w:rPr>
                <w:b/>
                <w:color w:val="000000"/>
                <w:lang w:val="uk-UA"/>
              </w:rPr>
              <w:t>Переможець торгів на виконання вимог пункту 44 Особливостей (підтвердження відсутності підстав) повинен надати таку інформацію:</w:t>
            </w:r>
          </w:p>
        </w:tc>
      </w:tr>
      <w:tr w:rsidR="00494FC1" w:rsidTr="00494FC1">
        <w:trPr>
          <w:trHeight w:val="448"/>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ind w:left="100"/>
              <w:jc w:val="center"/>
              <w:rPr>
                <w:lang w:val="uk-UA"/>
              </w:rPr>
            </w:pPr>
            <w:r>
              <w:rPr>
                <w:b/>
                <w:color w:val="000000"/>
                <w:lang w:val="uk-UA"/>
              </w:rPr>
              <w:t>1</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lang w:val="uk-UA"/>
              </w:rPr>
            </w:pPr>
            <w:r>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4FC1" w:rsidRDefault="00494FC1">
            <w:pPr>
              <w:jc w:val="both"/>
              <w:rPr>
                <w:lang w:val="uk-UA"/>
              </w:rPr>
            </w:pPr>
            <w:r>
              <w:rPr>
                <w:b/>
                <w:color w:val="000000"/>
                <w:lang w:val="uk-UA"/>
              </w:rPr>
              <w:t>(підпункт 3 пункту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b/>
                <w:color w:val="000000"/>
                <w:lang w:val="uk-UA"/>
              </w:rPr>
            </w:pPr>
            <w:r>
              <w:rPr>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b/>
                <w:lang w:val="uk-UA"/>
              </w:rPr>
              <w:t>я керівника учасника процедури закупівлі</w:t>
            </w:r>
            <w:r>
              <w:rPr>
                <w:b/>
                <w:color w:val="000000"/>
                <w:lang w:val="uk-UA"/>
              </w:rPr>
              <w:t xml:space="preserve">. Довідка надається в період відсутності функціональної можливості перевірки інформації на </w:t>
            </w:r>
            <w:proofErr w:type="spellStart"/>
            <w:r>
              <w:rPr>
                <w:b/>
                <w:color w:val="000000"/>
                <w:lang w:val="uk-UA"/>
              </w:rPr>
              <w:t>вебресурсі</w:t>
            </w:r>
            <w:proofErr w:type="spellEnd"/>
            <w:r>
              <w:rPr>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494FC1" w:rsidRDefault="00494FC1">
            <w:pPr>
              <w:jc w:val="both"/>
              <w:rPr>
                <w:b/>
                <w:color w:val="000000"/>
                <w:lang w:val="uk-UA"/>
              </w:rPr>
            </w:pPr>
            <w:r w:rsidRPr="00E86C40">
              <w:rPr>
                <w:spacing w:val="1"/>
                <w:sz w:val="22"/>
                <w:szCs w:val="20"/>
                <w:lang w:val="uk-UA"/>
              </w:rPr>
              <w:t>Документ повинен бути із датою формування документа не раніше дати оприлюдненого</w:t>
            </w:r>
            <w:r w:rsidRPr="00E86C40">
              <w:rPr>
                <w:spacing w:val="1"/>
                <w:sz w:val="22"/>
                <w:szCs w:val="20"/>
              </w:rPr>
              <w:t xml:space="preserve"> в </w:t>
            </w:r>
            <w:r w:rsidRPr="00E86C40">
              <w:rPr>
                <w:spacing w:val="1"/>
                <w:sz w:val="22"/>
                <w:szCs w:val="20"/>
                <w:lang w:val="uk-UA"/>
              </w:rPr>
              <w:t>електронній системі закупівель оголошення про проведення процедури закупівлі.</w:t>
            </w:r>
          </w:p>
        </w:tc>
      </w:tr>
      <w:tr w:rsidR="00494FC1" w:rsidTr="00494FC1">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ind w:left="100"/>
              <w:jc w:val="center"/>
              <w:rPr>
                <w:lang w:val="uk-UA"/>
              </w:rPr>
            </w:pPr>
            <w:r>
              <w:rPr>
                <w:b/>
                <w:color w:val="000000"/>
                <w:lang w:val="uk-UA"/>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Pr="009B119A" w:rsidRDefault="00494FC1">
            <w:pPr>
              <w:jc w:val="both"/>
              <w:rPr>
                <w:lang w:val="uk-UA"/>
              </w:rPr>
            </w:pPr>
            <w:r w:rsidRPr="009B119A">
              <w:rPr>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B119A">
              <w:rPr>
                <w:b/>
                <w:lang w:val="uk-UA"/>
              </w:rPr>
              <w:t> (підпункт 6 пункту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b/>
                <w:color w:val="000000"/>
                <w:lang w:val="uk-UA"/>
              </w:rPr>
            </w:pPr>
            <w:r>
              <w:rPr>
                <w:b/>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b/>
                <w:lang w:val="uk-UA"/>
              </w:rPr>
              <w:t>и щодо керівника учасника процедури закупівлі, яка підписала тендерну пропозицію.</w:t>
            </w:r>
            <w:r>
              <w:rPr>
                <w:b/>
                <w:color w:val="000000"/>
                <w:lang w:val="uk-UA"/>
              </w:rPr>
              <w:t xml:space="preserve"> </w:t>
            </w:r>
          </w:p>
          <w:p w:rsidR="00494FC1" w:rsidRDefault="00494FC1">
            <w:pPr>
              <w:jc w:val="both"/>
              <w:rPr>
                <w:lang w:val="uk-UA"/>
              </w:rPr>
            </w:pPr>
            <w:r>
              <w:rPr>
                <w:color w:val="000000"/>
                <w:lang w:val="uk-UA"/>
              </w:rPr>
              <w:t xml:space="preserve">Документ повинен бути не більше </w:t>
            </w:r>
            <w:proofErr w:type="spellStart"/>
            <w:r>
              <w:rPr>
                <w:color w:val="000000"/>
                <w:lang w:val="uk-UA"/>
              </w:rPr>
              <w:t>тридцятиденної</w:t>
            </w:r>
            <w:proofErr w:type="spellEnd"/>
            <w:r>
              <w:rPr>
                <w:color w:val="000000"/>
                <w:lang w:val="uk-UA"/>
              </w:rPr>
              <w:t xml:space="preserve"> давнини від дати подання документа. </w:t>
            </w:r>
          </w:p>
        </w:tc>
      </w:tr>
      <w:tr w:rsidR="00494FC1" w:rsidRPr="009C70E1" w:rsidTr="00494FC1">
        <w:trPr>
          <w:trHeight w:val="1978"/>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ind w:left="100"/>
              <w:jc w:val="center"/>
              <w:rPr>
                <w:lang w:val="uk-UA"/>
              </w:rPr>
            </w:pPr>
            <w:r>
              <w:rPr>
                <w:b/>
                <w:lang w:val="uk-UA"/>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Pr="009B119A" w:rsidRDefault="00494FC1">
            <w:pPr>
              <w:jc w:val="both"/>
              <w:rPr>
                <w:lang w:val="uk-UA"/>
              </w:rPr>
            </w:pPr>
            <w:r w:rsidRPr="009B119A">
              <w:rPr>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B119A">
              <w:rPr>
                <w:b/>
                <w:lang w:val="uk-UA"/>
              </w:rPr>
              <w:t xml:space="preserve"> (підпункт 12 пункту 44 Особливостей)</w:t>
            </w:r>
          </w:p>
        </w:tc>
        <w:tc>
          <w:tcPr>
            <w:tcW w:w="4503" w:type="dxa"/>
            <w:vMerge/>
            <w:tcBorders>
              <w:top w:val="single" w:sz="4" w:space="0" w:color="auto"/>
              <w:left w:val="single" w:sz="4" w:space="0" w:color="auto"/>
              <w:bottom w:val="single" w:sz="4" w:space="0" w:color="auto"/>
              <w:right w:val="single" w:sz="4" w:space="0" w:color="auto"/>
            </w:tcBorders>
            <w:vAlign w:val="center"/>
            <w:hideMark/>
          </w:tcPr>
          <w:p w:rsidR="00494FC1" w:rsidRDefault="00494FC1">
            <w:pPr>
              <w:rPr>
                <w:lang w:val="uk-UA"/>
              </w:rPr>
            </w:pPr>
          </w:p>
        </w:tc>
      </w:tr>
      <w:tr w:rsidR="00494FC1" w:rsidTr="00494FC1">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ind w:left="100"/>
              <w:jc w:val="center"/>
              <w:rPr>
                <w:b/>
                <w:lang w:val="uk-UA"/>
              </w:rPr>
            </w:pPr>
            <w:r>
              <w:rPr>
                <w:b/>
                <w:lang w:val="uk-UA"/>
              </w:rPr>
              <w:t>4</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lang w:val="uk-UA"/>
              </w:rPr>
            </w:pPr>
            <w:r>
              <w:rPr>
                <w:color w:val="000000"/>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w:t>
            </w:r>
            <w:r>
              <w:rPr>
                <w:lang w:val="uk-UA"/>
              </w:rPr>
              <w:t>—</w:t>
            </w:r>
            <w:r>
              <w:rPr>
                <w:color w:val="000000"/>
                <w:lang w:val="uk-UA"/>
              </w:rPr>
              <w:t xml:space="preserve"> протягом трьох років з дати дострокового розірвання такого договору</w:t>
            </w:r>
          </w:p>
          <w:p w:rsidR="00494FC1" w:rsidRDefault="00494FC1">
            <w:pPr>
              <w:jc w:val="both"/>
              <w:rPr>
                <w:lang w:val="uk-UA"/>
              </w:rPr>
            </w:pPr>
            <w:r>
              <w:rPr>
                <w:b/>
                <w:color w:val="000000"/>
                <w:lang w:val="uk-UA"/>
              </w:rPr>
              <w:t>(абзац чотирнадцятий пункту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Pr="00E86C40" w:rsidRDefault="00494FC1">
            <w:pPr>
              <w:jc w:val="both"/>
              <w:rPr>
                <w:color w:val="000000"/>
                <w:lang w:val="uk-UA"/>
              </w:rPr>
            </w:pPr>
            <w:r w:rsidRPr="00E86C40">
              <w:rPr>
                <w:b/>
                <w:color w:val="000000"/>
                <w:lang w:val="uk-UA"/>
              </w:rPr>
              <w:t>Довідка в довільній формі</w:t>
            </w:r>
            <w:r w:rsidRPr="00E86C40">
              <w:rPr>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494FC1" w:rsidRDefault="00494FC1">
            <w:pPr>
              <w:jc w:val="both"/>
              <w:rPr>
                <w:color w:val="000000"/>
                <w:lang w:val="uk-UA"/>
              </w:rPr>
            </w:pPr>
            <w:r w:rsidRPr="00E86C40">
              <w:rPr>
                <w:spacing w:val="1"/>
              </w:rPr>
              <w:t xml:space="preserve">Документ </w:t>
            </w:r>
            <w:proofErr w:type="gramStart"/>
            <w:r w:rsidRPr="00E86C40">
              <w:rPr>
                <w:spacing w:val="1"/>
              </w:rPr>
              <w:t>повинен</w:t>
            </w:r>
            <w:proofErr w:type="gramEnd"/>
            <w:r w:rsidRPr="00E86C40">
              <w:rPr>
                <w:spacing w:val="1"/>
              </w:rPr>
              <w:t xml:space="preserve"> бути </w:t>
            </w:r>
            <w:proofErr w:type="spellStart"/>
            <w:r w:rsidRPr="00E86C40">
              <w:rPr>
                <w:spacing w:val="1"/>
              </w:rPr>
              <w:t>із</w:t>
            </w:r>
            <w:proofErr w:type="spellEnd"/>
            <w:r w:rsidRPr="00E86C40">
              <w:rPr>
                <w:spacing w:val="1"/>
              </w:rPr>
              <w:t xml:space="preserve"> датою не </w:t>
            </w:r>
            <w:r w:rsidRPr="006900F3">
              <w:rPr>
                <w:spacing w:val="1"/>
                <w:lang w:val="uk-UA"/>
              </w:rPr>
              <w:t>раніше дати оприлюдненого в електронній системі закупівель оголошення про проведення процедури закупівлі.</w:t>
            </w:r>
          </w:p>
        </w:tc>
      </w:tr>
    </w:tbl>
    <w:p w:rsidR="00494FC1" w:rsidRDefault="00494FC1" w:rsidP="00494FC1">
      <w:pPr>
        <w:rPr>
          <w:b/>
          <w:color w:val="000000"/>
          <w:sz w:val="20"/>
          <w:szCs w:val="20"/>
          <w:lang w:val="uk-UA"/>
        </w:rPr>
      </w:pPr>
      <w:r>
        <w:rPr>
          <w:color w:val="000000"/>
          <w:lang w:val="uk-UA"/>
        </w:rPr>
        <w:t> </w:t>
      </w:r>
    </w:p>
    <w:p w:rsidR="00494FC1" w:rsidRDefault="00494FC1" w:rsidP="00494FC1">
      <w:pPr>
        <w:jc w:val="both"/>
        <w:rPr>
          <w:b/>
          <w:color w:val="000000"/>
          <w:lang w:val="uk-UA"/>
        </w:rPr>
      </w:pPr>
    </w:p>
    <w:p w:rsidR="00494FC1" w:rsidRDefault="00494FC1" w:rsidP="00494FC1">
      <w:pPr>
        <w:jc w:val="both"/>
        <w:rPr>
          <w:lang w:val="uk-UA"/>
        </w:rPr>
      </w:pPr>
      <w:r>
        <w:rPr>
          <w:b/>
          <w:color w:val="000000"/>
          <w:lang w:val="uk-UA"/>
        </w:rPr>
        <w:t xml:space="preserve">3.2. Документи, які надаються ПЕРЕМОЖЦЕМ (фізичною особою чи фізичною </w:t>
      </w:r>
      <w:r>
        <w:rPr>
          <w:b/>
          <w:color w:val="000000"/>
          <w:lang w:val="uk-UA"/>
        </w:rPr>
        <w:br/>
        <w:t>особою</w:t>
      </w:r>
      <w:r>
        <w:rPr>
          <w:b/>
          <w:lang w:val="uk-UA"/>
        </w:rPr>
        <w:t xml:space="preserve"> — </w:t>
      </w:r>
      <w:r>
        <w:rPr>
          <w:b/>
          <w:color w:val="000000"/>
          <w:lang w:val="uk-UA"/>
        </w:rPr>
        <w:t>підприємцем):</w:t>
      </w:r>
    </w:p>
    <w:tbl>
      <w:tblPr>
        <w:tblpPr w:leftFromText="180" w:rightFromText="180" w:vertAnchor="text" w:horzAnchor="page" w:tblpX="1821" w:tblpY="575"/>
        <w:tblOverlap w:val="neve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4425"/>
        <w:gridCol w:w="4603"/>
      </w:tblGrid>
      <w:tr w:rsidR="00494FC1" w:rsidTr="00494FC1">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center"/>
              <w:rPr>
                <w:lang w:val="uk-UA"/>
              </w:rPr>
            </w:pPr>
            <w:r>
              <w:rPr>
                <w:b/>
                <w:color w:val="000000"/>
                <w:lang w:val="uk-UA"/>
              </w:rPr>
              <w:t>№</w:t>
            </w:r>
          </w:p>
          <w:p w:rsidR="00494FC1" w:rsidRDefault="00494FC1">
            <w:pPr>
              <w:jc w:val="center"/>
              <w:rPr>
                <w:lang w:val="uk-UA"/>
              </w:rPr>
            </w:pPr>
            <w:r>
              <w:rPr>
                <w:b/>
                <w:lang w:val="uk-UA"/>
              </w:rPr>
              <w:t>з</w:t>
            </w:r>
            <w:r>
              <w:rPr>
                <w:b/>
                <w:color w:val="000000"/>
                <w:lang w:val="uk-UA"/>
              </w:rPr>
              <w:t>/п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94FC1" w:rsidRDefault="00494FC1">
            <w:pPr>
              <w:jc w:val="center"/>
              <w:rPr>
                <w:lang w:val="uk-UA"/>
              </w:rPr>
            </w:pPr>
            <w:r>
              <w:rPr>
                <w:b/>
                <w:color w:val="000000"/>
                <w:lang w:val="uk-UA"/>
              </w:rPr>
              <w:t>Вимоги пункту 44 Особливостей</w:t>
            </w:r>
          </w:p>
          <w:p w:rsidR="00494FC1" w:rsidRDefault="00494FC1">
            <w:pPr>
              <w:jc w:val="center"/>
              <w:rPr>
                <w:lang w:val="uk-UA"/>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center"/>
              <w:rPr>
                <w:lang w:val="uk-UA"/>
              </w:rPr>
            </w:pPr>
            <w:r>
              <w:rPr>
                <w:b/>
                <w:color w:val="000000"/>
                <w:lang w:val="uk-UA"/>
              </w:rPr>
              <w:t>Переможець торгів на виконання вимог пункту 44 Особливостей (підтвердження відсутності підстав) повинен надати таку інформацію:</w:t>
            </w:r>
          </w:p>
        </w:tc>
      </w:tr>
      <w:tr w:rsidR="00494FC1" w:rsidTr="00494FC1">
        <w:trPr>
          <w:trHeight w:val="1723"/>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center"/>
              <w:rPr>
                <w:lang w:val="uk-UA"/>
              </w:rPr>
            </w:pPr>
            <w:r>
              <w:rPr>
                <w:b/>
                <w:color w:val="000000"/>
                <w:lang w:val="uk-UA"/>
              </w:rPr>
              <w:lastRenderedPageBreak/>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lang w:val="uk-UA"/>
              </w:rPr>
            </w:pPr>
            <w:r>
              <w:rPr>
                <w:color w:val="000000"/>
                <w:lang w:val="uk-UA"/>
              </w:rPr>
              <w:t>Керівника учасника процедури закупівлі, фізичну особу, яка є учасником процедури закупівлі, було притягнуто було притягнуто згідно із законом до відповідальності за вчинення корупційного правопорушення або правопорушення, пов’язаного з корупцією</w:t>
            </w:r>
          </w:p>
          <w:p w:rsidR="00494FC1" w:rsidRDefault="00494FC1">
            <w:pPr>
              <w:jc w:val="both"/>
              <w:rPr>
                <w:lang w:val="uk-UA"/>
              </w:rPr>
            </w:pPr>
            <w:r>
              <w:rPr>
                <w:b/>
                <w:color w:val="000000"/>
                <w:lang w:val="uk-UA"/>
              </w:rPr>
              <w:t>(підпункт 3 пункту 44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b/>
                <w:color w:val="000000"/>
                <w:lang w:val="uk-UA"/>
              </w:rPr>
            </w:pPr>
            <w:r>
              <w:rPr>
                <w:b/>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b/>
                <w:color w:val="000000"/>
                <w:lang w:val="uk-UA"/>
              </w:rPr>
              <w:t>вебресурсі</w:t>
            </w:r>
            <w:proofErr w:type="spellEnd"/>
            <w:r>
              <w:rPr>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494FC1" w:rsidRDefault="00494FC1">
            <w:pPr>
              <w:jc w:val="both"/>
              <w:rPr>
                <w:b/>
                <w:color w:val="000000"/>
                <w:lang w:val="uk-UA"/>
              </w:rPr>
            </w:pPr>
            <w:r>
              <w:rPr>
                <w:spacing w:val="1"/>
              </w:rPr>
              <w:t xml:space="preserve">Документ </w:t>
            </w:r>
            <w:proofErr w:type="gramStart"/>
            <w:r>
              <w:rPr>
                <w:spacing w:val="1"/>
              </w:rPr>
              <w:t>повинен</w:t>
            </w:r>
            <w:proofErr w:type="gramEnd"/>
            <w:r>
              <w:rPr>
                <w:spacing w:val="1"/>
              </w:rPr>
              <w:t xml:space="preserve"> бути </w:t>
            </w:r>
            <w:r>
              <w:rPr>
                <w:spacing w:val="1"/>
                <w:lang w:val="uk-UA"/>
              </w:rPr>
              <w:t>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94FC1" w:rsidTr="00494FC1">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center"/>
              <w:rPr>
                <w:lang w:val="uk-UA"/>
              </w:rPr>
            </w:pPr>
            <w:r>
              <w:rPr>
                <w:b/>
                <w:color w:val="000000"/>
                <w:lang w:val="uk-UA"/>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lang w:val="uk-UA"/>
              </w:rPr>
            </w:pPr>
            <w:r>
              <w:rPr>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94FC1" w:rsidRDefault="00494FC1">
            <w:pPr>
              <w:jc w:val="both"/>
              <w:rPr>
                <w:lang w:val="uk-UA"/>
              </w:rPr>
            </w:pPr>
            <w:r>
              <w:rPr>
                <w:b/>
                <w:color w:val="000000"/>
                <w:lang w:val="uk-UA"/>
              </w:rPr>
              <w:t> (підпункт 5 пункту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b/>
                <w:color w:val="000000"/>
                <w:lang w:val="uk-UA"/>
              </w:rPr>
            </w:pPr>
            <w:r>
              <w:rPr>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94FC1" w:rsidRDefault="00494FC1">
            <w:pPr>
              <w:jc w:val="both"/>
              <w:rPr>
                <w:lang w:val="uk-UA"/>
              </w:rPr>
            </w:pPr>
            <w:r>
              <w:rPr>
                <w:color w:val="000000"/>
                <w:lang w:val="uk-UA"/>
              </w:rPr>
              <w:t xml:space="preserve">Документ повинен бути не більше </w:t>
            </w:r>
            <w:proofErr w:type="spellStart"/>
            <w:r>
              <w:rPr>
                <w:color w:val="000000"/>
                <w:lang w:val="uk-UA"/>
              </w:rPr>
              <w:t>тридцятиденної</w:t>
            </w:r>
            <w:proofErr w:type="spellEnd"/>
            <w:r>
              <w:rPr>
                <w:color w:val="000000"/>
                <w:lang w:val="uk-UA"/>
              </w:rPr>
              <w:t xml:space="preserve"> давнини від дати подання документа. </w:t>
            </w:r>
          </w:p>
        </w:tc>
      </w:tr>
      <w:tr w:rsidR="00494FC1" w:rsidTr="00494FC1">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center"/>
              <w:rPr>
                <w:lang w:val="uk-UA"/>
              </w:rPr>
            </w:pPr>
            <w:r>
              <w:rPr>
                <w:b/>
                <w:lang w:val="uk-UA"/>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lang w:val="uk-UA"/>
              </w:rPr>
            </w:pPr>
            <w:r>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4FC1" w:rsidRDefault="00494FC1">
            <w:pPr>
              <w:jc w:val="both"/>
              <w:rPr>
                <w:lang w:val="uk-UA"/>
              </w:rPr>
            </w:pPr>
            <w:r>
              <w:rPr>
                <w:b/>
                <w:color w:val="000000"/>
                <w:lang w:val="uk-UA"/>
              </w:rPr>
              <w:t>(підпункт 12 пункту 44 Особливостей)</w:t>
            </w:r>
          </w:p>
        </w:tc>
        <w:tc>
          <w:tcPr>
            <w:tcW w:w="4605" w:type="dxa"/>
            <w:vMerge/>
            <w:tcBorders>
              <w:top w:val="single" w:sz="4" w:space="0" w:color="auto"/>
              <w:left w:val="single" w:sz="4" w:space="0" w:color="auto"/>
              <w:bottom w:val="single" w:sz="4" w:space="0" w:color="auto"/>
              <w:right w:val="single" w:sz="4" w:space="0" w:color="auto"/>
            </w:tcBorders>
            <w:vAlign w:val="center"/>
            <w:hideMark/>
          </w:tcPr>
          <w:p w:rsidR="00494FC1" w:rsidRDefault="00494FC1">
            <w:pPr>
              <w:rPr>
                <w:lang w:val="uk-UA"/>
              </w:rPr>
            </w:pPr>
          </w:p>
        </w:tc>
      </w:tr>
      <w:tr w:rsidR="00494FC1" w:rsidTr="00494FC1">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center"/>
              <w:rPr>
                <w:b/>
                <w:lang w:val="uk-UA"/>
              </w:rPr>
            </w:pPr>
            <w:r>
              <w:rPr>
                <w:b/>
                <w:lang w:val="uk-UA"/>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lang w:val="uk-UA"/>
              </w:rPr>
            </w:pPr>
            <w:r>
              <w:rPr>
                <w:color w:val="000000"/>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w:t>
            </w:r>
            <w:r>
              <w:rPr>
                <w:lang w:val="uk-UA"/>
              </w:rPr>
              <w:t>—</w:t>
            </w:r>
            <w:r>
              <w:rPr>
                <w:color w:val="000000"/>
                <w:lang w:val="uk-UA"/>
              </w:rPr>
              <w:t xml:space="preserve"> протягом трьох років з дати дострокового розірвання такого договору</w:t>
            </w:r>
          </w:p>
          <w:p w:rsidR="00494FC1" w:rsidRDefault="00494FC1">
            <w:pPr>
              <w:jc w:val="both"/>
              <w:rPr>
                <w:lang w:val="uk-UA"/>
              </w:rPr>
            </w:pPr>
            <w:r>
              <w:rPr>
                <w:b/>
                <w:color w:val="000000"/>
                <w:lang w:val="uk-UA"/>
              </w:rPr>
              <w:t>(абзац чотирнадцятий пункту 44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lang w:val="uk-UA"/>
              </w:rPr>
            </w:pPr>
            <w:r>
              <w:rPr>
                <w:b/>
                <w:lang w:val="uk-UA"/>
              </w:rPr>
              <w:t>Довідка в довільній формі</w:t>
            </w:r>
            <w:r>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Pr>
                <w:lang w:val="uk-UA"/>
              </w:rPr>
              <w:lastRenderedPageBreak/>
              <w:t>відмови в участі у процедурі закупівлі.</w:t>
            </w:r>
          </w:p>
          <w:p w:rsidR="00494FC1" w:rsidRDefault="00494FC1">
            <w:pPr>
              <w:jc w:val="both"/>
              <w:rPr>
                <w:lang w:val="uk-UA"/>
              </w:rPr>
            </w:pPr>
            <w:r>
              <w:rPr>
                <w:spacing w:val="1"/>
                <w:sz w:val="20"/>
                <w:szCs w:val="20"/>
                <w:lang w:val="uk-UA"/>
              </w:rPr>
              <w:t>Документ повинен бути із датою не раніше дати оприлюдненого в електронній системі закупівель оголошення про проведення процедури закупівлі.</w:t>
            </w:r>
          </w:p>
        </w:tc>
      </w:tr>
    </w:tbl>
    <w:p w:rsidR="00494FC1" w:rsidRDefault="00494FC1" w:rsidP="00494FC1">
      <w:pPr>
        <w:shd w:val="clear" w:color="auto" w:fill="FFFFFF"/>
        <w:jc w:val="both"/>
        <w:rPr>
          <w:sz w:val="22"/>
          <w:szCs w:val="22"/>
          <w:lang w:val="uk-UA"/>
        </w:rPr>
      </w:pPr>
      <w:r>
        <w:rPr>
          <w:lang w:val="uk-UA"/>
        </w:rPr>
        <w:lastRenderedPageBreak/>
        <w:t> </w:t>
      </w:r>
    </w:p>
    <w:p w:rsidR="00494FC1" w:rsidRDefault="00494FC1" w:rsidP="00494FC1">
      <w:pPr>
        <w:shd w:val="clear" w:color="auto" w:fill="FFFFFF"/>
        <w:jc w:val="both"/>
        <w:rPr>
          <w:lang w:val="uk-UA"/>
        </w:rPr>
      </w:pPr>
      <w:r>
        <w:rPr>
          <w:b/>
          <w:color w:val="000000"/>
          <w:lang w:val="uk-UA"/>
        </w:rPr>
        <w:t xml:space="preserve">4. Інша інформація встановлена відповідно до законодавства (для УЧАСНИКІВ </w:t>
      </w:r>
      <w:r>
        <w:rPr>
          <w:b/>
          <w:lang w:val="uk-UA"/>
        </w:rPr>
        <w:t>—</w:t>
      </w:r>
      <w:r>
        <w:rPr>
          <w:b/>
          <w:color w:val="000000"/>
          <w:lang w:val="uk-UA"/>
        </w:rPr>
        <w:t xml:space="preserve"> юридичних осіб, фізичних осіб та фізичних осіб</w:t>
      </w:r>
      <w:r>
        <w:rPr>
          <w:b/>
          <w:lang w:val="uk-UA"/>
        </w:rPr>
        <w:t xml:space="preserve"> — </w:t>
      </w:r>
      <w:r>
        <w:rPr>
          <w:b/>
          <w:color w:val="000000"/>
          <w:lang w:val="uk-UA"/>
        </w:rPr>
        <w:t>підприємців).</w:t>
      </w:r>
    </w:p>
    <w:tbl>
      <w:tblPr>
        <w:tblpPr w:leftFromText="180" w:rightFromText="180" w:vertAnchor="text" w:horzAnchor="page" w:tblpX="1778" w:tblpY="593"/>
        <w:tblOverlap w:val="neve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
        <w:gridCol w:w="9215"/>
      </w:tblGrid>
      <w:tr w:rsidR="00494FC1" w:rsidTr="00494FC1">
        <w:trPr>
          <w:trHeight w:val="124"/>
        </w:trPr>
        <w:tc>
          <w:tcPr>
            <w:tcW w:w="9619" w:type="dxa"/>
            <w:gridSpan w:val="2"/>
            <w:tcBorders>
              <w:top w:val="single" w:sz="4" w:space="0" w:color="auto"/>
              <w:left w:val="single" w:sz="4" w:space="0" w:color="auto"/>
              <w:bottom w:val="single" w:sz="4" w:space="0" w:color="auto"/>
              <w:right w:val="single" w:sz="4" w:space="0" w:color="auto"/>
            </w:tcBorders>
            <w:shd w:val="clear" w:color="auto" w:fill="CCCCCC"/>
            <w:tcMar>
              <w:top w:w="100" w:type="dxa"/>
              <w:left w:w="100" w:type="dxa"/>
              <w:bottom w:w="100" w:type="dxa"/>
              <w:right w:w="100" w:type="dxa"/>
            </w:tcMar>
            <w:hideMark/>
          </w:tcPr>
          <w:p w:rsidR="00494FC1" w:rsidRDefault="00494FC1">
            <w:pPr>
              <w:ind w:left="100"/>
              <w:jc w:val="center"/>
              <w:rPr>
                <w:lang w:val="uk-UA"/>
              </w:rPr>
            </w:pPr>
            <w:r>
              <w:rPr>
                <w:b/>
                <w:color w:val="000000"/>
                <w:lang w:val="uk-UA"/>
              </w:rPr>
              <w:t>Інші документи від Учасника:</w:t>
            </w:r>
          </w:p>
        </w:tc>
      </w:tr>
      <w:tr w:rsidR="00494FC1" w:rsidRPr="009C70E1" w:rsidTr="00494FC1">
        <w:trPr>
          <w:trHeight w:val="821"/>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ind w:left="100"/>
              <w:jc w:val="both"/>
              <w:rPr>
                <w:lang w:val="uk-UA"/>
              </w:rPr>
            </w:pPr>
            <w:r>
              <w:rPr>
                <w:bCs/>
                <w:color w:val="000000"/>
                <w:lang w:val="uk-UA"/>
              </w:rPr>
              <w:t>1</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lang w:val="uk-UA"/>
              </w:rPr>
            </w:pPr>
            <w:r>
              <w:rPr>
                <w:lang w:val="uk-UA" w:eastAsia="en-US"/>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Pr>
                <w:i/>
                <w:lang w:val="uk-UA" w:eastAsia="en-US"/>
              </w:rPr>
              <w:t>(один з таких документів, за вибором учасника, повинен бути наданий у складі тендерної пропозиції)</w:t>
            </w:r>
            <w:r>
              <w:rPr>
                <w:lang w:val="uk-UA" w:eastAsia="en-US"/>
              </w:rPr>
              <w:t xml:space="preserve">. </w:t>
            </w:r>
            <w:r>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lang w:val="uk-UA"/>
              </w:rPr>
              <w:t xml:space="preserve">— </w:t>
            </w:r>
            <w:r>
              <w:rPr>
                <w:color w:val="000000"/>
                <w:lang w:val="uk-UA"/>
              </w:rPr>
              <w:t>підприємців та громадських формувань, а іншою особою, учасник надає довіреність або доручення на таку особу.</w:t>
            </w:r>
          </w:p>
        </w:tc>
      </w:tr>
      <w:tr w:rsidR="00494FC1" w:rsidTr="00494FC1">
        <w:trPr>
          <w:trHeight w:val="580"/>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spacing w:before="240"/>
              <w:ind w:left="100"/>
              <w:jc w:val="both"/>
              <w:rPr>
                <w:bCs/>
                <w:lang w:val="uk-UA"/>
              </w:rPr>
            </w:pPr>
            <w:r>
              <w:rPr>
                <w:bCs/>
                <w:color w:val="000000"/>
                <w:lang w:val="uk-UA"/>
              </w:rPr>
              <w:t>2</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ind w:hanging="20"/>
              <w:jc w:val="both"/>
              <w:rPr>
                <w:lang w:val="uk-UA"/>
              </w:rPr>
            </w:pPr>
            <w:r>
              <w:rPr>
                <w:b/>
                <w:color w:val="000000"/>
                <w:lang w:val="uk-UA"/>
              </w:rPr>
              <w:t xml:space="preserve">Достовірна інформація у вигляді довідки довільної форми, </w:t>
            </w:r>
            <w:r>
              <w:rPr>
                <w:lang w:val="uk-UA"/>
              </w:rPr>
              <w:t>у</w:t>
            </w:r>
            <w:r>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lang w:val="uk-UA"/>
              </w:rPr>
              <w:t>Замість довідки довільної форми учасник може надати чинну ліцензію або документ дозвільного характеру.</w:t>
            </w:r>
          </w:p>
        </w:tc>
      </w:tr>
      <w:tr w:rsidR="00494FC1" w:rsidTr="00494FC1">
        <w:trPr>
          <w:trHeight w:val="445"/>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spacing w:before="240"/>
              <w:ind w:left="100"/>
              <w:jc w:val="both"/>
              <w:rPr>
                <w:lang w:val="uk-UA"/>
              </w:rPr>
            </w:pPr>
            <w:r>
              <w:rPr>
                <w:lang w:val="uk-UA"/>
              </w:rPr>
              <w:t>3</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pStyle w:val="10"/>
              <w:widowControl w:val="0"/>
              <w:tabs>
                <w:tab w:val="left"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t>Для юридичних осіб - копія Статуту чи іншого установчого документу, з урахуванням останніх змін</w:t>
            </w:r>
          </w:p>
        </w:tc>
      </w:tr>
      <w:tr w:rsidR="00494FC1" w:rsidRPr="009C70E1" w:rsidTr="00494FC1">
        <w:trPr>
          <w:trHeight w:val="580"/>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spacing w:before="240"/>
              <w:ind w:left="100"/>
              <w:jc w:val="both"/>
              <w:rPr>
                <w:lang w:val="uk-UA"/>
              </w:rPr>
            </w:pPr>
            <w:r>
              <w:rPr>
                <w:lang w:val="uk-UA"/>
              </w:rPr>
              <w:t>4</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tabs>
                <w:tab w:val="left" w:pos="9020"/>
              </w:tabs>
              <w:jc w:val="both"/>
              <w:rPr>
                <w:rFonts w:eastAsia="Calibri"/>
                <w:lang w:val="uk-UA"/>
              </w:rPr>
            </w:pPr>
            <w:r>
              <w:rPr>
                <w:lang w:val="uk-UA"/>
              </w:rPr>
              <w:t xml:space="preserve">Для фізичних осіб-підприємців: </w:t>
            </w:r>
            <w:r>
              <w:rPr>
                <w:b/>
                <w:bCs/>
                <w:lang w:val="uk-UA"/>
              </w:rPr>
              <w:t>к</w:t>
            </w:r>
            <w:r>
              <w:rPr>
                <w:b/>
                <w:bCs/>
                <w:sz w:val="20"/>
                <w:szCs w:val="20"/>
                <w:lang w:val="uk-UA"/>
              </w:rPr>
              <w:t>опія довідки про присвоєння ідентифікаційного</w:t>
            </w:r>
            <w:r>
              <w:rPr>
                <w:sz w:val="20"/>
                <w:szCs w:val="20"/>
                <w:lang w:val="uk-UA"/>
              </w:rPr>
              <w:t xml:space="preserve"> коду/</w:t>
            </w:r>
            <w:r>
              <w:rPr>
                <w:b/>
                <w:bCs/>
                <w:sz w:val="20"/>
                <w:szCs w:val="20"/>
                <w:lang w:val="uk-UA"/>
              </w:rPr>
              <w:t>Картки про присвоєння</w:t>
            </w:r>
            <w:r>
              <w:rPr>
                <w:sz w:val="20"/>
                <w:szCs w:val="20"/>
                <w:lang w:val="uk-UA"/>
              </w:rPr>
              <w:t xml:space="preserve">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 </w:t>
            </w:r>
            <w:r>
              <w:rPr>
                <w:b/>
                <w:bCs/>
                <w:sz w:val="20"/>
                <w:szCs w:val="20"/>
                <w:lang w:val="uk-UA"/>
              </w:rPr>
              <w:t>та копія паспорту</w:t>
            </w:r>
            <w:r>
              <w:rPr>
                <w:sz w:val="20"/>
                <w:szCs w:val="20"/>
                <w:lang w:val="uk-UA"/>
              </w:rPr>
              <w:t xml:space="preserve">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494FC1" w:rsidRPr="009C70E1" w:rsidTr="00494FC1">
        <w:trPr>
          <w:trHeight w:val="580"/>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spacing w:before="240"/>
              <w:ind w:left="100"/>
              <w:jc w:val="both"/>
              <w:rPr>
                <w:lang w:val="uk-UA"/>
              </w:rPr>
            </w:pPr>
            <w:r>
              <w:rPr>
                <w:lang w:val="uk-UA"/>
              </w:rPr>
              <w:t>5</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tabs>
                <w:tab w:val="left" w:pos="720"/>
              </w:tabs>
              <w:jc w:val="both"/>
              <w:rPr>
                <w:rFonts w:eastAsia="Calibri"/>
                <w:highlight w:val="yellow"/>
                <w:lang w:val="uk-UA"/>
              </w:rPr>
            </w:pPr>
            <w:r>
              <w:rPr>
                <w:color w:val="000000"/>
                <w:lang w:val="uk-UA"/>
              </w:rPr>
              <w:t>Лист в довільній формі, щодо згоди з умовами договору про закупівлю, який розміщений у Додатку 3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494FC1" w:rsidRPr="009C70E1" w:rsidTr="00494FC1">
        <w:trPr>
          <w:trHeight w:val="580"/>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spacing w:before="240"/>
              <w:ind w:left="100"/>
              <w:rPr>
                <w:lang w:val="uk-UA"/>
              </w:rPr>
            </w:pPr>
            <w:r>
              <w:rPr>
                <w:lang w:val="uk-UA"/>
              </w:rPr>
              <w:t>6</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jc w:val="both"/>
              <w:rPr>
                <w:rFonts w:eastAsia="Calibri"/>
                <w:color w:val="000000"/>
                <w:lang w:val="uk-UA"/>
              </w:rPr>
            </w:pPr>
            <w:r>
              <w:rPr>
                <w:color w:val="000000"/>
                <w:lang w:val="uk-UA"/>
              </w:rPr>
              <w:t xml:space="preserve">Довідка, яка містить інформацію про учасника закупівлі, а саме: </w:t>
            </w:r>
          </w:p>
          <w:p w:rsidR="00494FC1" w:rsidRDefault="00494FC1">
            <w:pPr>
              <w:pStyle w:val="ac"/>
              <w:rPr>
                <w:rFonts w:ascii="Times New Roman" w:hAnsi="Times New Roman" w:cs="Times New Roman"/>
                <w:lang w:val="uk-UA"/>
              </w:rPr>
            </w:pPr>
            <w:r>
              <w:rPr>
                <w:rFonts w:ascii="Times New Roman" w:hAnsi="Times New Roman" w:cs="Times New Roman"/>
                <w:lang w:val="uk-UA"/>
              </w:rPr>
              <w:t>- Повне найменування (для юридичних осіб) або прізвище, ім'я та по батькові (для фізичних осіб, фізичних осіб-підприємців) учасника процедури закупівлі;</w:t>
            </w:r>
          </w:p>
          <w:p w:rsidR="00494FC1" w:rsidRDefault="00494FC1">
            <w:pPr>
              <w:pStyle w:val="ac"/>
              <w:rPr>
                <w:rFonts w:ascii="Times New Roman" w:hAnsi="Times New Roman" w:cs="Times New Roman"/>
                <w:lang w:val="uk-UA"/>
              </w:rPr>
            </w:pPr>
            <w:r>
              <w:rPr>
                <w:rFonts w:ascii="Times New Roman" w:hAnsi="Times New Roman" w:cs="Times New Roman"/>
                <w:lang w:val="uk-UA"/>
              </w:rPr>
              <w:t xml:space="preserve"> - Юридична адреса; </w:t>
            </w:r>
          </w:p>
          <w:p w:rsidR="00494FC1" w:rsidRDefault="00494FC1">
            <w:pPr>
              <w:pStyle w:val="ac"/>
              <w:rPr>
                <w:rFonts w:ascii="Times New Roman" w:hAnsi="Times New Roman" w:cs="Times New Roman"/>
                <w:lang w:val="uk-UA"/>
              </w:rPr>
            </w:pPr>
            <w:r>
              <w:rPr>
                <w:rFonts w:ascii="Times New Roman" w:hAnsi="Times New Roman" w:cs="Times New Roman"/>
                <w:lang w:val="uk-UA"/>
              </w:rPr>
              <w:lastRenderedPageBreak/>
              <w:t>- Поштова або фактична адреса;</w:t>
            </w:r>
          </w:p>
          <w:p w:rsidR="00494FC1" w:rsidRDefault="00494FC1">
            <w:pPr>
              <w:pStyle w:val="ac"/>
              <w:rPr>
                <w:rFonts w:ascii="Times New Roman" w:hAnsi="Times New Roman" w:cs="Times New Roman"/>
                <w:lang w:val="uk-UA"/>
              </w:rPr>
            </w:pPr>
            <w:r>
              <w:rPr>
                <w:rFonts w:ascii="Times New Roman" w:hAnsi="Times New Roman" w:cs="Times New Roman"/>
                <w:lang w:val="uk-UA"/>
              </w:rPr>
              <w:t xml:space="preserve"> - Код ЄДРПОУ підприємства (або ІПН ФОП); </w:t>
            </w:r>
          </w:p>
          <w:p w:rsidR="00494FC1" w:rsidRDefault="00494FC1">
            <w:pPr>
              <w:pStyle w:val="ac"/>
              <w:rPr>
                <w:rFonts w:ascii="Times New Roman" w:hAnsi="Times New Roman" w:cs="Times New Roman"/>
                <w:lang w:val="uk-UA"/>
              </w:rPr>
            </w:pPr>
            <w:r>
              <w:rPr>
                <w:rFonts w:ascii="Times New Roman" w:hAnsi="Times New Roman" w:cs="Times New Roman"/>
                <w:lang w:val="uk-UA"/>
              </w:rPr>
              <w:t>- Індивідуальний податковий номер</w:t>
            </w:r>
          </w:p>
          <w:p w:rsidR="00494FC1" w:rsidRDefault="00494FC1">
            <w:pPr>
              <w:pStyle w:val="ac"/>
              <w:rPr>
                <w:rFonts w:ascii="Times New Roman" w:hAnsi="Times New Roman" w:cs="Times New Roman"/>
                <w:lang w:val="uk-UA"/>
              </w:rPr>
            </w:pPr>
            <w:r>
              <w:rPr>
                <w:rFonts w:ascii="Times New Roman" w:hAnsi="Times New Roman" w:cs="Times New Roman"/>
                <w:lang w:val="uk-UA"/>
              </w:rPr>
              <w:t xml:space="preserve"> - Банківські реквізити (поточний рахунок, назва банку, в якому відкритий рахунок та МФО);</w:t>
            </w:r>
          </w:p>
          <w:p w:rsidR="00494FC1" w:rsidRDefault="00494FC1">
            <w:pPr>
              <w:pStyle w:val="ac"/>
              <w:rPr>
                <w:rFonts w:ascii="Times New Roman" w:hAnsi="Times New Roman" w:cs="Times New Roman"/>
                <w:lang w:val="uk-UA"/>
              </w:rPr>
            </w:pPr>
            <w:r>
              <w:rPr>
                <w:rFonts w:ascii="Times New Roman" w:hAnsi="Times New Roman" w:cs="Times New Roman"/>
                <w:lang w:val="uk-UA"/>
              </w:rPr>
              <w:t xml:space="preserve"> - Тел./факс; </w:t>
            </w:r>
          </w:p>
          <w:p w:rsidR="00494FC1" w:rsidRDefault="00494FC1">
            <w:pPr>
              <w:pStyle w:val="ac"/>
              <w:rPr>
                <w:rFonts w:ascii="Times New Roman" w:hAnsi="Times New Roman" w:cs="Times New Roman"/>
                <w:lang w:val="uk-UA"/>
              </w:rPr>
            </w:pPr>
            <w:r>
              <w:rPr>
                <w:rFonts w:ascii="Times New Roman" w:hAnsi="Times New Roman" w:cs="Times New Roman"/>
                <w:lang w:val="uk-UA"/>
              </w:rPr>
              <w:t>- E-</w:t>
            </w:r>
            <w:proofErr w:type="spellStart"/>
            <w:r>
              <w:rPr>
                <w:rFonts w:ascii="Times New Roman" w:hAnsi="Times New Roman" w:cs="Times New Roman"/>
                <w:lang w:val="uk-UA"/>
              </w:rPr>
              <w:t>mail</w:t>
            </w:r>
            <w:proofErr w:type="spellEnd"/>
            <w:r>
              <w:rPr>
                <w:rFonts w:ascii="Times New Roman" w:hAnsi="Times New Roman" w:cs="Times New Roman"/>
                <w:lang w:val="uk-UA"/>
              </w:rPr>
              <w:t xml:space="preserve">; </w:t>
            </w:r>
          </w:p>
          <w:p w:rsidR="00494FC1" w:rsidRDefault="00494FC1">
            <w:pPr>
              <w:pStyle w:val="ac"/>
              <w:rPr>
                <w:rFonts w:eastAsia="Times New Roman"/>
                <w:lang w:val="uk-UA"/>
              </w:rPr>
            </w:pPr>
            <w:r>
              <w:rPr>
                <w:rFonts w:ascii="Times New Roman" w:hAnsi="Times New Roman" w:cs="Times New Roman"/>
                <w:lang w:val="uk-UA"/>
              </w:rPr>
              <w:t>- Посада керівника підприємством та П.І.Б. (для ФОП зазначається П.І.Б).</w:t>
            </w:r>
          </w:p>
        </w:tc>
      </w:tr>
    </w:tbl>
    <w:p w:rsidR="00494FC1" w:rsidRDefault="00494FC1" w:rsidP="00494FC1">
      <w:pPr>
        <w:rPr>
          <w:rFonts w:ascii="Calibri" w:eastAsia="Calibri" w:hAnsi="Calibri" w:cs="Calibri"/>
          <w:sz w:val="22"/>
          <w:szCs w:val="22"/>
          <w:lang w:val="uk-UA"/>
        </w:rPr>
      </w:pPr>
    </w:p>
    <w:p w:rsidR="00494FC1" w:rsidRDefault="00494FC1" w:rsidP="00F10F34">
      <w:pPr>
        <w:jc w:val="center"/>
        <w:rPr>
          <w:b/>
          <w:i/>
          <w:lang w:val="uk-UA"/>
        </w:rPr>
      </w:pPr>
    </w:p>
    <w:p w:rsidR="00494FC1" w:rsidRDefault="00494FC1" w:rsidP="00F10F34">
      <w:pPr>
        <w:jc w:val="center"/>
        <w:rPr>
          <w:b/>
          <w:i/>
          <w:lang w:val="uk-UA"/>
        </w:rPr>
      </w:pPr>
    </w:p>
    <w:p w:rsidR="00494FC1" w:rsidRDefault="00494FC1" w:rsidP="00F10F34">
      <w:pPr>
        <w:jc w:val="center"/>
        <w:rPr>
          <w:b/>
          <w:i/>
          <w:lang w:val="uk-UA"/>
        </w:rPr>
      </w:pPr>
    </w:p>
    <w:p w:rsidR="00494FC1" w:rsidRDefault="00494FC1" w:rsidP="00F10F34">
      <w:pPr>
        <w:jc w:val="center"/>
        <w:rPr>
          <w:b/>
          <w:i/>
          <w:lang w:val="uk-UA"/>
        </w:rPr>
      </w:pPr>
    </w:p>
    <w:p w:rsidR="00494FC1" w:rsidRPr="00F10F34" w:rsidRDefault="00494FC1" w:rsidP="00F10F34">
      <w:pPr>
        <w:jc w:val="center"/>
        <w:rPr>
          <w:b/>
          <w:i/>
          <w:lang w:val="uk-UA"/>
        </w:rPr>
      </w:pPr>
      <w:bookmarkStart w:id="0" w:name="_GoBack"/>
      <w:bookmarkEnd w:id="0"/>
    </w:p>
    <w:sectPr w:rsidR="00494FC1" w:rsidRPr="00F10F34" w:rsidSect="002612FB">
      <w:pgSz w:w="11906" w:h="16838"/>
      <w:pgMar w:top="709"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582" w:rsidRDefault="008C4582" w:rsidP="004E5C1B">
      <w:r>
        <w:separator/>
      </w:r>
    </w:p>
  </w:endnote>
  <w:endnote w:type="continuationSeparator" w:id="0">
    <w:p w:rsidR="008C4582" w:rsidRDefault="008C4582" w:rsidP="004E5C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582" w:rsidRDefault="008C4582" w:rsidP="004E5C1B">
      <w:r>
        <w:separator/>
      </w:r>
    </w:p>
  </w:footnote>
  <w:footnote w:type="continuationSeparator" w:id="0">
    <w:p w:rsidR="008C4582" w:rsidRDefault="008C4582" w:rsidP="004E5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1E8B90"/>
    <w:multiLevelType w:val="singleLevel"/>
    <w:tmpl w:val="921E8B90"/>
    <w:lvl w:ilvl="0">
      <w:start w:val="2"/>
      <w:numFmt w:val="decimal"/>
      <w:suff w:val="space"/>
      <w:lvlText w:val="%1."/>
      <w:lvlJc w:val="left"/>
      <w:pPr>
        <w:ind w:left="0" w:firstLine="0"/>
      </w:pPr>
    </w:lvl>
  </w:abstractNum>
  <w:abstractNum w:abstractNumId="1">
    <w:nsid w:val="9EAE9293"/>
    <w:multiLevelType w:val="singleLevel"/>
    <w:tmpl w:val="9EAE9293"/>
    <w:lvl w:ilvl="0">
      <w:start w:val="1"/>
      <w:numFmt w:val="decimal"/>
      <w:suff w:val="space"/>
      <w:lvlText w:val="%1)"/>
      <w:lvlJc w:val="left"/>
      <w:pPr>
        <w:ind w:left="0" w:firstLine="0"/>
      </w:pPr>
    </w:lvl>
  </w:abstractNum>
  <w:abstractNum w:abstractNumId="2">
    <w:nsid w:val="CCB79A8D"/>
    <w:multiLevelType w:val="singleLevel"/>
    <w:tmpl w:val="CCB79A8D"/>
    <w:lvl w:ilvl="0">
      <w:start w:val="1"/>
      <w:numFmt w:val="decimal"/>
      <w:suff w:val="space"/>
      <w:lvlText w:val="%1)"/>
      <w:lvlJc w:val="left"/>
      <w:pPr>
        <w:ind w:left="0" w:firstLine="0"/>
      </w:pPr>
    </w:lvl>
  </w:abstractNum>
  <w:abstractNum w:abstractNumId="3">
    <w:nsid w:val="D71057CD"/>
    <w:multiLevelType w:val="singleLevel"/>
    <w:tmpl w:val="D71057CD"/>
    <w:lvl w:ilvl="0">
      <w:start w:val="1"/>
      <w:numFmt w:val="decimal"/>
      <w:suff w:val="space"/>
      <w:lvlText w:val="%1."/>
      <w:lvlJc w:val="left"/>
      <w:pPr>
        <w:ind w:left="0" w:firstLine="0"/>
      </w:pPr>
    </w:lvl>
  </w:abstractNum>
  <w:abstractNum w:abstractNumId="4">
    <w:nsid w:val="F656D5A8"/>
    <w:multiLevelType w:val="singleLevel"/>
    <w:tmpl w:val="F656D5A8"/>
    <w:lvl w:ilvl="0">
      <w:start w:val="1"/>
      <w:numFmt w:val="decimal"/>
      <w:suff w:val="space"/>
      <w:lvlText w:val="%1)"/>
      <w:lvlJc w:val="left"/>
      <w:pPr>
        <w:ind w:left="0" w:firstLine="0"/>
      </w:pPr>
    </w:lvl>
  </w:abstractNum>
  <w:abstractNum w:abstractNumId="5">
    <w:nsid w:val="10F0A144"/>
    <w:multiLevelType w:val="singleLevel"/>
    <w:tmpl w:val="10F0A144"/>
    <w:lvl w:ilvl="0">
      <w:start w:val="1"/>
      <w:numFmt w:val="decimal"/>
      <w:suff w:val="space"/>
      <w:lvlText w:val="%1."/>
      <w:lvlJc w:val="left"/>
      <w:pPr>
        <w:ind w:left="0" w:firstLine="0"/>
      </w:pPr>
    </w:lvl>
  </w:abstractNum>
  <w:abstractNum w:abstractNumId="6">
    <w:nsid w:val="1CEA7B36"/>
    <w:multiLevelType w:val="multilevel"/>
    <w:tmpl w:val="1CEA7B36"/>
    <w:lvl w:ilvl="0">
      <w:start w:val="1"/>
      <w:numFmt w:val="bullet"/>
      <w:lvlText w:val=""/>
      <w:lvlJc w:val="left"/>
      <w:pPr>
        <w:ind w:left="720" w:hanging="360"/>
      </w:pPr>
      <w:rPr>
        <w:rFonts w:ascii="Wingdings" w:hAnsi="Wingdings" w:hint="default"/>
        <w:b/>
        <w:color w:val="365F9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724F0F9"/>
    <w:multiLevelType w:val="singleLevel"/>
    <w:tmpl w:val="2724F0F9"/>
    <w:lvl w:ilvl="0">
      <w:start w:val="1"/>
      <w:numFmt w:val="decimal"/>
      <w:suff w:val="space"/>
      <w:lvlText w:val="%1)"/>
      <w:lvlJc w:val="left"/>
      <w:pPr>
        <w:ind w:left="0" w:firstLine="0"/>
      </w:pPr>
    </w:lvl>
  </w:abstractNum>
  <w:abstractNum w:abstractNumId="8">
    <w:nsid w:val="4610F05B"/>
    <w:multiLevelType w:val="singleLevel"/>
    <w:tmpl w:val="4610F05B"/>
    <w:lvl w:ilvl="0">
      <w:start w:val="3"/>
      <w:numFmt w:val="decimal"/>
      <w:suff w:val="space"/>
      <w:lvlText w:val="%1)"/>
      <w:lvlJc w:val="left"/>
      <w:pPr>
        <w:ind w:left="0" w:firstLine="0"/>
      </w:pPr>
    </w:lvl>
  </w:abstractNum>
  <w:abstractNum w:abstractNumId="9">
    <w:nsid w:val="4C797945"/>
    <w:multiLevelType w:val="multilevel"/>
    <w:tmpl w:val="4C797945"/>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5AEA69F0"/>
    <w:multiLevelType w:val="singleLevel"/>
    <w:tmpl w:val="5AEA69F0"/>
    <w:lvl w:ilvl="0">
      <w:start w:val="1"/>
      <w:numFmt w:val="decimal"/>
      <w:suff w:val="space"/>
      <w:lvlText w:val="%1)"/>
      <w:lvlJc w:val="left"/>
      <w:pPr>
        <w:ind w:left="0" w:firstLine="0"/>
      </w:pPr>
    </w:lvl>
  </w:abstractNum>
  <w:abstractNum w:abstractNumId="11">
    <w:nsid w:val="6C3D3132"/>
    <w:multiLevelType w:val="multilevel"/>
    <w:tmpl w:val="6C3D31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lvlOverride w:ilvl="0">
      <w:startOverride w:val="1"/>
    </w:lvlOverride>
  </w:num>
  <w:num w:numId="2">
    <w:abstractNumId w:val="0"/>
    <w:lvlOverride w:ilvl="0">
      <w:startOverride w:val="2"/>
    </w:lvlOverride>
  </w:num>
  <w:num w:numId="3">
    <w:abstractNumId w:val="6"/>
  </w:num>
  <w:num w:numId="4">
    <w:abstractNumId w:val="1"/>
    <w:lvlOverride w:ilvl="0">
      <w:startOverride w:val="1"/>
    </w:lvlOverride>
  </w:num>
  <w:num w:numId="5">
    <w:abstractNumId w:val="9"/>
  </w:num>
  <w:num w:numId="6">
    <w:abstractNumId w:val="3"/>
    <w:lvlOverride w:ilvl="0">
      <w:startOverride w:val="1"/>
    </w:lvlOverride>
  </w:num>
  <w:num w:numId="7">
    <w:abstractNumId w:val="8"/>
    <w:lvlOverride w:ilvl="0">
      <w:startOverride w:val="3"/>
    </w:lvlOverride>
  </w:num>
  <w:num w:numId="8">
    <w:abstractNumId w:val="4"/>
    <w:lvlOverride w:ilvl="0">
      <w:startOverride w:val="1"/>
    </w:lvlOverride>
  </w:num>
  <w:num w:numId="9">
    <w:abstractNumId w:val="2"/>
    <w:lvlOverride w:ilvl="0">
      <w:startOverride w:val="1"/>
    </w:lvlOverride>
  </w:num>
  <w:num w:numId="10">
    <w:abstractNumId w:val="10"/>
    <w:lvlOverride w:ilvl="0">
      <w:startOverride w:val="1"/>
    </w:lvlOverride>
  </w:num>
  <w:num w:numId="11">
    <w:abstractNumId w:val="7"/>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6230A"/>
    <w:rsid w:val="00033D25"/>
    <w:rsid w:val="00053C81"/>
    <w:rsid w:val="000B4A66"/>
    <w:rsid w:val="001458A0"/>
    <w:rsid w:val="001F0ACD"/>
    <w:rsid w:val="0024649E"/>
    <w:rsid w:val="002612FB"/>
    <w:rsid w:val="0026230A"/>
    <w:rsid w:val="0037121A"/>
    <w:rsid w:val="00372A86"/>
    <w:rsid w:val="00381695"/>
    <w:rsid w:val="003E7AC8"/>
    <w:rsid w:val="00420AE7"/>
    <w:rsid w:val="0045055A"/>
    <w:rsid w:val="00494FC1"/>
    <w:rsid w:val="004C3C5D"/>
    <w:rsid w:val="004E5C1B"/>
    <w:rsid w:val="00564306"/>
    <w:rsid w:val="00567328"/>
    <w:rsid w:val="005D24FB"/>
    <w:rsid w:val="005E6A89"/>
    <w:rsid w:val="005F5D79"/>
    <w:rsid w:val="00603EE8"/>
    <w:rsid w:val="00673D3A"/>
    <w:rsid w:val="006900F3"/>
    <w:rsid w:val="007752AF"/>
    <w:rsid w:val="007A5670"/>
    <w:rsid w:val="00827D90"/>
    <w:rsid w:val="008C4582"/>
    <w:rsid w:val="008E1122"/>
    <w:rsid w:val="00910542"/>
    <w:rsid w:val="00964A9C"/>
    <w:rsid w:val="009664A4"/>
    <w:rsid w:val="00967EEE"/>
    <w:rsid w:val="009B119A"/>
    <w:rsid w:val="009C70E1"/>
    <w:rsid w:val="00B65949"/>
    <w:rsid w:val="00BA0D30"/>
    <w:rsid w:val="00BF6ADC"/>
    <w:rsid w:val="00C14C86"/>
    <w:rsid w:val="00C23942"/>
    <w:rsid w:val="00C2406D"/>
    <w:rsid w:val="00CB43E3"/>
    <w:rsid w:val="00CD44AC"/>
    <w:rsid w:val="00CE1AA4"/>
    <w:rsid w:val="00D526B2"/>
    <w:rsid w:val="00D927C7"/>
    <w:rsid w:val="00DA396E"/>
    <w:rsid w:val="00E25CB4"/>
    <w:rsid w:val="00E86C40"/>
    <w:rsid w:val="00E96B91"/>
    <w:rsid w:val="00F10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C1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qFormat/>
    <w:rsid w:val="004E5C1B"/>
    <w:rPr>
      <w:color w:val="0000FF"/>
      <w:u w:val="single"/>
    </w:rPr>
  </w:style>
  <w:style w:type="character" w:customStyle="1" w:styleId="a4">
    <w:name w:val="Обычный (веб) Знак"/>
    <w:link w:val="a5"/>
    <w:qFormat/>
    <w:locked/>
    <w:rsid w:val="004E5C1B"/>
    <w:rPr>
      <w:rFonts w:ascii="Times New Roman" w:eastAsia="Times New Roman" w:hAnsi="Times New Roman" w:cs="Times New Roman"/>
      <w:sz w:val="24"/>
      <w:szCs w:val="24"/>
    </w:rPr>
  </w:style>
  <w:style w:type="paragraph" w:styleId="a5">
    <w:name w:val="Normal (Web)"/>
    <w:basedOn w:val="a"/>
    <w:link w:val="a4"/>
    <w:unhideWhenUsed/>
    <w:qFormat/>
    <w:rsid w:val="004E5C1B"/>
    <w:pPr>
      <w:spacing w:before="100" w:beforeAutospacing="1" w:after="100" w:afterAutospacing="1"/>
    </w:pPr>
    <w:rPr>
      <w:lang w:val="uk-UA" w:eastAsia="en-US"/>
    </w:rPr>
  </w:style>
  <w:style w:type="paragraph" w:styleId="a6">
    <w:name w:val="Body Text"/>
    <w:basedOn w:val="a"/>
    <w:link w:val="1"/>
    <w:unhideWhenUsed/>
    <w:qFormat/>
    <w:rsid w:val="004E5C1B"/>
    <w:pPr>
      <w:snapToGrid w:val="0"/>
    </w:pPr>
    <w:rPr>
      <w:szCs w:val="20"/>
      <w:lang w:val="uk-UA"/>
    </w:rPr>
  </w:style>
  <w:style w:type="character" w:customStyle="1" w:styleId="a7">
    <w:name w:val="Основной текст Знак"/>
    <w:basedOn w:val="a0"/>
    <w:uiPriority w:val="99"/>
    <w:semiHidden/>
    <w:rsid w:val="004E5C1B"/>
    <w:rPr>
      <w:rFonts w:ascii="Times New Roman" w:eastAsia="Times New Roman" w:hAnsi="Times New Roman" w:cs="Times New Roman"/>
      <w:sz w:val="24"/>
      <w:szCs w:val="24"/>
      <w:lang w:val="ru-RU" w:eastAsia="ru-RU"/>
    </w:rPr>
  </w:style>
  <w:style w:type="character" w:customStyle="1" w:styleId="Normal">
    <w:name w:val="Normal Знак"/>
    <w:link w:val="10"/>
    <w:qFormat/>
    <w:locked/>
    <w:rsid w:val="004E5C1B"/>
    <w:rPr>
      <w:rFonts w:ascii="Times New Roman" w:eastAsia="Times New Roman" w:hAnsi="Times New Roman" w:cs="Times New Roman"/>
      <w:color w:val="000000"/>
      <w:sz w:val="24"/>
      <w:szCs w:val="24"/>
      <w:lang w:eastAsia="ru-RU"/>
    </w:rPr>
  </w:style>
  <w:style w:type="paragraph" w:customStyle="1" w:styleId="10">
    <w:name w:val="Обычный1"/>
    <w:link w:val="Normal"/>
    <w:qFormat/>
    <w:rsid w:val="004E5C1B"/>
    <w:pPr>
      <w:spacing w:after="0" w:line="240" w:lineRule="auto"/>
    </w:pPr>
    <w:rPr>
      <w:rFonts w:ascii="Times New Roman" w:eastAsia="Times New Roman" w:hAnsi="Times New Roman" w:cs="Times New Roman"/>
      <w:color w:val="000000"/>
      <w:sz w:val="24"/>
      <w:szCs w:val="24"/>
      <w:lang w:eastAsia="ru-RU"/>
    </w:rPr>
  </w:style>
  <w:style w:type="character" w:customStyle="1" w:styleId="1">
    <w:name w:val="Основной текст Знак1"/>
    <w:link w:val="a6"/>
    <w:qFormat/>
    <w:locked/>
    <w:rsid w:val="004E5C1B"/>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4E5C1B"/>
    <w:pPr>
      <w:tabs>
        <w:tab w:val="center" w:pos="4819"/>
        <w:tab w:val="right" w:pos="9639"/>
      </w:tabs>
    </w:pPr>
  </w:style>
  <w:style w:type="character" w:customStyle="1" w:styleId="a9">
    <w:name w:val="Верхний колонтитул Знак"/>
    <w:basedOn w:val="a0"/>
    <w:link w:val="a8"/>
    <w:uiPriority w:val="99"/>
    <w:rsid w:val="004E5C1B"/>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4E5C1B"/>
    <w:pPr>
      <w:tabs>
        <w:tab w:val="center" w:pos="4819"/>
        <w:tab w:val="right" w:pos="9639"/>
      </w:tabs>
    </w:pPr>
  </w:style>
  <w:style w:type="character" w:customStyle="1" w:styleId="ab">
    <w:name w:val="Нижний колонтитул Знак"/>
    <w:basedOn w:val="a0"/>
    <w:link w:val="aa"/>
    <w:uiPriority w:val="99"/>
    <w:rsid w:val="004E5C1B"/>
    <w:rPr>
      <w:rFonts w:ascii="Times New Roman" w:eastAsia="Times New Roman" w:hAnsi="Times New Roman" w:cs="Times New Roman"/>
      <w:sz w:val="24"/>
      <w:szCs w:val="24"/>
      <w:lang w:val="ru-RU" w:eastAsia="ru-RU"/>
    </w:rPr>
  </w:style>
  <w:style w:type="paragraph" w:styleId="ac">
    <w:name w:val="No Spacing"/>
    <w:link w:val="ad"/>
    <w:uiPriority w:val="1"/>
    <w:qFormat/>
    <w:rsid w:val="00494FC1"/>
    <w:pPr>
      <w:spacing w:after="0" w:line="240" w:lineRule="auto"/>
    </w:pPr>
    <w:rPr>
      <w:rFonts w:ascii="Calibri" w:eastAsia="Calibri" w:hAnsi="Calibri" w:cs="Calibri"/>
      <w:lang w:val="ru-RU" w:eastAsia="uk-UA"/>
    </w:rPr>
  </w:style>
  <w:style w:type="table" w:styleId="ae">
    <w:name w:val="Table Grid"/>
    <w:basedOn w:val="a1"/>
    <w:uiPriority w:val="39"/>
    <w:qFormat/>
    <w:rsid w:val="00494FC1"/>
    <w:pPr>
      <w:widowControl w:val="0"/>
      <w:spacing w:after="0" w:line="240" w:lineRule="auto"/>
      <w:jc w:val="both"/>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494FC1"/>
    <w:rPr>
      <w:rFonts w:ascii="Tahoma" w:hAnsi="Tahoma" w:cs="Tahoma"/>
      <w:sz w:val="16"/>
      <w:szCs w:val="16"/>
    </w:rPr>
  </w:style>
  <w:style w:type="character" w:customStyle="1" w:styleId="af0">
    <w:name w:val="Текст выноски Знак"/>
    <w:basedOn w:val="a0"/>
    <w:link w:val="af"/>
    <w:uiPriority w:val="99"/>
    <w:semiHidden/>
    <w:rsid w:val="00494FC1"/>
    <w:rPr>
      <w:rFonts w:ascii="Tahoma" w:eastAsia="Times New Roman" w:hAnsi="Tahoma" w:cs="Tahoma"/>
      <w:sz w:val="16"/>
      <w:szCs w:val="16"/>
      <w:lang w:val="ru-RU" w:eastAsia="ru-RU"/>
    </w:rPr>
  </w:style>
  <w:style w:type="character" w:customStyle="1" w:styleId="ad">
    <w:name w:val="Без интервала Знак"/>
    <w:link w:val="ac"/>
    <w:uiPriority w:val="1"/>
    <w:rsid w:val="00CE1AA4"/>
    <w:rPr>
      <w:rFonts w:ascii="Calibri" w:eastAsia="Calibri" w:hAnsi="Calibri" w:cs="Calibri"/>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C1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qFormat/>
    <w:rsid w:val="004E5C1B"/>
    <w:rPr>
      <w:color w:val="0000FF"/>
      <w:u w:val="single"/>
    </w:rPr>
  </w:style>
  <w:style w:type="character" w:customStyle="1" w:styleId="a4">
    <w:name w:val="Обычный (веб) Знак"/>
    <w:link w:val="a5"/>
    <w:qFormat/>
    <w:locked/>
    <w:rsid w:val="004E5C1B"/>
    <w:rPr>
      <w:rFonts w:ascii="Times New Roman" w:eastAsia="Times New Roman" w:hAnsi="Times New Roman" w:cs="Times New Roman"/>
      <w:sz w:val="24"/>
      <w:szCs w:val="24"/>
    </w:rPr>
  </w:style>
  <w:style w:type="paragraph" w:styleId="a5">
    <w:name w:val="Normal (Web)"/>
    <w:basedOn w:val="a"/>
    <w:link w:val="a4"/>
    <w:unhideWhenUsed/>
    <w:qFormat/>
    <w:rsid w:val="004E5C1B"/>
    <w:pPr>
      <w:spacing w:before="100" w:beforeAutospacing="1" w:after="100" w:afterAutospacing="1"/>
    </w:pPr>
    <w:rPr>
      <w:lang w:val="uk-UA" w:eastAsia="en-US"/>
    </w:rPr>
  </w:style>
  <w:style w:type="paragraph" w:styleId="a6">
    <w:name w:val="Body Text"/>
    <w:basedOn w:val="a"/>
    <w:link w:val="1"/>
    <w:unhideWhenUsed/>
    <w:qFormat/>
    <w:rsid w:val="004E5C1B"/>
    <w:pPr>
      <w:snapToGrid w:val="0"/>
    </w:pPr>
    <w:rPr>
      <w:szCs w:val="20"/>
      <w:lang w:val="uk-UA"/>
    </w:rPr>
  </w:style>
  <w:style w:type="character" w:customStyle="1" w:styleId="a7">
    <w:name w:val="Основной текст Знак"/>
    <w:basedOn w:val="a0"/>
    <w:uiPriority w:val="99"/>
    <w:semiHidden/>
    <w:rsid w:val="004E5C1B"/>
    <w:rPr>
      <w:rFonts w:ascii="Times New Roman" w:eastAsia="Times New Roman" w:hAnsi="Times New Roman" w:cs="Times New Roman"/>
      <w:sz w:val="24"/>
      <w:szCs w:val="24"/>
      <w:lang w:val="ru-RU" w:eastAsia="ru-RU"/>
    </w:rPr>
  </w:style>
  <w:style w:type="character" w:customStyle="1" w:styleId="Normal">
    <w:name w:val="Normal Знак"/>
    <w:link w:val="10"/>
    <w:qFormat/>
    <w:locked/>
    <w:rsid w:val="004E5C1B"/>
    <w:rPr>
      <w:rFonts w:ascii="Times New Roman" w:eastAsia="Times New Roman" w:hAnsi="Times New Roman" w:cs="Times New Roman"/>
      <w:color w:val="000000"/>
      <w:sz w:val="24"/>
      <w:szCs w:val="24"/>
      <w:lang w:eastAsia="ru-RU"/>
    </w:rPr>
  </w:style>
  <w:style w:type="paragraph" w:customStyle="1" w:styleId="10">
    <w:name w:val="Обычный1"/>
    <w:link w:val="Normal"/>
    <w:qFormat/>
    <w:rsid w:val="004E5C1B"/>
    <w:pPr>
      <w:spacing w:after="0" w:line="240" w:lineRule="auto"/>
    </w:pPr>
    <w:rPr>
      <w:rFonts w:ascii="Times New Roman" w:eastAsia="Times New Roman" w:hAnsi="Times New Roman" w:cs="Times New Roman"/>
      <w:color w:val="000000"/>
      <w:sz w:val="24"/>
      <w:szCs w:val="24"/>
      <w:lang w:eastAsia="ru-RU"/>
    </w:rPr>
  </w:style>
  <w:style w:type="character" w:customStyle="1" w:styleId="1">
    <w:name w:val="Основной текст Знак1"/>
    <w:link w:val="a6"/>
    <w:qFormat/>
    <w:locked/>
    <w:rsid w:val="004E5C1B"/>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4E5C1B"/>
    <w:pPr>
      <w:tabs>
        <w:tab w:val="center" w:pos="4819"/>
        <w:tab w:val="right" w:pos="9639"/>
      </w:tabs>
    </w:pPr>
  </w:style>
  <w:style w:type="character" w:customStyle="1" w:styleId="a9">
    <w:name w:val="Верхний колонтитул Знак"/>
    <w:basedOn w:val="a0"/>
    <w:link w:val="a8"/>
    <w:uiPriority w:val="99"/>
    <w:rsid w:val="004E5C1B"/>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4E5C1B"/>
    <w:pPr>
      <w:tabs>
        <w:tab w:val="center" w:pos="4819"/>
        <w:tab w:val="right" w:pos="9639"/>
      </w:tabs>
    </w:pPr>
  </w:style>
  <w:style w:type="character" w:customStyle="1" w:styleId="ab">
    <w:name w:val="Нижний колонтитул Знак"/>
    <w:basedOn w:val="a0"/>
    <w:link w:val="aa"/>
    <w:uiPriority w:val="99"/>
    <w:rsid w:val="004E5C1B"/>
    <w:rPr>
      <w:rFonts w:ascii="Times New Roman" w:eastAsia="Times New Roman" w:hAnsi="Times New Roman" w:cs="Times New Roman"/>
      <w:sz w:val="24"/>
      <w:szCs w:val="24"/>
      <w:lang w:val="ru-RU" w:eastAsia="ru-RU"/>
    </w:rPr>
  </w:style>
  <w:style w:type="paragraph" w:styleId="ac">
    <w:name w:val="No Spacing"/>
    <w:uiPriority w:val="1"/>
    <w:qFormat/>
    <w:rsid w:val="00494FC1"/>
    <w:pPr>
      <w:spacing w:after="0" w:line="240" w:lineRule="auto"/>
    </w:pPr>
    <w:rPr>
      <w:rFonts w:ascii="Calibri" w:eastAsia="Calibri" w:hAnsi="Calibri" w:cs="Calibri"/>
      <w:lang w:val="ru-RU" w:eastAsia="uk-UA"/>
    </w:rPr>
  </w:style>
  <w:style w:type="table" w:styleId="ad">
    <w:name w:val="Table Grid"/>
    <w:basedOn w:val="a1"/>
    <w:uiPriority w:val="39"/>
    <w:qFormat/>
    <w:rsid w:val="00494FC1"/>
    <w:pPr>
      <w:widowControl w:val="0"/>
      <w:spacing w:after="0" w:line="240" w:lineRule="auto"/>
      <w:jc w:val="both"/>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94FC1"/>
    <w:rPr>
      <w:rFonts w:ascii="Tahoma" w:hAnsi="Tahoma" w:cs="Tahoma"/>
      <w:sz w:val="16"/>
      <w:szCs w:val="16"/>
    </w:rPr>
  </w:style>
  <w:style w:type="character" w:customStyle="1" w:styleId="af">
    <w:name w:val="Текст выноски Знак"/>
    <w:basedOn w:val="a0"/>
    <w:link w:val="ae"/>
    <w:uiPriority w:val="99"/>
    <w:semiHidden/>
    <w:rsid w:val="00494FC1"/>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46097899">
      <w:bodyDiv w:val="1"/>
      <w:marLeft w:val="0"/>
      <w:marRight w:val="0"/>
      <w:marTop w:val="0"/>
      <w:marBottom w:val="0"/>
      <w:divBdr>
        <w:top w:val="none" w:sz="0" w:space="0" w:color="auto"/>
        <w:left w:val="none" w:sz="0" w:space="0" w:color="auto"/>
        <w:bottom w:val="none" w:sz="0" w:space="0" w:color="auto"/>
        <w:right w:val="none" w:sz="0" w:space="0" w:color="auto"/>
      </w:divBdr>
    </w:div>
    <w:div w:id="905185502">
      <w:bodyDiv w:val="1"/>
      <w:marLeft w:val="0"/>
      <w:marRight w:val="0"/>
      <w:marTop w:val="0"/>
      <w:marBottom w:val="0"/>
      <w:divBdr>
        <w:top w:val="none" w:sz="0" w:space="0" w:color="auto"/>
        <w:left w:val="none" w:sz="0" w:space="0" w:color="auto"/>
        <w:bottom w:val="none" w:sz="0" w:space="0" w:color="auto"/>
        <w:right w:val="none" w:sz="0" w:space="0" w:color="auto"/>
      </w:divBdr>
    </w:div>
    <w:div w:id="166697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2156</Words>
  <Characters>12291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2023-03-03T09:20:00Z</cp:lastPrinted>
  <dcterms:created xsi:type="dcterms:W3CDTF">2023-03-03T06:39:00Z</dcterms:created>
  <dcterms:modified xsi:type="dcterms:W3CDTF">2023-05-09T13:39:00Z</dcterms:modified>
</cp:coreProperties>
</file>