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CDEE" w14:textId="77777777"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03C80000"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AB4BFFE" w14:textId="77777777"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73362B64" w14:textId="77777777" w:rsidR="008807EA" w:rsidRPr="00265512" w:rsidRDefault="008807EA" w:rsidP="008807EA">
      <w:pPr>
        <w:widowControl w:val="0"/>
        <w:autoSpaceDE w:val="0"/>
        <w:autoSpaceDN w:val="0"/>
        <w:adjustRightInd w:val="0"/>
        <w:jc w:val="center"/>
        <w:rPr>
          <w:b/>
          <w:bCs/>
        </w:rPr>
      </w:pPr>
    </w:p>
    <w:p w14:paraId="002B9D68" w14:textId="77777777" w:rsidR="00891112" w:rsidRPr="00265512" w:rsidRDefault="00891112" w:rsidP="008807EA">
      <w:pPr>
        <w:widowControl w:val="0"/>
        <w:autoSpaceDE w:val="0"/>
        <w:autoSpaceDN w:val="0"/>
        <w:adjustRightInd w:val="0"/>
        <w:jc w:val="center"/>
        <w:rPr>
          <w:b/>
          <w:bCs/>
        </w:rPr>
      </w:pPr>
    </w:p>
    <w:p w14:paraId="24425ED9" w14:textId="77777777" w:rsidR="008807EA" w:rsidRPr="00265512" w:rsidRDefault="008807EA" w:rsidP="008807EA">
      <w:pPr>
        <w:widowControl w:val="0"/>
        <w:autoSpaceDE w:val="0"/>
        <w:autoSpaceDN w:val="0"/>
        <w:adjustRightInd w:val="0"/>
        <w:jc w:val="center"/>
        <w:rPr>
          <w:b/>
          <w:bCs/>
        </w:rPr>
      </w:pPr>
    </w:p>
    <w:p w14:paraId="213D69ED" w14:textId="77777777" w:rsidR="00891112" w:rsidRPr="00265512" w:rsidRDefault="00891112" w:rsidP="00891112">
      <w:pPr>
        <w:widowControl w:val="0"/>
        <w:shd w:val="clear" w:color="auto" w:fill="FFFFFF"/>
        <w:ind w:left="6521"/>
        <w:rPr>
          <w:b/>
        </w:rPr>
      </w:pPr>
      <w:r w:rsidRPr="00265512">
        <w:rPr>
          <w:b/>
        </w:rPr>
        <w:t>ЗАТВЕРДЖЕНО</w:t>
      </w:r>
    </w:p>
    <w:p w14:paraId="4C1568B6"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6C5EF01F"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112EC595"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4A5EA365" w14:textId="7AB0D78A" w:rsidR="008807EA" w:rsidRPr="00265512" w:rsidRDefault="00D36A36" w:rsidP="00891112">
      <w:pPr>
        <w:widowControl w:val="0"/>
        <w:autoSpaceDE w:val="0"/>
        <w:autoSpaceDN w:val="0"/>
        <w:adjustRightInd w:val="0"/>
        <w:ind w:left="6521"/>
        <w:rPr>
          <w:b/>
          <w:bCs/>
        </w:rPr>
      </w:pPr>
      <w:r>
        <w:rPr>
          <w:b/>
        </w:rPr>
        <w:t xml:space="preserve">№ </w:t>
      </w:r>
      <w:r w:rsidR="006E5A5B">
        <w:rPr>
          <w:b/>
          <w:lang w:val="ru-UA"/>
        </w:rPr>
        <w:t>105</w:t>
      </w:r>
      <w:r w:rsidR="006E0158">
        <w:rPr>
          <w:b/>
        </w:rPr>
        <w:t xml:space="preserve"> </w:t>
      </w:r>
      <w:r>
        <w:rPr>
          <w:b/>
        </w:rPr>
        <w:t xml:space="preserve">від </w:t>
      </w:r>
      <w:r w:rsidR="006E5A5B">
        <w:rPr>
          <w:b/>
          <w:lang w:val="ru-UA"/>
        </w:rPr>
        <w:t>25 травня</w:t>
      </w:r>
      <w:r w:rsidR="00891112" w:rsidRPr="000245C6">
        <w:rPr>
          <w:b/>
          <w:bCs/>
        </w:rPr>
        <w:t xml:space="preserve"> 2023 року</w:t>
      </w:r>
    </w:p>
    <w:p w14:paraId="2BAF315C" w14:textId="77777777" w:rsidR="008807EA" w:rsidRPr="00265512" w:rsidRDefault="008807EA" w:rsidP="00891112">
      <w:pPr>
        <w:widowControl w:val="0"/>
        <w:autoSpaceDE w:val="0"/>
        <w:autoSpaceDN w:val="0"/>
        <w:adjustRightInd w:val="0"/>
        <w:ind w:left="6521"/>
        <w:jc w:val="right"/>
        <w:rPr>
          <w:b/>
          <w:bCs/>
        </w:rPr>
      </w:pPr>
    </w:p>
    <w:p w14:paraId="7B055DD3" w14:textId="77777777" w:rsidR="000C6861" w:rsidRPr="00265512" w:rsidRDefault="000C6861" w:rsidP="00891112">
      <w:pPr>
        <w:widowControl w:val="0"/>
        <w:autoSpaceDE w:val="0"/>
        <w:autoSpaceDN w:val="0"/>
        <w:adjustRightInd w:val="0"/>
        <w:ind w:left="6521"/>
        <w:jc w:val="center"/>
        <w:rPr>
          <w:b/>
          <w:bCs/>
        </w:rPr>
      </w:pPr>
    </w:p>
    <w:p w14:paraId="17ED6BD4" w14:textId="77777777" w:rsidR="000C6861" w:rsidRPr="00265512" w:rsidRDefault="000C6861" w:rsidP="008807EA">
      <w:pPr>
        <w:widowControl w:val="0"/>
        <w:autoSpaceDE w:val="0"/>
        <w:autoSpaceDN w:val="0"/>
        <w:adjustRightInd w:val="0"/>
        <w:jc w:val="center"/>
        <w:rPr>
          <w:b/>
          <w:bCs/>
        </w:rPr>
      </w:pPr>
    </w:p>
    <w:p w14:paraId="0A4E6761" w14:textId="77777777" w:rsidR="00212084" w:rsidRPr="00265512" w:rsidRDefault="00212084" w:rsidP="008807EA">
      <w:pPr>
        <w:widowControl w:val="0"/>
        <w:autoSpaceDE w:val="0"/>
        <w:autoSpaceDN w:val="0"/>
        <w:adjustRightInd w:val="0"/>
        <w:jc w:val="center"/>
        <w:rPr>
          <w:b/>
          <w:bCs/>
        </w:rPr>
      </w:pPr>
    </w:p>
    <w:p w14:paraId="7CE0B306" w14:textId="77777777" w:rsidR="000C6861" w:rsidRPr="00265512" w:rsidRDefault="000C6861" w:rsidP="008807EA">
      <w:pPr>
        <w:widowControl w:val="0"/>
        <w:autoSpaceDE w:val="0"/>
        <w:autoSpaceDN w:val="0"/>
        <w:adjustRightInd w:val="0"/>
        <w:jc w:val="center"/>
        <w:rPr>
          <w:b/>
          <w:bCs/>
        </w:rPr>
      </w:pPr>
    </w:p>
    <w:p w14:paraId="5340F5A0" w14:textId="77777777" w:rsidR="000C6861" w:rsidRPr="00265512" w:rsidRDefault="000C6861" w:rsidP="008807EA">
      <w:pPr>
        <w:widowControl w:val="0"/>
        <w:autoSpaceDE w:val="0"/>
        <w:autoSpaceDN w:val="0"/>
        <w:adjustRightInd w:val="0"/>
        <w:jc w:val="center"/>
        <w:rPr>
          <w:b/>
          <w:bCs/>
        </w:rPr>
      </w:pPr>
    </w:p>
    <w:p w14:paraId="7E1BCC1E"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0B72A8AB" w14:textId="77777777"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48BD4EB5" w14:textId="77777777" w:rsidR="00E76D06" w:rsidRDefault="00E76D06" w:rsidP="00CA6605">
      <w:pPr>
        <w:keepNext/>
        <w:widowControl w:val="0"/>
        <w:autoSpaceDE w:val="0"/>
        <w:autoSpaceDN w:val="0"/>
        <w:adjustRightInd w:val="0"/>
        <w:jc w:val="center"/>
        <w:rPr>
          <w:b/>
          <w:bCs/>
          <w:sz w:val="36"/>
          <w:szCs w:val="36"/>
        </w:rPr>
      </w:pPr>
    </w:p>
    <w:p w14:paraId="21816480" w14:textId="74423974" w:rsidR="00420418" w:rsidRPr="00E475D3" w:rsidRDefault="00E475D3" w:rsidP="00CA6605">
      <w:pPr>
        <w:keepNext/>
        <w:widowControl w:val="0"/>
        <w:autoSpaceDE w:val="0"/>
        <w:autoSpaceDN w:val="0"/>
        <w:adjustRightInd w:val="0"/>
        <w:jc w:val="center"/>
        <w:rPr>
          <w:b/>
          <w:spacing w:val="-3"/>
          <w:sz w:val="36"/>
          <w:szCs w:val="36"/>
        </w:rPr>
      </w:pPr>
      <w:r w:rsidRPr="00E475D3">
        <w:rPr>
          <w:b/>
          <w:spacing w:val="-3"/>
          <w:sz w:val="36"/>
          <w:szCs w:val="36"/>
        </w:rPr>
        <w:t>Послуги із огляду можливостей та підготовки до самостійного налаштування замовником систем FortiGate за правилами FortiGate Security, FortiGate Infrastructure</w:t>
      </w:r>
    </w:p>
    <w:p w14:paraId="7BF947CE" w14:textId="68F4C26F" w:rsidR="00066845" w:rsidRPr="0092491C" w:rsidRDefault="004B2DC3" w:rsidP="003C64AD">
      <w:pPr>
        <w:keepLines/>
        <w:autoSpaceDE w:val="0"/>
        <w:autoSpaceDN w:val="0"/>
        <w:jc w:val="center"/>
        <w:rPr>
          <w:b/>
          <w:spacing w:val="-3"/>
          <w:sz w:val="36"/>
          <w:szCs w:val="36"/>
        </w:rPr>
      </w:pPr>
      <w:r w:rsidRPr="0092491C">
        <w:rPr>
          <w:b/>
          <w:spacing w:val="-3"/>
          <w:sz w:val="36"/>
          <w:szCs w:val="36"/>
        </w:rPr>
        <w:t xml:space="preserve">(Код </w:t>
      </w:r>
      <w:r w:rsidR="00BE2E91" w:rsidRPr="0092491C">
        <w:rPr>
          <w:b/>
          <w:spacing w:val="-3"/>
          <w:sz w:val="36"/>
          <w:szCs w:val="36"/>
        </w:rPr>
        <w:t xml:space="preserve">ДК 021:2015 - </w:t>
      </w:r>
      <w:r w:rsidR="006E5A5B" w:rsidRPr="006E5A5B">
        <w:rPr>
          <w:b/>
          <w:caps/>
          <w:sz w:val="36"/>
          <w:szCs w:val="36"/>
        </w:rPr>
        <w:t xml:space="preserve">72240000-9 </w:t>
      </w:r>
      <w:r w:rsidR="006E5A5B" w:rsidRPr="0092491C">
        <w:rPr>
          <w:b/>
          <w:spacing w:val="-3"/>
          <w:sz w:val="36"/>
          <w:szCs w:val="36"/>
        </w:rPr>
        <w:t>Послуги з аналізу та програмування систем</w:t>
      </w:r>
      <w:r w:rsidRPr="0092491C">
        <w:rPr>
          <w:b/>
          <w:spacing w:val="-3"/>
          <w:sz w:val="36"/>
          <w:szCs w:val="36"/>
        </w:rPr>
        <w:t>)</w:t>
      </w:r>
    </w:p>
    <w:p w14:paraId="2544AAB7" w14:textId="77777777" w:rsidR="007F2817" w:rsidRPr="00265512" w:rsidRDefault="007F2817" w:rsidP="008807EA">
      <w:pPr>
        <w:widowControl w:val="0"/>
        <w:autoSpaceDE w:val="0"/>
        <w:autoSpaceDN w:val="0"/>
        <w:adjustRightInd w:val="0"/>
        <w:jc w:val="both"/>
        <w:rPr>
          <w:b/>
          <w:bCs/>
        </w:rPr>
      </w:pPr>
    </w:p>
    <w:p w14:paraId="5655F224"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3A3729BE" w14:textId="77777777" w:rsidR="008807EA" w:rsidRPr="00265512" w:rsidRDefault="008807EA" w:rsidP="008807EA">
      <w:pPr>
        <w:widowControl w:val="0"/>
        <w:autoSpaceDE w:val="0"/>
        <w:autoSpaceDN w:val="0"/>
        <w:adjustRightInd w:val="0"/>
        <w:jc w:val="center"/>
        <w:rPr>
          <w:b/>
          <w:bCs/>
          <w:i/>
          <w:iCs/>
        </w:rPr>
      </w:pPr>
    </w:p>
    <w:p w14:paraId="71492F9E" w14:textId="77777777" w:rsidR="003A12DB" w:rsidRPr="00265512" w:rsidRDefault="003A12DB" w:rsidP="008807EA">
      <w:pPr>
        <w:widowControl w:val="0"/>
        <w:autoSpaceDE w:val="0"/>
        <w:autoSpaceDN w:val="0"/>
        <w:adjustRightInd w:val="0"/>
        <w:jc w:val="center"/>
        <w:rPr>
          <w:b/>
          <w:bCs/>
          <w:i/>
          <w:iCs/>
        </w:rPr>
      </w:pPr>
    </w:p>
    <w:p w14:paraId="1FB4B92F" w14:textId="77777777" w:rsidR="00212084" w:rsidRPr="00265512" w:rsidRDefault="00212084" w:rsidP="008807EA">
      <w:pPr>
        <w:widowControl w:val="0"/>
        <w:autoSpaceDE w:val="0"/>
        <w:autoSpaceDN w:val="0"/>
        <w:adjustRightInd w:val="0"/>
        <w:jc w:val="center"/>
        <w:rPr>
          <w:b/>
          <w:bCs/>
          <w:i/>
          <w:iCs/>
        </w:rPr>
      </w:pPr>
    </w:p>
    <w:p w14:paraId="7331126B" w14:textId="6D49BF11" w:rsidR="00CA6605" w:rsidRDefault="00CA6605" w:rsidP="008807EA">
      <w:pPr>
        <w:widowControl w:val="0"/>
        <w:autoSpaceDE w:val="0"/>
        <w:autoSpaceDN w:val="0"/>
        <w:adjustRightInd w:val="0"/>
        <w:jc w:val="center"/>
        <w:rPr>
          <w:b/>
          <w:bCs/>
          <w:i/>
          <w:iCs/>
        </w:rPr>
      </w:pPr>
    </w:p>
    <w:p w14:paraId="3C9C849D" w14:textId="77777777" w:rsidR="00CA6605" w:rsidRDefault="00CA6605" w:rsidP="008807EA">
      <w:pPr>
        <w:widowControl w:val="0"/>
        <w:autoSpaceDE w:val="0"/>
        <w:autoSpaceDN w:val="0"/>
        <w:adjustRightInd w:val="0"/>
        <w:jc w:val="center"/>
        <w:rPr>
          <w:b/>
          <w:bCs/>
          <w:i/>
          <w:iCs/>
        </w:rPr>
      </w:pPr>
    </w:p>
    <w:p w14:paraId="5B984AAF" w14:textId="77777777" w:rsidR="00CA6605" w:rsidRDefault="00CA6605" w:rsidP="008807EA">
      <w:pPr>
        <w:widowControl w:val="0"/>
        <w:autoSpaceDE w:val="0"/>
        <w:autoSpaceDN w:val="0"/>
        <w:adjustRightInd w:val="0"/>
        <w:jc w:val="center"/>
        <w:rPr>
          <w:b/>
          <w:bCs/>
          <w:i/>
          <w:iCs/>
        </w:rPr>
      </w:pPr>
    </w:p>
    <w:p w14:paraId="7C75F8A2" w14:textId="77777777" w:rsidR="00CA6605" w:rsidRDefault="00CA6605" w:rsidP="008807EA">
      <w:pPr>
        <w:widowControl w:val="0"/>
        <w:autoSpaceDE w:val="0"/>
        <w:autoSpaceDN w:val="0"/>
        <w:adjustRightInd w:val="0"/>
        <w:jc w:val="center"/>
        <w:rPr>
          <w:b/>
          <w:bCs/>
          <w:i/>
          <w:iCs/>
        </w:rPr>
      </w:pPr>
    </w:p>
    <w:p w14:paraId="54D04F9E" w14:textId="77777777" w:rsidR="00CA6605" w:rsidRDefault="00CA6605" w:rsidP="008807EA">
      <w:pPr>
        <w:widowControl w:val="0"/>
        <w:autoSpaceDE w:val="0"/>
        <w:autoSpaceDN w:val="0"/>
        <w:adjustRightInd w:val="0"/>
        <w:jc w:val="center"/>
        <w:rPr>
          <w:b/>
          <w:bCs/>
          <w:i/>
          <w:iCs/>
        </w:rPr>
      </w:pPr>
    </w:p>
    <w:p w14:paraId="568B4879" w14:textId="77777777" w:rsidR="00CA6605" w:rsidRDefault="00CA6605" w:rsidP="008807EA">
      <w:pPr>
        <w:widowControl w:val="0"/>
        <w:autoSpaceDE w:val="0"/>
        <w:autoSpaceDN w:val="0"/>
        <w:adjustRightInd w:val="0"/>
        <w:jc w:val="center"/>
        <w:rPr>
          <w:b/>
          <w:bCs/>
          <w:i/>
          <w:iCs/>
        </w:rPr>
      </w:pPr>
    </w:p>
    <w:p w14:paraId="38682F43" w14:textId="77777777" w:rsidR="008B7422" w:rsidRDefault="008B7422" w:rsidP="008807EA">
      <w:pPr>
        <w:widowControl w:val="0"/>
        <w:autoSpaceDE w:val="0"/>
        <w:autoSpaceDN w:val="0"/>
        <w:adjustRightInd w:val="0"/>
        <w:jc w:val="center"/>
        <w:rPr>
          <w:b/>
          <w:bCs/>
          <w:i/>
          <w:iCs/>
        </w:rPr>
      </w:pPr>
    </w:p>
    <w:p w14:paraId="0FE9E6FF" w14:textId="77777777" w:rsidR="008B7422" w:rsidRDefault="008B7422" w:rsidP="008807EA">
      <w:pPr>
        <w:widowControl w:val="0"/>
        <w:autoSpaceDE w:val="0"/>
        <w:autoSpaceDN w:val="0"/>
        <w:adjustRightInd w:val="0"/>
        <w:jc w:val="center"/>
        <w:rPr>
          <w:b/>
          <w:bCs/>
          <w:i/>
          <w:iCs/>
        </w:rPr>
      </w:pPr>
    </w:p>
    <w:p w14:paraId="1B4F8D52" w14:textId="77777777" w:rsidR="00BB7AD4" w:rsidRDefault="00BB7AD4" w:rsidP="008807EA">
      <w:pPr>
        <w:widowControl w:val="0"/>
        <w:autoSpaceDE w:val="0"/>
        <w:autoSpaceDN w:val="0"/>
        <w:adjustRightInd w:val="0"/>
        <w:jc w:val="center"/>
        <w:rPr>
          <w:b/>
          <w:bCs/>
          <w:i/>
          <w:iCs/>
        </w:rPr>
      </w:pPr>
    </w:p>
    <w:p w14:paraId="55ED3D9B" w14:textId="77777777" w:rsidR="00BB7AD4" w:rsidRDefault="00BB7AD4" w:rsidP="008807EA">
      <w:pPr>
        <w:widowControl w:val="0"/>
        <w:autoSpaceDE w:val="0"/>
        <w:autoSpaceDN w:val="0"/>
        <w:adjustRightInd w:val="0"/>
        <w:jc w:val="center"/>
        <w:rPr>
          <w:b/>
          <w:bCs/>
          <w:i/>
          <w:iCs/>
        </w:rPr>
      </w:pPr>
    </w:p>
    <w:p w14:paraId="096153B4" w14:textId="77777777" w:rsidR="00CA6605" w:rsidRDefault="00CA6605" w:rsidP="008807EA">
      <w:pPr>
        <w:widowControl w:val="0"/>
        <w:autoSpaceDE w:val="0"/>
        <w:autoSpaceDN w:val="0"/>
        <w:adjustRightInd w:val="0"/>
        <w:jc w:val="center"/>
        <w:rPr>
          <w:b/>
          <w:bCs/>
          <w:i/>
          <w:iCs/>
        </w:rPr>
      </w:pPr>
    </w:p>
    <w:p w14:paraId="75D4E58C" w14:textId="77777777" w:rsidR="00CA6605" w:rsidRPr="00265512" w:rsidRDefault="00CA6605" w:rsidP="008807EA">
      <w:pPr>
        <w:widowControl w:val="0"/>
        <w:autoSpaceDE w:val="0"/>
        <w:autoSpaceDN w:val="0"/>
        <w:adjustRightInd w:val="0"/>
        <w:jc w:val="center"/>
        <w:rPr>
          <w:b/>
          <w:bCs/>
          <w:i/>
          <w:iCs/>
        </w:rPr>
      </w:pPr>
    </w:p>
    <w:p w14:paraId="03771ECE" w14:textId="77777777" w:rsidR="00EE0A28" w:rsidRPr="00265512" w:rsidRDefault="00EE0A28" w:rsidP="008807EA">
      <w:pPr>
        <w:widowControl w:val="0"/>
        <w:autoSpaceDE w:val="0"/>
        <w:autoSpaceDN w:val="0"/>
        <w:adjustRightInd w:val="0"/>
        <w:jc w:val="center"/>
        <w:rPr>
          <w:b/>
          <w:bCs/>
          <w:i/>
          <w:iCs/>
        </w:rPr>
      </w:pPr>
    </w:p>
    <w:p w14:paraId="0BE56A87" w14:textId="77777777" w:rsidR="00EE0A28" w:rsidRPr="00265512" w:rsidRDefault="00EE0A28" w:rsidP="008807EA">
      <w:pPr>
        <w:widowControl w:val="0"/>
        <w:autoSpaceDE w:val="0"/>
        <w:autoSpaceDN w:val="0"/>
        <w:adjustRightInd w:val="0"/>
        <w:jc w:val="center"/>
        <w:rPr>
          <w:b/>
          <w:bCs/>
          <w:i/>
          <w:iCs/>
        </w:rPr>
      </w:pPr>
    </w:p>
    <w:p w14:paraId="7B347E87" w14:textId="77777777" w:rsidR="008807EA" w:rsidRPr="00265512" w:rsidRDefault="008807EA" w:rsidP="008807EA">
      <w:pPr>
        <w:widowControl w:val="0"/>
        <w:autoSpaceDE w:val="0"/>
        <w:autoSpaceDN w:val="0"/>
        <w:adjustRightInd w:val="0"/>
        <w:jc w:val="center"/>
        <w:rPr>
          <w:b/>
          <w:bCs/>
          <w:i/>
          <w:iCs/>
        </w:rPr>
      </w:pPr>
    </w:p>
    <w:p w14:paraId="27E6F7CE" w14:textId="77777777"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62BD6FE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14EEFBD8" w14:textId="77777777" w:rsidTr="00217589">
        <w:trPr>
          <w:trHeight w:val="231"/>
          <w:jc w:val="center"/>
        </w:trPr>
        <w:tc>
          <w:tcPr>
            <w:tcW w:w="567" w:type="dxa"/>
            <w:shd w:val="clear" w:color="auto" w:fill="auto"/>
            <w:vAlign w:val="center"/>
          </w:tcPr>
          <w:p w14:paraId="187BCBFD"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604D6A2C"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4C9D4771" w14:textId="77777777" w:rsidTr="00217589">
        <w:trPr>
          <w:trHeight w:val="108"/>
          <w:jc w:val="center"/>
        </w:trPr>
        <w:tc>
          <w:tcPr>
            <w:tcW w:w="567" w:type="dxa"/>
            <w:shd w:val="clear" w:color="auto" w:fill="auto"/>
            <w:vAlign w:val="center"/>
          </w:tcPr>
          <w:p w14:paraId="2F40497D"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505006D8"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29235C6B"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3B307E" w14:textId="77777777" w:rsidTr="00217589">
        <w:trPr>
          <w:trHeight w:val="522"/>
          <w:jc w:val="center"/>
        </w:trPr>
        <w:tc>
          <w:tcPr>
            <w:tcW w:w="567" w:type="dxa"/>
            <w:shd w:val="clear" w:color="auto" w:fill="auto"/>
          </w:tcPr>
          <w:p w14:paraId="48CA9A55"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1F8F9861"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62D5917C" w14:textId="77777777"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0375C280" w14:textId="77777777" w:rsidTr="00217589">
        <w:trPr>
          <w:trHeight w:val="362"/>
          <w:jc w:val="center"/>
        </w:trPr>
        <w:tc>
          <w:tcPr>
            <w:tcW w:w="567" w:type="dxa"/>
            <w:shd w:val="clear" w:color="auto" w:fill="auto"/>
          </w:tcPr>
          <w:p w14:paraId="17C02193"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40D4C909"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3E3146CC" w14:textId="77777777" w:rsidR="00E57B97" w:rsidRPr="00265512" w:rsidRDefault="00E57B97" w:rsidP="00E57B97">
            <w:pPr>
              <w:widowControl w:val="0"/>
              <w:contextualSpacing/>
              <w:jc w:val="both"/>
              <w:rPr>
                <w:lang w:eastAsia="uk-UA"/>
              </w:rPr>
            </w:pPr>
          </w:p>
        </w:tc>
      </w:tr>
      <w:tr w:rsidR="00265512" w:rsidRPr="00265512" w14:paraId="4374B097" w14:textId="77777777" w:rsidTr="00217589">
        <w:trPr>
          <w:trHeight w:val="200"/>
          <w:jc w:val="center"/>
        </w:trPr>
        <w:tc>
          <w:tcPr>
            <w:tcW w:w="567" w:type="dxa"/>
            <w:shd w:val="clear" w:color="auto" w:fill="auto"/>
          </w:tcPr>
          <w:p w14:paraId="57B3596D"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167A9BE4"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78BB45E1" w14:textId="77777777"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A9247AC" w14:textId="77777777" w:rsidTr="00217589">
        <w:trPr>
          <w:trHeight w:val="317"/>
          <w:jc w:val="center"/>
        </w:trPr>
        <w:tc>
          <w:tcPr>
            <w:tcW w:w="567" w:type="dxa"/>
            <w:shd w:val="clear" w:color="auto" w:fill="auto"/>
          </w:tcPr>
          <w:p w14:paraId="6EA76167"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26509060"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7BBF7256" w14:textId="77777777"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74695310" w14:textId="77777777" w:rsidTr="00217589">
        <w:trPr>
          <w:trHeight w:val="522"/>
          <w:jc w:val="center"/>
        </w:trPr>
        <w:tc>
          <w:tcPr>
            <w:tcW w:w="567" w:type="dxa"/>
            <w:shd w:val="clear" w:color="auto" w:fill="auto"/>
          </w:tcPr>
          <w:p w14:paraId="58D48A31"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6CC66B9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131B62DE" w14:textId="77777777"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14:paraId="1CACA9CE" w14:textId="77777777" w:rsidR="00AD4272" w:rsidRPr="00AD4272" w:rsidRDefault="00AD4272" w:rsidP="00AD4272">
            <w:pPr>
              <w:widowControl w:val="0"/>
              <w:autoSpaceDE w:val="0"/>
              <w:autoSpaceDN w:val="0"/>
              <w:adjustRightInd w:val="0"/>
              <w:jc w:val="both"/>
              <w:rPr>
                <w:bCs/>
              </w:rPr>
            </w:pPr>
            <w:r w:rsidRPr="00AD4272">
              <w:rPr>
                <w:bCs/>
              </w:rPr>
              <w:t>- Олена СЕРДЮК, провідний фахівець відділу закупівель, тел.: +38 044 202 17 00 (вн. 1712)</w:t>
            </w:r>
          </w:p>
          <w:p w14:paraId="26FAFE6F" w14:textId="77777777" w:rsidR="00AD4272" w:rsidRPr="00AD4272" w:rsidRDefault="00AD4272" w:rsidP="00AD4272">
            <w:pPr>
              <w:widowControl w:val="0"/>
              <w:autoSpaceDE w:val="0"/>
              <w:autoSpaceDN w:val="0"/>
              <w:adjustRightInd w:val="0"/>
              <w:jc w:val="both"/>
              <w:rPr>
                <w:bCs/>
              </w:rPr>
            </w:pPr>
            <w:r w:rsidRPr="00AD4272">
              <w:rPr>
                <w:bCs/>
              </w:rPr>
              <w:t xml:space="preserve">email: serdyuk@dec.gov.ua </w:t>
            </w:r>
          </w:p>
          <w:p w14:paraId="05FF9D74" w14:textId="77777777" w:rsidR="00AD4272" w:rsidRPr="00AD4272" w:rsidRDefault="00AD4272" w:rsidP="00AD4272">
            <w:pPr>
              <w:widowControl w:val="0"/>
              <w:autoSpaceDE w:val="0"/>
              <w:autoSpaceDN w:val="0"/>
              <w:adjustRightInd w:val="0"/>
              <w:jc w:val="both"/>
              <w:rPr>
                <w:bCs/>
              </w:rPr>
            </w:pPr>
            <w:r w:rsidRPr="00AD4272">
              <w:rPr>
                <w:bCs/>
              </w:rPr>
              <w:t>З технічних питань:</w:t>
            </w:r>
          </w:p>
          <w:p w14:paraId="3A48164D" w14:textId="77777777" w:rsidR="00F71255" w:rsidRPr="00E662DC" w:rsidRDefault="00F71255" w:rsidP="00F71255">
            <w:pPr>
              <w:widowControl w:val="0"/>
              <w:autoSpaceDE w:val="0"/>
              <w:autoSpaceDN w:val="0"/>
              <w:adjustRightInd w:val="0"/>
              <w:jc w:val="both"/>
              <w:rPr>
                <w:bCs/>
              </w:rPr>
            </w:pPr>
            <w:r w:rsidRPr="00E662DC">
              <w:rPr>
                <w:bCs/>
              </w:rPr>
              <w:t xml:space="preserve">- </w:t>
            </w:r>
            <w:r w:rsidR="00E662DC" w:rsidRPr="00E662DC">
              <w:rPr>
                <w:bCs/>
              </w:rPr>
              <w:t>Артем</w:t>
            </w:r>
            <w:r w:rsidRPr="00E662DC">
              <w:rPr>
                <w:bCs/>
              </w:rPr>
              <w:t xml:space="preserve"> </w:t>
            </w:r>
            <w:r w:rsidR="00E662DC" w:rsidRPr="00E662DC">
              <w:rPr>
                <w:bCs/>
              </w:rPr>
              <w:t>КЛЄБ</w:t>
            </w:r>
            <w:r w:rsidRPr="00E662DC">
              <w:rPr>
                <w:bCs/>
              </w:rPr>
              <w:t xml:space="preserve">, </w:t>
            </w:r>
            <w:r w:rsidR="007B2330" w:rsidRPr="00E662DC">
              <w:rPr>
                <w:bCs/>
              </w:rPr>
              <w:t xml:space="preserve">Начальник управління </w:t>
            </w:r>
            <w:r w:rsidR="00E662DC" w:rsidRPr="00E662DC">
              <w:rPr>
                <w:bCs/>
              </w:rPr>
              <w:t>інформаційних технологій</w:t>
            </w:r>
          </w:p>
          <w:p w14:paraId="7A8C536C" w14:textId="77777777" w:rsidR="00420418" w:rsidRPr="007B2330" w:rsidRDefault="00F71255" w:rsidP="00F71255">
            <w:pPr>
              <w:widowControl w:val="0"/>
              <w:autoSpaceDE w:val="0"/>
              <w:autoSpaceDN w:val="0"/>
              <w:adjustRightInd w:val="0"/>
              <w:jc w:val="both"/>
              <w:rPr>
                <w:b/>
                <w:bCs/>
                <w:lang w:val="ru-RU"/>
              </w:rPr>
            </w:pPr>
            <w:r w:rsidRPr="00E662DC">
              <w:rPr>
                <w:bCs/>
              </w:rPr>
              <w:t>тел.: +38 044 202 17 00 (вн. 140</w:t>
            </w:r>
            <w:r w:rsidR="00E662DC" w:rsidRPr="00E662DC">
              <w:rPr>
                <w:bCs/>
              </w:rPr>
              <w:t>0</w:t>
            </w:r>
            <w:r w:rsidRPr="00E662DC">
              <w:rPr>
                <w:bCs/>
              </w:rPr>
              <w:t>)</w:t>
            </w:r>
          </w:p>
        </w:tc>
      </w:tr>
      <w:tr w:rsidR="00265512" w:rsidRPr="00420418" w14:paraId="5CB41ED3" w14:textId="77777777" w:rsidTr="00217589">
        <w:trPr>
          <w:trHeight w:val="182"/>
          <w:jc w:val="center"/>
        </w:trPr>
        <w:tc>
          <w:tcPr>
            <w:tcW w:w="567" w:type="dxa"/>
            <w:shd w:val="clear" w:color="auto" w:fill="auto"/>
          </w:tcPr>
          <w:p w14:paraId="07A47E55"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4C8F3D8C"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2E39065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6B0855F5" w14:textId="77777777" w:rsidTr="00217589">
        <w:trPr>
          <w:trHeight w:val="413"/>
          <w:jc w:val="center"/>
        </w:trPr>
        <w:tc>
          <w:tcPr>
            <w:tcW w:w="567" w:type="dxa"/>
            <w:shd w:val="clear" w:color="auto" w:fill="auto"/>
          </w:tcPr>
          <w:p w14:paraId="050F76D9"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3D4F0F6A"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1D0F3246" w14:textId="09F1F6F5" w:rsidR="00E57B97" w:rsidRPr="0092491C" w:rsidRDefault="00E57B97" w:rsidP="00E57B97">
            <w:pPr>
              <w:widowControl w:val="0"/>
              <w:contextualSpacing/>
              <w:jc w:val="both"/>
              <w:rPr>
                <w:lang w:val="ru-RU" w:eastAsia="uk-UA"/>
              </w:rPr>
            </w:pPr>
          </w:p>
        </w:tc>
      </w:tr>
      <w:tr w:rsidR="00265512" w:rsidRPr="00265512" w14:paraId="1E32FDB4" w14:textId="77777777" w:rsidTr="00217589">
        <w:trPr>
          <w:trHeight w:val="407"/>
          <w:jc w:val="center"/>
        </w:trPr>
        <w:tc>
          <w:tcPr>
            <w:tcW w:w="567" w:type="dxa"/>
            <w:shd w:val="clear" w:color="auto" w:fill="auto"/>
          </w:tcPr>
          <w:p w14:paraId="39D6907D"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7771E83E"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67E794BF" w14:textId="13B3A42A" w:rsidR="0092491C" w:rsidRDefault="00E475D3" w:rsidP="00E475D3">
            <w:pPr>
              <w:widowControl w:val="0"/>
              <w:contextualSpacing/>
              <w:jc w:val="both"/>
            </w:pPr>
            <w:r w:rsidRPr="00E475D3">
              <w:t>Послуги із огляду можливостей та підготовки до самостійного налаштування замовником систем FortiGate за правилами FortiGate Security, FortiGate Infrastructure</w:t>
            </w:r>
          </w:p>
          <w:p w14:paraId="3A4257E7" w14:textId="4DF34D86" w:rsidR="00891112" w:rsidRPr="00EC29FB" w:rsidRDefault="0092491C" w:rsidP="0092491C">
            <w:pPr>
              <w:widowControl w:val="0"/>
              <w:contextualSpacing/>
            </w:pPr>
            <w:r>
              <w:t>(Код ДК 021:2015 - 72240000-9</w:t>
            </w:r>
            <w:r w:rsidR="006E5A5B">
              <w:rPr>
                <w:lang w:val="ru-UA"/>
              </w:rPr>
              <w:t xml:space="preserve"> </w:t>
            </w:r>
            <w:r w:rsidR="006E5A5B">
              <w:t>Послуги з аналізу та програмування систем</w:t>
            </w:r>
            <w:r>
              <w:t>)</w:t>
            </w:r>
          </w:p>
        </w:tc>
      </w:tr>
      <w:tr w:rsidR="00265512" w:rsidRPr="00265512" w14:paraId="77464677" w14:textId="77777777" w:rsidTr="00217589">
        <w:trPr>
          <w:trHeight w:val="232"/>
          <w:jc w:val="center"/>
        </w:trPr>
        <w:tc>
          <w:tcPr>
            <w:tcW w:w="567" w:type="dxa"/>
            <w:shd w:val="clear" w:color="auto" w:fill="auto"/>
          </w:tcPr>
          <w:p w14:paraId="253BB27E"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7E3B45E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42F62069"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44C31F20" w14:textId="77777777" w:rsidTr="00217589">
        <w:trPr>
          <w:trHeight w:val="522"/>
          <w:jc w:val="center"/>
        </w:trPr>
        <w:tc>
          <w:tcPr>
            <w:tcW w:w="567" w:type="dxa"/>
            <w:shd w:val="clear" w:color="auto" w:fill="auto"/>
          </w:tcPr>
          <w:p w14:paraId="5E0A39C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4956FBD4"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2907D5E0" w14:textId="77777777" w:rsidR="00F71255" w:rsidRPr="00265512" w:rsidRDefault="00F71255" w:rsidP="00F71255">
            <w:pPr>
              <w:widowControl w:val="0"/>
              <w:autoSpaceDE w:val="0"/>
              <w:autoSpaceDN w:val="0"/>
              <w:adjustRightInd w:val="0"/>
              <w:ind w:right="34"/>
              <w:jc w:val="both"/>
              <w:rPr>
                <w:b/>
                <w:bCs/>
              </w:rPr>
            </w:pPr>
            <w:r w:rsidRPr="004271E2">
              <w:rPr>
                <w:lang w:eastAsia="uk-UA"/>
              </w:rPr>
              <w:t xml:space="preserve">03057, Україна, місто Київ, вулиця </w:t>
            </w:r>
            <w:r>
              <w:rPr>
                <w:lang w:eastAsia="uk-UA"/>
              </w:rPr>
              <w:t>Сім’ї Бродських</w:t>
            </w:r>
            <w:r w:rsidRPr="004271E2">
              <w:rPr>
                <w:lang w:eastAsia="uk-UA"/>
              </w:rPr>
              <w:t xml:space="preserve"> 10</w:t>
            </w:r>
            <w:r>
              <w:rPr>
                <w:b/>
              </w:rPr>
              <w:t>.</w:t>
            </w:r>
          </w:p>
          <w:p w14:paraId="2CA4AE65" w14:textId="77777777" w:rsidR="00891112" w:rsidRPr="00265512" w:rsidRDefault="00F71255" w:rsidP="00F71255">
            <w:pPr>
              <w:widowControl w:val="0"/>
              <w:autoSpaceDE w:val="0"/>
              <w:autoSpaceDN w:val="0"/>
              <w:adjustRightInd w:val="0"/>
              <w:ind w:right="34"/>
              <w:jc w:val="both"/>
              <w:rPr>
                <w:bCs/>
              </w:rPr>
            </w:pPr>
            <w:r w:rsidRPr="00DA5432">
              <w:rPr>
                <w:bCs/>
              </w:rPr>
              <w:t>Вимоги до предмета закупівлі, у т.ч. обсягу закупівлі, більш детально визначені у пункті 6 розділу 3 та Додатку 4 до цієї Тендерної документації.</w:t>
            </w:r>
          </w:p>
        </w:tc>
      </w:tr>
      <w:tr w:rsidR="00265512" w:rsidRPr="00265512" w14:paraId="6D4B6328" w14:textId="77777777" w:rsidTr="00217589">
        <w:trPr>
          <w:trHeight w:val="522"/>
          <w:jc w:val="center"/>
        </w:trPr>
        <w:tc>
          <w:tcPr>
            <w:tcW w:w="567" w:type="dxa"/>
            <w:shd w:val="clear" w:color="auto" w:fill="auto"/>
          </w:tcPr>
          <w:p w14:paraId="0C8DDE94"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39A07FF9" w14:textId="77777777" w:rsidR="00891112" w:rsidRPr="00265512" w:rsidRDefault="00891112" w:rsidP="00891112">
            <w:pPr>
              <w:widowControl w:val="0"/>
              <w:ind w:left="-9" w:right="113"/>
              <w:contextualSpacing/>
              <w:jc w:val="both"/>
            </w:pPr>
            <w:r w:rsidRPr="00265512">
              <w:t xml:space="preserve">строк поставки товарів (надання послуг, виконання </w:t>
            </w:r>
            <w:r w:rsidRPr="00265512">
              <w:lastRenderedPageBreak/>
              <w:t>робіт)</w:t>
            </w:r>
          </w:p>
        </w:tc>
        <w:tc>
          <w:tcPr>
            <w:tcW w:w="6054" w:type="dxa"/>
            <w:shd w:val="clear" w:color="auto" w:fill="auto"/>
          </w:tcPr>
          <w:p w14:paraId="5D5A53BD" w14:textId="537CBBC2" w:rsidR="00891112" w:rsidRPr="006E5A5B" w:rsidRDefault="006E5A5B" w:rsidP="008B7422">
            <w:pPr>
              <w:widowControl w:val="0"/>
              <w:autoSpaceDE w:val="0"/>
              <w:autoSpaceDN w:val="0"/>
              <w:adjustRightInd w:val="0"/>
              <w:ind w:right="34"/>
              <w:jc w:val="both"/>
              <w:rPr>
                <w:b/>
                <w:bCs/>
                <w:highlight w:val="yellow"/>
                <w:lang w:val="ru-UA"/>
              </w:rPr>
            </w:pPr>
            <w:r>
              <w:rPr>
                <w:lang w:val="ru-UA"/>
              </w:rPr>
              <w:lastRenderedPageBreak/>
              <w:t>П</w:t>
            </w:r>
            <w:r w:rsidRPr="00E60B87">
              <w:t>ротягом строку дії Договору</w:t>
            </w:r>
            <w:r>
              <w:rPr>
                <w:lang w:val="ru-UA"/>
              </w:rPr>
              <w:t xml:space="preserve"> (</w:t>
            </w:r>
            <w:r w:rsidRPr="00BE2E91">
              <w:t xml:space="preserve">Договір набирає чинності з моменту його підписання уповноваженими </w:t>
            </w:r>
            <w:r w:rsidRPr="00BE2E91">
              <w:lastRenderedPageBreak/>
              <w:t>представниками Сторін і діє до 31.12.2023 року</w:t>
            </w:r>
            <w:r>
              <w:rPr>
                <w:lang w:val="ru-UA"/>
              </w:rPr>
              <w:t>)</w:t>
            </w:r>
          </w:p>
        </w:tc>
      </w:tr>
      <w:tr w:rsidR="00265512" w:rsidRPr="00265512" w14:paraId="3F5A6160" w14:textId="77777777" w:rsidTr="00217589">
        <w:trPr>
          <w:trHeight w:val="522"/>
          <w:jc w:val="center"/>
        </w:trPr>
        <w:tc>
          <w:tcPr>
            <w:tcW w:w="567" w:type="dxa"/>
            <w:shd w:val="clear" w:color="auto" w:fill="auto"/>
          </w:tcPr>
          <w:p w14:paraId="0027EC26"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169B0F9A"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55B23759"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1024694" w14:textId="77777777"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49BC899D" w14:textId="77777777" w:rsidTr="00217589">
        <w:trPr>
          <w:trHeight w:val="522"/>
          <w:jc w:val="center"/>
        </w:trPr>
        <w:tc>
          <w:tcPr>
            <w:tcW w:w="567" w:type="dxa"/>
            <w:shd w:val="clear" w:color="auto" w:fill="auto"/>
          </w:tcPr>
          <w:p w14:paraId="09566FE7"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540FA418"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771708E1"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125E75B2" w14:textId="77777777" w:rsidTr="00217589">
        <w:trPr>
          <w:trHeight w:val="522"/>
          <w:jc w:val="center"/>
        </w:trPr>
        <w:tc>
          <w:tcPr>
            <w:tcW w:w="567" w:type="dxa"/>
            <w:shd w:val="clear" w:color="auto" w:fill="auto"/>
          </w:tcPr>
          <w:p w14:paraId="60F818D6"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28DDAA8D"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5AE4B0C6" w14:textId="77777777"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7A60BA9" w14:textId="77777777" w:rsidTr="005040C9">
        <w:trPr>
          <w:trHeight w:val="283"/>
          <w:jc w:val="center"/>
        </w:trPr>
        <w:tc>
          <w:tcPr>
            <w:tcW w:w="9996" w:type="dxa"/>
            <w:gridSpan w:val="3"/>
            <w:shd w:val="clear" w:color="auto" w:fill="auto"/>
            <w:vAlign w:val="center"/>
          </w:tcPr>
          <w:p w14:paraId="4CD5F85E"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62F12785" w14:textId="77777777" w:rsidTr="00217589">
        <w:trPr>
          <w:trHeight w:val="522"/>
          <w:jc w:val="center"/>
        </w:trPr>
        <w:tc>
          <w:tcPr>
            <w:tcW w:w="567" w:type="dxa"/>
            <w:shd w:val="clear" w:color="auto" w:fill="auto"/>
          </w:tcPr>
          <w:p w14:paraId="481A203F"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2D53E02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5CB657B"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700D854"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77F4A5" w14:textId="77777777"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6EE4C276" w14:textId="77777777" w:rsidTr="00217589">
        <w:trPr>
          <w:trHeight w:val="522"/>
          <w:jc w:val="center"/>
        </w:trPr>
        <w:tc>
          <w:tcPr>
            <w:tcW w:w="567" w:type="dxa"/>
            <w:shd w:val="clear" w:color="auto" w:fill="auto"/>
          </w:tcPr>
          <w:p w14:paraId="58860164"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27F03EA2"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469F9682"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735DC1E7" w14:textId="77777777"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33A9C472" w14:textId="77777777" w:rsidTr="005040C9">
        <w:trPr>
          <w:trHeight w:val="266"/>
          <w:jc w:val="center"/>
        </w:trPr>
        <w:tc>
          <w:tcPr>
            <w:tcW w:w="9996" w:type="dxa"/>
            <w:gridSpan w:val="3"/>
            <w:shd w:val="clear" w:color="auto" w:fill="auto"/>
            <w:vAlign w:val="center"/>
          </w:tcPr>
          <w:p w14:paraId="59051955"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6E5A5B" w:rsidRPr="00265512" w14:paraId="70F83D9D" w14:textId="77777777" w:rsidTr="00217589">
        <w:trPr>
          <w:trHeight w:val="522"/>
          <w:jc w:val="center"/>
        </w:trPr>
        <w:tc>
          <w:tcPr>
            <w:tcW w:w="567" w:type="dxa"/>
            <w:shd w:val="clear" w:color="auto" w:fill="auto"/>
          </w:tcPr>
          <w:p w14:paraId="12E218D7" w14:textId="77777777" w:rsidR="006E5A5B" w:rsidRPr="00265512" w:rsidRDefault="006E5A5B" w:rsidP="006E5A5B">
            <w:pPr>
              <w:widowControl w:val="0"/>
              <w:contextualSpacing/>
              <w:jc w:val="center"/>
              <w:rPr>
                <w:lang w:eastAsia="uk-UA"/>
              </w:rPr>
            </w:pPr>
            <w:r w:rsidRPr="00265512">
              <w:rPr>
                <w:lang w:eastAsia="uk-UA"/>
              </w:rPr>
              <w:t>1</w:t>
            </w:r>
          </w:p>
        </w:tc>
        <w:tc>
          <w:tcPr>
            <w:tcW w:w="3375" w:type="dxa"/>
            <w:shd w:val="clear" w:color="auto" w:fill="auto"/>
          </w:tcPr>
          <w:p w14:paraId="06DFB844" w14:textId="77777777" w:rsidR="006E5A5B" w:rsidRPr="00265512" w:rsidRDefault="006E5A5B" w:rsidP="006E5A5B">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1E52CCF6"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98DCE2F"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002BD298"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2C3ACBD0"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66A9C60D"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A1FC0A2"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4F2DCD82"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2B31D915"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учасників-юридичних осіб - у разі підписання </w:t>
            </w:r>
            <w:r w:rsidRPr="00265512">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261C0D6"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2FB326" w14:textId="77777777" w:rsidR="006E5A5B" w:rsidRPr="00265512" w:rsidRDefault="006E5A5B" w:rsidP="006E5A5B">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1FF897BE"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EE20CE5" w14:textId="77777777" w:rsidR="006E5A5B" w:rsidRDefault="006E5A5B" w:rsidP="006E5A5B">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611581DC" w14:textId="77777777" w:rsidR="006E5A5B" w:rsidRPr="00265512" w:rsidRDefault="006E5A5B" w:rsidP="006E5A5B">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14:paraId="1123B881"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w:t>
            </w:r>
            <w:r w:rsidRPr="00265512">
              <w:rPr>
                <w:rFonts w:ascii="Times New Roman" w:hAnsi="Times New Roman" w:cs="Times New Roman"/>
                <w:color w:val="auto"/>
                <w:sz w:val="24"/>
                <w:szCs w:val="24"/>
                <w:lang w:val="uk-UA"/>
              </w:rPr>
              <w:lastRenderedPageBreak/>
              <w:t>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269EFB4"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551D80C4" w14:textId="77777777" w:rsidR="006E5A5B" w:rsidRPr="00265512" w:rsidRDefault="006E5A5B" w:rsidP="006E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67E1B7C4" w14:textId="77777777" w:rsidR="006E5A5B" w:rsidRPr="00265512" w:rsidRDefault="006E5A5B" w:rsidP="006E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5953CEDE"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33ED5E"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06261D5F"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7F41807A"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0EEAC6A7"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FD3B1BC" w14:textId="77777777" w:rsidR="006E5A5B" w:rsidRPr="00D32704" w:rsidRDefault="006E5A5B" w:rsidP="006E5A5B">
            <w:pPr>
              <w:ind w:firstLine="9"/>
              <w:jc w:val="both"/>
              <w:textAlignment w:val="baseline"/>
              <w:rPr>
                <w:rFonts w:eastAsia="Arial"/>
                <w:lang w:eastAsia="zh-CN"/>
              </w:rPr>
            </w:pPr>
            <w:r w:rsidRPr="00006010">
              <w:t xml:space="preserve">12) </w:t>
            </w:r>
            <w:r w:rsidRPr="00006010">
              <w:rPr>
                <w:rFonts w:eastAsia="Arial"/>
                <w:lang w:eastAsia="zh-CN"/>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w:t>
            </w:r>
            <w:r w:rsidRPr="00D32704">
              <w:rPr>
                <w:rFonts w:eastAsia="Arial"/>
                <w:lang w:eastAsia="zh-CN"/>
              </w:rPr>
              <w:t>зазначено у тендерній документації.</w:t>
            </w:r>
          </w:p>
          <w:p w14:paraId="5756548F" w14:textId="77777777" w:rsidR="006E5A5B" w:rsidRPr="00265512" w:rsidRDefault="006E5A5B" w:rsidP="006E5A5B">
            <w:pPr>
              <w:ind w:firstLine="9"/>
              <w:jc w:val="both"/>
              <w:textAlignment w:val="baseline"/>
            </w:pPr>
            <w:r w:rsidRPr="00D32704">
              <w:t xml:space="preserve">13) </w:t>
            </w:r>
            <w:r w:rsidRPr="00D32704">
              <w:rPr>
                <w:b/>
                <w:u w:val="single"/>
              </w:rPr>
              <w:t>гарантійний лист,</w:t>
            </w:r>
            <w:r w:rsidRPr="00D32704">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w:t>
            </w:r>
            <w:r w:rsidRPr="00D32704">
              <w:lastRenderedPageBreak/>
              <w:t>(відмиванню)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5F6D4EE" w14:textId="77777777" w:rsidR="006E5A5B" w:rsidRPr="00265512" w:rsidRDefault="006E5A5B" w:rsidP="006E5A5B">
            <w:pPr>
              <w:ind w:firstLine="9"/>
              <w:jc w:val="both"/>
              <w:textAlignment w:val="baseline"/>
              <w:rPr>
                <w:rStyle w:val="rvts23"/>
              </w:rPr>
            </w:pPr>
            <w:r w:rsidRPr="00265512">
              <w:t>1</w:t>
            </w:r>
            <w:r>
              <w:t>4</w:t>
            </w:r>
            <w:r w:rsidRPr="00265512">
              <w:t xml:space="preserve">) </w:t>
            </w:r>
            <w:r w:rsidRPr="00AB0DF7">
              <w:t>в</w:t>
            </w:r>
            <w:r w:rsidRPr="00AB0DF7">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AB0DF7">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AB0DF7">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AB0DF7">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AB0DF7">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AB0DF7">
              <w:rPr>
                <w:rStyle w:val="rvts23"/>
                <w:b/>
                <w:u w:val="single"/>
              </w:rPr>
              <w:t>територіальна громада, яка перебуває в тимчасовій окупації</w:t>
            </w:r>
            <w:r w:rsidRPr="00AB0DF7">
              <w:rPr>
                <w:rStyle w:val="rvts23"/>
              </w:rPr>
              <w:t>*</w:t>
            </w:r>
            <w:r w:rsidRPr="00AB0DF7">
              <w:rPr>
                <w:rStyle w:val="rvts9"/>
              </w:rPr>
              <w:t>.</w:t>
            </w:r>
            <w:r w:rsidRPr="00265512">
              <w:rPr>
                <w:rStyle w:val="rvts9"/>
              </w:rPr>
              <w:t xml:space="preserve"> </w:t>
            </w:r>
          </w:p>
          <w:p w14:paraId="09538648" w14:textId="77777777" w:rsidR="006E5A5B" w:rsidRPr="00265512" w:rsidRDefault="006E5A5B" w:rsidP="006E5A5B">
            <w:pPr>
              <w:ind w:firstLine="9"/>
              <w:jc w:val="both"/>
              <w:textAlignment w:val="baseline"/>
              <w:rPr>
                <w:rStyle w:val="rvts23"/>
                <w:i/>
                <w:iCs/>
              </w:rPr>
            </w:pPr>
            <w:r w:rsidRPr="00265512">
              <w:rPr>
                <w:rStyle w:val="rvts23"/>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64532722" w14:textId="77777777" w:rsidR="006E5A5B" w:rsidRPr="00265512" w:rsidRDefault="006E5A5B" w:rsidP="006E5A5B">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5113F48" w14:textId="77777777" w:rsidR="006E5A5B" w:rsidRPr="00265512" w:rsidRDefault="006E5A5B" w:rsidP="006E5A5B">
            <w:pPr>
              <w:ind w:firstLine="9"/>
              <w:jc w:val="both"/>
              <w:textAlignment w:val="baseline"/>
              <w:rPr>
                <w:lang w:eastAsia="uk-UA"/>
              </w:rPr>
            </w:pPr>
            <w:r w:rsidRPr="00265512">
              <w:lastRenderedPageBreak/>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61B597A1" w14:textId="77777777" w:rsidR="006E5A5B" w:rsidRPr="00265512" w:rsidRDefault="006E5A5B" w:rsidP="006E5A5B">
            <w:pPr>
              <w:ind w:firstLine="9"/>
              <w:jc w:val="both"/>
              <w:textAlignment w:val="baseline"/>
              <w:rPr>
                <w:lang w:eastAsia="uk-UA"/>
              </w:rPr>
            </w:pPr>
            <w:r>
              <w:rPr>
                <w:lang w:eastAsia="uk-UA"/>
              </w:rPr>
              <w:t>- юридичні особи, с</w:t>
            </w:r>
            <w:r w:rsidRPr="00265512">
              <w:rPr>
                <w:lang w:eastAsia="uk-UA"/>
              </w:rPr>
              <w:t>творені та зареєстровані відповідно до законодавства Російської Федерації;</w:t>
            </w:r>
          </w:p>
          <w:p w14:paraId="0E86D99A" w14:textId="77777777" w:rsidR="006E5A5B" w:rsidRPr="00265512" w:rsidRDefault="006E5A5B" w:rsidP="006E5A5B">
            <w:pPr>
              <w:ind w:firstLine="9"/>
              <w:jc w:val="both"/>
              <w:textAlignment w:val="baseline"/>
              <w:rPr>
                <w:lang w:eastAsia="uk-UA"/>
              </w:rPr>
            </w:pPr>
            <w:r w:rsidRPr="00265512">
              <w:rPr>
                <w:lang w:eastAsia="uk-UA"/>
              </w:rPr>
              <w:t xml:space="preserve">- </w:t>
            </w:r>
            <w:r w:rsidRPr="00D32704">
              <w:rPr>
                <w:rStyle w:val="rvts0"/>
              </w:rPr>
              <w:t xml:space="preserve">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w:t>
            </w:r>
            <w:r>
              <w:rPr>
                <w:rStyle w:val="rvts0"/>
              </w:rPr>
              <w:t>с</w:t>
            </w:r>
            <w:r w:rsidRPr="00D32704">
              <w:rPr>
                <w:rStyle w:val="rvts0"/>
              </w:rPr>
              <w:t>творена та зареєстрована відповідно до законодавства Російської Федерації</w:t>
            </w:r>
            <w:r w:rsidRPr="00D32704">
              <w:rPr>
                <w:lang w:eastAsia="uk-UA"/>
              </w:rPr>
              <w:t>.</w:t>
            </w:r>
          </w:p>
          <w:p w14:paraId="6656A1D0" w14:textId="77777777" w:rsidR="006E5A5B" w:rsidRPr="00265512" w:rsidRDefault="006E5A5B" w:rsidP="006E5A5B">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248AA399" w14:textId="77777777" w:rsidR="006E5A5B" w:rsidRPr="00265512" w:rsidRDefault="006E5A5B" w:rsidP="006E5A5B">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75B2E1CC" w14:textId="77777777" w:rsidR="006E5A5B" w:rsidRPr="00265512" w:rsidRDefault="006E5A5B" w:rsidP="006E5A5B">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6A8D384E" w14:textId="77777777" w:rsidR="006E5A5B" w:rsidRPr="00265512" w:rsidRDefault="006E5A5B" w:rsidP="006E5A5B">
            <w:pPr>
              <w:ind w:firstLine="9"/>
              <w:jc w:val="both"/>
              <w:textAlignment w:val="baseline"/>
            </w:pPr>
            <w:r w:rsidRPr="0026551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6B60970" w14:textId="77777777" w:rsidR="006E5A5B" w:rsidRPr="008B1B63" w:rsidRDefault="006E5A5B" w:rsidP="006E5A5B">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5094E641" w14:textId="77777777" w:rsidR="006E5A5B" w:rsidRPr="00265512" w:rsidRDefault="006E5A5B" w:rsidP="006E5A5B">
            <w:pPr>
              <w:ind w:firstLine="9"/>
              <w:jc w:val="both"/>
              <w:textAlignment w:val="baseline"/>
              <w:rPr>
                <w:rStyle w:val="rvts0"/>
              </w:rPr>
            </w:pPr>
            <w:r w:rsidRPr="00265512">
              <w:rPr>
                <w:lang w:eastAsia="uk-UA"/>
              </w:rPr>
              <w:t xml:space="preserve">- </w:t>
            </w:r>
            <w:r w:rsidRPr="00D32704">
              <w:rPr>
                <w:lang w:eastAsia="uk-UA"/>
              </w:rPr>
              <w:t xml:space="preserve">довідку в довільній формі про те, що учасник не є: </w:t>
            </w:r>
            <w:r w:rsidRPr="00D32704">
              <w:t xml:space="preserve">громадянином </w:t>
            </w:r>
            <w:r w:rsidRPr="00D32704">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D32704">
              <w:rPr>
                <w:shd w:val="clear" w:color="auto" w:fill="FFFFFF"/>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D32704">
              <w:rPr>
                <w:shd w:val="clear" w:color="auto" w:fill="FFFFFF"/>
              </w:rPr>
              <w:fldChar w:fldCharType="begin"/>
            </w:r>
            <w:r w:rsidRPr="00D32704">
              <w:rPr>
                <w:shd w:val="clear" w:color="auto" w:fill="FFFFFF"/>
              </w:rPr>
              <w:instrText xml:space="preserve"> HYPERLINK "https://zakon.rada.gov.ua/laws/show/1178-2022-%D0%BF?find=1&amp;text=%D0%B3%D1%80%D0%BE%D0%BC%D0%B0%D0%B4" \l "w1_3" </w:instrText>
            </w:r>
            <w:r w:rsidRPr="00D32704">
              <w:rPr>
                <w:shd w:val="clear" w:color="auto" w:fill="FFFFFF"/>
              </w:rPr>
              <w:fldChar w:fldCharType="separate"/>
            </w:r>
            <w:r w:rsidRPr="00D32704">
              <w:rPr>
                <w:shd w:val="clear" w:color="auto" w:fill="FFFFFF"/>
              </w:rPr>
              <w:t>громад</w:t>
            </w:r>
            <w:r w:rsidRPr="00D32704">
              <w:rPr>
                <w:shd w:val="clear" w:color="auto" w:fill="FFFFFF"/>
              </w:rPr>
              <w:fldChar w:fldCharType="end"/>
            </w:r>
            <w:bookmarkEnd w:id="26"/>
            <w:r w:rsidRPr="00D32704">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32704">
              <w:rPr>
                <w:rStyle w:val="rvts0"/>
              </w:rPr>
              <w:t>;</w:t>
            </w:r>
          </w:p>
          <w:p w14:paraId="7B5219E9" w14:textId="77777777" w:rsidR="006E5A5B" w:rsidRPr="00265512" w:rsidRDefault="006E5A5B" w:rsidP="006E5A5B">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7B8F8BB" w14:textId="77777777" w:rsidR="006E5A5B" w:rsidRPr="00265512" w:rsidRDefault="006E5A5B" w:rsidP="006E5A5B">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2E2AE5CB" w14:textId="77777777" w:rsidR="006E5A5B" w:rsidRPr="00265512" w:rsidRDefault="006E5A5B" w:rsidP="006E5A5B">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EBE57A4" w14:textId="77777777" w:rsidR="006E5A5B" w:rsidRPr="00265512" w:rsidRDefault="006E5A5B" w:rsidP="006E5A5B">
            <w:pPr>
              <w:ind w:firstLine="9"/>
              <w:jc w:val="both"/>
              <w:textAlignment w:val="baseline"/>
            </w:pPr>
            <w:r w:rsidRPr="00265512">
              <w:t>б) посвідку на постійне чи тимчасове проживання на території України;</w:t>
            </w:r>
          </w:p>
          <w:p w14:paraId="2734FF94" w14:textId="77777777" w:rsidR="006E5A5B" w:rsidRPr="00265512" w:rsidRDefault="006E5A5B" w:rsidP="006E5A5B">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373D91CE" w14:textId="77777777" w:rsidR="006E5A5B" w:rsidRPr="00265512" w:rsidRDefault="006E5A5B" w:rsidP="006E5A5B">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500F58C9" w14:textId="77777777" w:rsidR="006E5A5B" w:rsidRDefault="006E5A5B" w:rsidP="006E5A5B">
            <w:pPr>
              <w:ind w:firstLine="9"/>
              <w:jc w:val="both"/>
              <w:textAlignment w:val="baseline"/>
              <w:rPr>
                <w:i/>
                <w:iCs/>
              </w:rPr>
            </w:pPr>
            <w:r w:rsidRPr="00265512">
              <w:rPr>
                <w:i/>
                <w:iCs/>
              </w:rPr>
              <w:t>*Згідно роз'яснення Міністерства юстиції України від 08.03.2022 № 24560/8.1.3/10-22.</w:t>
            </w:r>
          </w:p>
          <w:p w14:paraId="77CE05C3" w14:textId="77777777" w:rsidR="006E5A5B" w:rsidRPr="00552DE7" w:rsidRDefault="006E5A5B" w:rsidP="006E5A5B">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35BFF583"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203A7D2E" w14:textId="77777777" w:rsidR="006E5A5B" w:rsidRPr="00265512" w:rsidRDefault="006E5A5B" w:rsidP="006E5A5B">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EE11856" w14:textId="77777777" w:rsidR="006E5A5B" w:rsidRPr="00265512" w:rsidRDefault="006E5A5B" w:rsidP="006E5A5B">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w:t>
            </w:r>
            <w:r w:rsidRPr="00265512">
              <w:lastRenderedPageBreak/>
              <w:t>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1C6F9826"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02CBBDB"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F2F7010"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69EAF5CB" w14:textId="77777777" w:rsidR="006E5A5B" w:rsidRPr="00265512" w:rsidRDefault="006E5A5B" w:rsidP="006E5A5B">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5E46F1E"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5787D433"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w:t>
            </w:r>
            <w:r w:rsidRPr="00265512">
              <w:rPr>
                <w:rFonts w:ascii="Times New Roman" w:eastAsia="Times New Roman" w:hAnsi="Times New Roman" w:cs="Times New Roman"/>
                <w:color w:val="auto"/>
                <w:sz w:val="24"/>
                <w:szCs w:val="24"/>
                <w:lang w:val="uk-UA"/>
              </w:rPr>
              <w:lastRenderedPageBreak/>
              <w:t>документа.</w:t>
            </w:r>
          </w:p>
          <w:p w14:paraId="10E47D93"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8B22A19"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605D5AD"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38E32A76"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DE0B7D2"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30F8F404"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9B619B0"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3A0465C8"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55C17243" w14:textId="77777777" w:rsidR="006E5A5B" w:rsidRPr="00265512" w:rsidRDefault="006E5A5B" w:rsidP="006E5A5B">
            <w:pPr>
              <w:pStyle w:val="tj"/>
              <w:spacing w:before="0" w:beforeAutospacing="0" w:after="0" w:afterAutospacing="0"/>
              <w:ind w:firstLine="9"/>
              <w:jc w:val="both"/>
            </w:pPr>
            <w:r w:rsidRPr="00265512">
              <w:t>- уживання розділових знаків та відмінювання слів у реченні;</w:t>
            </w:r>
          </w:p>
          <w:p w14:paraId="79494E8D" w14:textId="77777777" w:rsidR="006E5A5B" w:rsidRPr="00265512" w:rsidRDefault="006E5A5B" w:rsidP="006E5A5B">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0C576BBD" w14:textId="77777777" w:rsidR="006E5A5B" w:rsidRPr="00265512" w:rsidRDefault="006E5A5B" w:rsidP="006E5A5B">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F686" w14:textId="77777777" w:rsidR="006E5A5B" w:rsidRPr="00265512" w:rsidRDefault="006E5A5B" w:rsidP="006E5A5B">
            <w:pPr>
              <w:pStyle w:val="tj"/>
              <w:spacing w:before="0" w:beforeAutospacing="0" w:after="0" w:afterAutospacing="0"/>
              <w:ind w:firstLine="9"/>
              <w:jc w:val="both"/>
            </w:pPr>
            <w:r w:rsidRPr="00265512">
              <w:t>- застосування правил переносу частини слова з рядка в рядок;</w:t>
            </w:r>
          </w:p>
          <w:p w14:paraId="221A2363" w14:textId="77777777" w:rsidR="006E5A5B" w:rsidRPr="00265512" w:rsidRDefault="006E5A5B" w:rsidP="006E5A5B">
            <w:pPr>
              <w:pStyle w:val="tj"/>
              <w:spacing w:before="0" w:beforeAutospacing="0" w:after="0" w:afterAutospacing="0"/>
              <w:ind w:firstLine="9"/>
              <w:jc w:val="both"/>
            </w:pPr>
            <w:r w:rsidRPr="00265512">
              <w:t>- написання слів разом та/або окремо, та/або через дефіс;</w:t>
            </w:r>
          </w:p>
          <w:p w14:paraId="5FCC42FD" w14:textId="77777777" w:rsidR="006E5A5B" w:rsidRPr="00265512" w:rsidRDefault="006E5A5B" w:rsidP="006E5A5B">
            <w:pPr>
              <w:pStyle w:val="tj"/>
              <w:spacing w:before="0" w:beforeAutospacing="0" w:after="0" w:afterAutospacing="0"/>
              <w:ind w:firstLine="9"/>
              <w:jc w:val="both"/>
            </w:pPr>
            <w:r w:rsidRPr="00265512">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32BC54" w14:textId="77777777" w:rsidR="006E5A5B" w:rsidRPr="00265512" w:rsidRDefault="006E5A5B" w:rsidP="006E5A5B">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6FA2E1" w14:textId="77777777" w:rsidR="006E5A5B" w:rsidRPr="00265512" w:rsidRDefault="006E5A5B" w:rsidP="006E5A5B">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C86CB4" w14:textId="77777777" w:rsidR="006E5A5B" w:rsidRPr="00265512" w:rsidRDefault="006E5A5B" w:rsidP="006E5A5B">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EFC7F" w14:textId="77777777" w:rsidR="006E5A5B" w:rsidRPr="00265512" w:rsidRDefault="006E5A5B" w:rsidP="006E5A5B">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97C70" w14:textId="77777777" w:rsidR="006E5A5B" w:rsidRPr="00265512" w:rsidRDefault="006E5A5B" w:rsidP="006E5A5B">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7A888" w14:textId="77777777" w:rsidR="006E5A5B" w:rsidRPr="00265512" w:rsidRDefault="006E5A5B" w:rsidP="006E5A5B">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294D11" w14:textId="77777777" w:rsidR="006E5A5B" w:rsidRPr="00265512" w:rsidRDefault="006E5A5B" w:rsidP="006E5A5B">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289E" w14:textId="77777777" w:rsidR="006E5A5B" w:rsidRPr="00265512" w:rsidRDefault="006E5A5B" w:rsidP="006E5A5B">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E90C04" w14:textId="77777777" w:rsidR="006E5A5B" w:rsidRPr="00265512" w:rsidRDefault="006E5A5B" w:rsidP="006E5A5B">
            <w:pPr>
              <w:pStyle w:val="tj"/>
              <w:spacing w:before="0" w:beforeAutospacing="0" w:after="0" w:afterAutospacing="0"/>
              <w:ind w:firstLine="9"/>
              <w:jc w:val="both"/>
            </w:pPr>
            <w:r w:rsidRPr="00265512">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265512">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ECE65" w14:textId="77777777" w:rsidR="006E5A5B" w:rsidRPr="00265512" w:rsidRDefault="006E5A5B" w:rsidP="006E5A5B">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C0C378"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17B713"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04D71DA3"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4B989F80"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392BCE90"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60A034B7"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7D13387A"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56AA504"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7497EAB"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98D3565"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69464446"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lastRenderedPageBreak/>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47B61070"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A17ED1"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048AE182"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EF9F9F0"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36F6517E"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22A1186E" w14:textId="77777777" w:rsidR="006E5A5B" w:rsidRPr="00265512" w:rsidRDefault="006E5A5B" w:rsidP="006E5A5B">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1932FCA5"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541300C2"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781102DE"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3FA7EA2C"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27CF66A3"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5AA14E16"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lastRenderedPageBreak/>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793D77C8"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6293309" w14:textId="77777777" w:rsidR="006E5A5B" w:rsidRPr="00265512" w:rsidRDefault="006E5A5B" w:rsidP="006E5A5B">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3597B204" w14:textId="77777777" w:rsidR="006E5A5B" w:rsidRPr="00265512" w:rsidRDefault="006E5A5B" w:rsidP="006E5A5B">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179523D0" w14:textId="77777777" w:rsidR="006E5A5B" w:rsidRPr="00265512" w:rsidRDefault="006E5A5B" w:rsidP="006E5A5B">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4F8BACAA" w14:textId="77777777" w:rsidR="006E5A5B" w:rsidRPr="00265512" w:rsidRDefault="006E5A5B" w:rsidP="006E5A5B">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3C6BE840" w14:textId="77777777" w:rsidR="006E5A5B" w:rsidRPr="00265512" w:rsidRDefault="006E5A5B" w:rsidP="006E5A5B">
            <w:pPr>
              <w:ind w:firstLine="9"/>
              <w:jc w:val="both"/>
              <w:rPr>
                <w:rFonts w:eastAsia="Arial"/>
              </w:rPr>
            </w:pPr>
            <w:r w:rsidRPr="00265512">
              <w:rPr>
                <w:lang w:eastAsia="uk-UA"/>
              </w:rPr>
              <w:t xml:space="preserve">1.5. </w:t>
            </w:r>
            <w:r w:rsidRPr="00265512">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w:t>
            </w:r>
            <w:r w:rsidRPr="00265512">
              <w:rPr>
                <w:rFonts w:eastAsia="Arial"/>
              </w:rPr>
              <w:lastRenderedPageBreak/>
              <w:t>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F9F6527" w14:textId="12B9A7B5" w:rsidR="006E5A5B" w:rsidRPr="00265512" w:rsidRDefault="006E5A5B" w:rsidP="006E5A5B">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EF86DF6" w14:textId="77777777" w:rsidTr="009F5CA8">
        <w:trPr>
          <w:trHeight w:val="410"/>
          <w:jc w:val="center"/>
        </w:trPr>
        <w:tc>
          <w:tcPr>
            <w:tcW w:w="567" w:type="dxa"/>
            <w:shd w:val="clear" w:color="auto" w:fill="auto"/>
          </w:tcPr>
          <w:p w14:paraId="7E60B5EE" w14:textId="77777777"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5F305C14" w14:textId="77777777"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5D494567" w14:textId="77777777"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7DE3CE9F" w14:textId="77777777" w:rsidTr="00217589">
        <w:trPr>
          <w:trHeight w:val="522"/>
          <w:jc w:val="center"/>
        </w:trPr>
        <w:tc>
          <w:tcPr>
            <w:tcW w:w="567" w:type="dxa"/>
            <w:shd w:val="clear" w:color="auto" w:fill="auto"/>
          </w:tcPr>
          <w:p w14:paraId="7B9F65A2"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2D0AEDF1"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1756F438" w14:textId="77777777"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02ECE278" w14:textId="77777777" w:rsidTr="00217589">
        <w:trPr>
          <w:trHeight w:val="2683"/>
          <w:jc w:val="center"/>
        </w:trPr>
        <w:tc>
          <w:tcPr>
            <w:tcW w:w="567" w:type="dxa"/>
            <w:shd w:val="clear" w:color="auto" w:fill="auto"/>
          </w:tcPr>
          <w:p w14:paraId="277AB880" w14:textId="77777777"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14:paraId="2A04E164"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18477978"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090BB6A8"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16AF82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1FBE3DE5"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05932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8E922E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5B" w:rsidRPr="00265512" w14:paraId="6213CFBA" w14:textId="77777777" w:rsidTr="00217589">
        <w:trPr>
          <w:trHeight w:val="522"/>
          <w:jc w:val="center"/>
        </w:trPr>
        <w:tc>
          <w:tcPr>
            <w:tcW w:w="567" w:type="dxa"/>
            <w:shd w:val="clear" w:color="auto" w:fill="auto"/>
          </w:tcPr>
          <w:p w14:paraId="54B8D44F" w14:textId="77777777" w:rsidR="006E5A5B" w:rsidRPr="00265512" w:rsidRDefault="006E5A5B" w:rsidP="006E5A5B">
            <w:pPr>
              <w:widowControl w:val="0"/>
              <w:contextualSpacing/>
              <w:rPr>
                <w:lang w:eastAsia="uk-UA"/>
              </w:rPr>
            </w:pPr>
            <w:r w:rsidRPr="00265512">
              <w:rPr>
                <w:lang w:eastAsia="uk-UA"/>
              </w:rPr>
              <w:t>5</w:t>
            </w:r>
          </w:p>
        </w:tc>
        <w:tc>
          <w:tcPr>
            <w:tcW w:w="3375" w:type="dxa"/>
            <w:shd w:val="clear" w:color="auto" w:fill="auto"/>
          </w:tcPr>
          <w:p w14:paraId="51B5B5D0" w14:textId="77777777" w:rsidR="006E5A5B" w:rsidRPr="00265512" w:rsidRDefault="006E5A5B" w:rsidP="006E5A5B">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36FD294E" w14:textId="77777777" w:rsidR="006E5A5B" w:rsidRPr="00265512" w:rsidRDefault="006E5A5B" w:rsidP="006E5A5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29266A62" w14:textId="77777777" w:rsidR="006E5A5B" w:rsidRPr="00265512" w:rsidRDefault="006E5A5B" w:rsidP="006E5A5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41CBEB4C"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Підстави для відмови в участі у відкритих торгах та </w:t>
            </w:r>
            <w:r w:rsidRPr="00265512">
              <w:rPr>
                <w:rFonts w:ascii="Times New Roman" w:hAnsi="Times New Roman"/>
                <w:color w:val="auto"/>
                <w:sz w:val="24"/>
                <w:szCs w:val="24"/>
                <w:lang w:val="uk-UA"/>
              </w:rPr>
              <w:lastRenderedPageBreak/>
              <w:t>інформація про спосіб підтвердження відсутності підстав для відхилення визначені відповідно до пункту 44 Особливостей.</w:t>
            </w:r>
          </w:p>
          <w:p w14:paraId="470E9734"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CB8281"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5A55D2"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9B33A8"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969C1"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1DFAF405"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7034AA"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A13739"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D05AE7"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693C178C"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w:t>
            </w:r>
            <w:r w:rsidRPr="00265512">
              <w:rPr>
                <w:rFonts w:ascii="Times New Roman" w:hAnsi="Times New Roman"/>
                <w:color w:val="auto"/>
                <w:sz w:val="24"/>
                <w:szCs w:val="24"/>
              </w:rPr>
              <w:lastRenderedPageBreak/>
              <w:t xml:space="preserve">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41604893"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CD0CC4"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466F7B1E"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D3056A"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39357"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та/або міститься у відкритих публічних електронних реєстрах, доступ до яких є вільним, та/або може бути </w:t>
            </w:r>
            <w:r w:rsidRPr="00265512">
              <w:rPr>
                <w:rFonts w:ascii="Times New Roman" w:hAnsi="Times New Roman"/>
                <w:color w:val="auto"/>
                <w:sz w:val="24"/>
                <w:szCs w:val="24"/>
              </w:rPr>
              <w:lastRenderedPageBreak/>
              <w:t>отримана електронною системою закупівель шляхом обміну інформацією з іншими державними системами та реєстрами.</w:t>
            </w:r>
          </w:p>
          <w:p w14:paraId="49B856A8"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FE15402"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4260968F" w14:textId="77777777" w:rsidR="006E5A5B" w:rsidRPr="00265512" w:rsidRDefault="006E5A5B" w:rsidP="006E5A5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7CD0E2" w14:textId="77777777" w:rsidR="006E5A5B" w:rsidRPr="00265512" w:rsidRDefault="006E5A5B" w:rsidP="006E5A5B">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656614EA" w14:textId="77777777" w:rsidR="006E5A5B" w:rsidRPr="00265512" w:rsidRDefault="006E5A5B" w:rsidP="006E5A5B">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w:t>
            </w:r>
            <w:r w:rsidRPr="00265512">
              <w:rPr>
                <w:shd w:val="clear" w:color="auto" w:fill="FFFFFF"/>
              </w:rPr>
              <w:lastRenderedPageBreak/>
              <w:t>установи/організації, яка відповідальна за видачу таких довідок (документів).</w:t>
            </w:r>
          </w:p>
          <w:p w14:paraId="183D324C" w14:textId="77777777" w:rsidR="006E5A5B" w:rsidRPr="00265512" w:rsidRDefault="006E5A5B" w:rsidP="006E5A5B">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7EBF468D" w14:textId="77777777" w:rsidR="006E5A5B" w:rsidRPr="00265512" w:rsidRDefault="006E5A5B" w:rsidP="006E5A5B">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B02913A" w14:textId="77777777" w:rsidR="006E5A5B" w:rsidRPr="00265512" w:rsidRDefault="006E5A5B" w:rsidP="006E5A5B">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A173D" w14:textId="77777777" w:rsidR="006E5A5B" w:rsidRPr="00265512" w:rsidRDefault="006E5A5B" w:rsidP="006E5A5B">
            <w:pPr>
              <w:ind w:firstLine="11"/>
              <w:jc w:val="both"/>
              <w:rPr>
                <w:lang w:eastAsia="uk-UA"/>
              </w:rPr>
            </w:pPr>
            <w:r w:rsidRPr="0026551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w:t>
            </w:r>
            <w:r w:rsidRPr="00265512">
              <w:rPr>
                <w:lang w:eastAsia="uk-UA"/>
              </w:rPr>
              <w:lastRenderedPageBreak/>
              <w:t>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565551" w14:textId="58AA6FB4" w:rsidR="006E5A5B" w:rsidRPr="00265512" w:rsidRDefault="006E5A5B" w:rsidP="006E5A5B">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2B4759E7" w14:textId="77777777" w:rsidTr="00217589">
        <w:trPr>
          <w:trHeight w:val="522"/>
          <w:jc w:val="center"/>
        </w:trPr>
        <w:tc>
          <w:tcPr>
            <w:tcW w:w="567" w:type="dxa"/>
            <w:shd w:val="clear" w:color="auto" w:fill="auto"/>
          </w:tcPr>
          <w:p w14:paraId="2D150177"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19E6057A" w14:textId="77777777" w:rsidR="00E2079A" w:rsidRPr="00265512" w:rsidRDefault="00E2079A" w:rsidP="00E2079A">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14:paraId="286CEB98" w14:textId="77777777" w:rsidR="00E2079A" w:rsidRPr="00265512" w:rsidRDefault="00E2079A" w:rsidP="00E2079A">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7596EAA0"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39B3F61C"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47F55EEC" w14:textId="77777777"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2B549FA1" w14:textId="77777777" w:rsidTr="00217589">
        <w:trPr>
          <w:trHeight w:val="522"/>
          <w:jc w:val="center"/>
        </w:trPr>
        <w:tc>
          <w:tcPr>
            <w:tcW w:w="567" w:type="dxa"/>
            <w:shd w:val="clear" w:color="auto" w:fill="auto"/>
          </w:tcPr>
          <w:p w14:paraId="6B50C869"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152547A7"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23A8D89" w14:textId="7C9FDBA6" w:rsidR="00891112" w:rsidRPr="006E5A5B" w:rsidRDefault="006E5A5B" w:rsidP="00891112">
            <w:pPr>
              <w:widowControl w:val="0"/>
              <w:ind w:right="113"/>
              <w:contextualSpacing/>
              <w:jc w:val="both"/>
              <w:rPr>
                <w:lang w:eastAsia="uk-UA"/>
              </w:rPr>
            </w:pPr>
            <w:r>
              <w:rPr>
                <w:sz w:val="22"/>
                <w:szCs w:val="22"/>
              </w:rPr>
              <w:t>Інформація надається у разі залучення субпідрядників до надання послуг.</w:t>
            </w:r>
          </w:p>
        </w:tc>
      </w:tr>
      <w:tr w:rsidR="00265512" w:rsidRPr="00265512" w14:paraId="0833A9C9" w14:textId="77777777" w:rsidTr="00217589">
        <w:trPr>
          <w:trHeight w:val="522"/>
          <w:jc w:val="center"/>
        </w:trPr>
        <w:tc>
          <w:tcPr>
            <w:tcW w:w="567" w:type="dxa"/>
            <w:shd w:val="clear" w:color="auto" w:fill="auto"/>
          </w:tcPr>
          <w:p w14:paraId="687CBBAD"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1438D409"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632B1E3B" w14:textId="77777777"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E2F2BD3" w14:textId="77777777" w:rsidTr="005040C9">
        <w:trPr>
          <w:trHeight w:val="140"/>
          <w:jc w:val="center"/>
        </w:trPr>
        <w:tc>
          <w:tcPr>
            <w:tcW w:w="9996" w:type="dxa"/>
            <w:gridSpan w:val="3"/>
            <w:shd w:val="clear" w:color="auto" w:fill="auto"/>
          </w:tcPr>
          <w:p w14:paraId="41052A2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43BF056E" w14:textId="77777777" w:rsidTr="003F2C91">
        <w:trPr>
          <w:trHeight w:val="136"/>
          <w:jc w:val="center"/>
        </w:trPr>
        <w:tc>
          <w:tcPr>
            <w:tcW w:w="567" w:type="dxa"/>
            <w:shd w:val="clear" w:color="auto" w:fill="auto"/>
          </w:tcPr>
          <w:p w14:paraId="72B1420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153FC511"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4A77D6A5" w14:textId="7B01F61A"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6E5A5B">
              <w:rPr>
                <w:b/>
                <w:lang w:val="ru-RU"/>
              </w:rPr>
              <w:t>до 00:00 02 червня 2023 року.</w:t>
            </w:r>
          </w:p>
          <w:p w14:paraId="72725DFE"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288CC240" w14:textId="77777777" w:rsidR="002E32F3" w:rsidRPr="00265512" w:rsidRDefault="002E32F3" w:rsidP="002E32F3">
            <w:pPr>
              <w:widowControl w:val="0"/>
              <w:contextualSpacing/>
              <w:jc w:val="both"/>
            </w:pPr>
            <w:r w:rsidRPr="00265512">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B04D729" w14:textId="77777777"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03EEF830" w14:textId="77777777" w:rsidTr="00217589">
        <w:trPr>
          <w:trHeight w:val="522"/>
          <w:jc w:val="center"/>
        </w:trPr>
        <w:tc>
          <w:tcPr>
            <w:tcW w:w="567" w:type="dxa"/>
            <w:shd w:val="clear" w:color="auto" w:fill="auto"/>
          </w:tcPr>
          <w:p w14:paraId="12401605" w14:textId="77777777" w:rsidR="002E32F3" w:rsidRPr="00265512" w:rsidRDefault="002E32F3" w:rsidP="002E32F3">
            <w:pPr>
              <w:widowControl w:val="0"/>
              <w:contextualSpacing/>
              <w:rPr>
                <w:lang w:eastAsia="uk-UA"/>
              </w:rPr>
            </w:pPr>
            <w:r w:rsidRPr="00265512">
              <w:rPr>
                <w:lang w:eastAsia="uk-UA"/>
              </w:rPr>
              <w:lastRenderedPageBreak/>
              <w:t>2</w:t>
            </w:r>
          </w:p>
        </w:tc>
        <w:tc>
          <w:tcPr>
            <w:tcW w:w="3375" w:type="dxa"/>
            <w:shd w:val="clear" w:color="auto" w:fill="auto"/>
          </w:tcPr>
          <w:p w14:paraId="3F99751D"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7D2EB552" w14:textId="77777777"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219E1BF" w14:textId="77777777" w:rsidTr="005040C9">
        <w:trPr>
          <w:trHeight w:val="168"/>
          <w:jc w:val="center"/>
        </w:trPr>
        <w:tc>
          <w:tcPr>
            <w:tcW w:w="9996" w:type="dxa"/>
            <w:gridSpan w:val="3"/>
            <w:shd w:val="clear" w:color="auto" w:fill="auto"/>
          </w:tcPr>
          <w:p w14:paraId="01B40469"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3CC1F532" w14:textId="77777777" w:rsidTr="00217589">
        <w:trPr>
          <w:trHeight w:val="136"/>
          <w:jc w:val="center"/>
        </w:trPr>
        <w:tc>
          <w:tcPr>
            <w:tcW w:w="567" w:type="dxa"/>
            <w:shd w:val="clear" w:color="auto" w:fill="auto"/>
          </w:tcPr>
          <w:p w14:paraId="65F63FAB"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32F56774" w14:textId="77777777" w:rsidR="002E32F3" w:rsidRPr="00265512" w:rsidRDefault="002E32F3" w:rsidP="002E32F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0B8E88F0" w14:textId="77777777" w:rsidR="002E32F3" w:rsidRPr="00265512" w:rsidRDefault="002E32F3" w:rsidP="002E32F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2810B6"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7A1618CA" w14:textId="77777777"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3B924680" w14:textId="77777777" w:rsidTr="000F5BD0">
        <w:trPr>
          <w:trHeight w:val="173"/>
          <w:jc w:val="center"/>
        </w:trPr>
        <w:tc>
          <w:tcPr>
            <w:tcW w:w="567" w:type="dxa"/>
            <w:shd w:val="clear" w:color="auto" w:fill="auto"/>
          </w:tcPr>
          <w:p w14:paraId="77E843B8" w14:textId="77777777" w:rsidR="00891112" w:rsidRPr="00265512" w:rsidRDefault="00891112" w:rsidP="00891112">
            <w:pPr>
              <w:widowControl w:val="0"/>
              <w:contextualSpacing/>
              <w:rPr>
                <w:lang w:eastAsia="uk-UA"/>
              </w:rPr>
            </w:pPr>
            <w:r w:rsidRPr="00265512">
              <w:rPr>
                <w:lang w:eastAsia="uk-UA"/>
              </w:rPr>
              <w:t>2</w:t>
            </w:r>
          </w:p>
        </w:tc>
        <w:tc>
          <w:tcPr>
            <w:tcW w:w="3375" w:type="dxa"/>
            <w:shd w:val="clear" w:color="auto" w:fill="auto"/>
          </w:tcPr>
          <w:p w14:paraId="247AF1C4"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1B99B2DD" w14:textId="77777777"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26F86C6" w14:textId="7777777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4B944DBF" w14:textId="77777777" w:rsidTr="00217589">
        <w:trPr>
          <w:trHeight w:val="522"/>
          <w:jc w:val="center"/>
        </w:trPr>
        <w:tc>
          <w:tcPr>
            <w:tcW w:w="567" w:type="dxa"/>
            <w:shd w:val="clear" w:color="auto" w:fill="auto"/>
          </w:tcPr>
          <w:p w14:paraId="75A77DFB"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3598EC16" w14:textId="77777777"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46A5E308"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650377FB" w14:textId="77777777" w:rsidR="00363ED0" w:rsidRPr="00265512" w:rsidRDefault="00363ED0" w:rsidP="00363ED0">
            <w:pPr>
              <w:jc w:val="both"/>
            </w:pPr>
            <w:r w:rsidRPr="00265512">
              <w:t>1) учасник процедури закупівлі:</w:t>
            </w:r>
          </w:p>
          <w:p w14:paraId="511EBC5D"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232D1002"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12CBD680" w14:textId="77777777" w:rsidR="00363ED0" w:rsidRPr="00265512" w:rsidRDefault="00363ED0" w:rsidP="00363ED0">
            <w:pPr>
              <w:jc w:val="both"/>
              <w:rPr>
                <w:shd w:val="solid" w:color="FFFFFF" w:fill="FFFFFF"/>
              </w:rPr>
            </w:pPr>
            <w:r w:rsidRPr="00265512">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265512">
              <w:rPr>
                <w:shd w:val="solid" w:color="FFFFFF" w:fill="FFFFFF"/>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F0A1B3"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1A782885"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0EB73DA7"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26C4E026" w14:textId="77777777" w:rsidR="00363ED0" w:rsidRPr="00265512" w:rsidRDefault="00363ED0" w:rsidP="00363ED0">
            <w:pPr>
              <w:jc w:val="both"/>
            </w:pPr>
            <w:r w:rsidRPr="00265512">
              <w:t>2) тендерна пропозиція:</w:t>
            </w:r>
          </w:p>
          <w:p w14:paraId="69D7D949"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8B7AA4D" w14:textId="77777777" w:rsidR="00363ED0" w:rsidRPr="00265512" w:rsidRDefault="00363ED0" w:rsidP="00363ED0">
            <w:pPr>
              <w:jc w:val="both"/>
            </w:pPr>
            <w:r w:rsidRPr="00265512">
              <w:t>є такою, строк дії якої закінчився;</w:t>
            </w:r>
          </w:p>
          <w:p w14:paraId="590D0B36"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65512">
              <w:rPr>
                <w:shd w:val="solid" w:color="FFFFFF" w:fill="FFFFFF"/>
              </w:rPr>
              <w:lastRenderedPageBreak/>
              <w:t>перевищення або відсоток перевищення є більшим, ніж зазначений замовником в тендерній документації;</w:t>
            </w:r>
          </w:p>
          <w:p w14:paraId="6473FC25"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509CF600" w14:textId="77777777" w:rsidR="00363ED0" w:rsidRPr="00265512" w:rsidRDefault="00363ED0" w:rsidP="00363ED0">
            <w:pPr>
              <w:jc w:val="both"/>
            </w:pPr>
            <w:r w:rsidRPr="00265512">
              <w:t>3) переможець процедури закупівлі:</w:t>
            </w:r>
          </w:p>
          <w:p w14:paraId="309640AF"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0F3C3585"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3DDEEC9" w14:textId="77777777" w:rsidR="00363ED0" w:rsidRPr="00265512" w:rsidRDefault="00363ED0" w:rsidP="00363ED0">
            <w:pPr>
              <w:jc w:val="both"/>
            </w:pPr>
            <w:r w:rsidRPr="00265512">
              <w:t>не надав копію ліцензії або документа дозвільного характеру (у разі їх наявності) відповідно до частини другої статті 41 Закону;</w:t>
            </w:r>
          </w:p>
          <w:p w14:paraId="441E42BA"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57F2ABC4"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3B46203"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0A20BE79" w14:textId="77777777" w:rsidR="00363ED0" w:rsidRPr="00265512" w:rsidRDefault="00363ED0" w:rsidP="00A57396">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37CFF9"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3236C8"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6C80C1" w14:textId="77777777"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265512">
              <w:rPr>
                <w:rFonts w:ascii="Times New Roman" w:hAnsi="Times New Roman" w:cs="Times New Roman"/>
                <w:color w:val="auto"/>
                <w:sz w:val="24"/>
                <w:szCs w:val="24"/>
                <w:lang w:val="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668BA214" w14:textId="77777777" w:rsidTr="005040C9">
        <w:trPr>
          <w:trHeight w:val="210"/>
          <w:jc w:val="center"/>
        </w:trPr>
        <w:tc>
          <w:tcPr>
            <w:tcW w:w="9996" w:type="dxa"/>
            <w:gridSpan w:val="3"/>
            <w:shd w:val="clear" w:color="auto" w:fill="auto"/>
            <w:vAlign w:val="center"/>
          </w:tcPr>
          <w:p w14:paraId="137765D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112E448B" w14:textId="77777777" w:rsidTr="00217589">
        <w:trPr>
          <w:trHeight w:val="522"/>
          <w:jc w:val="center"/>
        </w:trPr>
        <w:tc>
          <w:tcPr>
            <w:tcW w:w="567" w:type="dxa"/>
            <w:shd w:val="clear" w:color="auto" w:fill="auto"/>
          </w:tcPr>
          <w:p w14:paraId="15D5CE75"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465E1547"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2263162B"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4E562D23" w14:textId="77777777" w:rsidR="00891112" w:rsidRPr="00265512" w:rsidRDefault="00891112" w:rsidP="00891112">
            <w:pPr>
              <w:jc w:val="both"/>
            </w:pPr>
            <w:r w:rsidRPr="00265512">
              <w:t>1) відсутності подальшої потреби в закупівлі товарів, робіт чи послуг;</w:t>
            </w:r>
          </w:p>
          <w:p w14:paraId="5B0E766C"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E1FDDA"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7CD46E41"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C96C08D"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65D4B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639D3A54"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21D392EA"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4CB7F226"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D17F29" w14:textId="77777777" w:rsidR="00891112" w:rsidRPr="00265512" w:rsidRDefault="00891112" w:rsidP="00891112">
            <w:pPr>
              <w:jc w:val="both"/>
            </w:pPr>
            <w:r w:rsidRPr="00265512">
              <w:t>3. Відкриті торги можуть бути відмінені частково (за лотом).</w:t>
            </w:r>
          </w:p>
          <w:p w14:paraId="4B081C30" w14:textId="77777777"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5DB3882C" w14:textId="77777777" w:rsidTr="00217589">
        <w:trPr>
          <w:trHeight w:val="522"/>
          <w:jc w:val="center"/>
        </w:trPr>
        <w:tc>
          <w:tcPr>
            <w:tcW w:w="567" w:type="dxa"/>
            <w:shd w:val="clear" w:color="auto" w:fill="auto"/>
          </w:tcPr>
          <w:p w14:paraId="37083993"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51959544"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28C3BE0"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265512">
              <w:rPr>
                <w:shd w:val="solid" w:color="FFFFFF" w:fill="FFFFFF"/>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08E1E8FB" w14:textId="77777777" w:rsidR="00891112" w:rsidRPr="00265512" w:rsidRDefault="00891112" w:rsidP="00891112">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8A9617D" w14:textId="77777777" w:rsidTr="00217589">
        <w:trPr>
          <w:trHeight w:val="522"/>
          <w:jc w:val="center"/>
        </w:trPr>
        <w:tc>
          <w:tcPr>
            <w:tcW w:w="567" w:type="dxa"/>
            <w:shd w:val="clear" w:color="auto" w:fill="auto"/>
          </w:tcPr>
          <w:p w14:paraId="4B7BF985"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6E202E9E"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63A9524A"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71C6DA7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74B8E60B"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745E1EEA"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9D4FF00"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5B4796EA"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47568C5" w14:textId="77777777"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7413EA3"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D0CAA5C"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19F07FA3"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3A5D5F91"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27FEDD" w14:textId="77777777"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sidR="009539D3">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r w:rsidRPr="00265512">
              <w:rPr>
                <w:shd w:val="clear" w:color="auto" w:fill="FFFFFF"/>
                <w:lang w:val="ru-RU"/>
              </w:rPr>
              <w:t>в строк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38693F2D" w14:textId="77777777" w:rsidR="00891112" w:rsidRPr="00265512" w:rsidRDefault="009F66A4" w:rsidP="009539D3">
            <w:pPr>
              <w:jc w:val="both"/>
              <w:textAlignment w:val="baseline"/>
            </w:pPr>
            <w:r w:rsidRPr="00265512">
              <w:t>Неподання документ</w:t>
            </w:r>
            <w:r w:rsidR="009539D3">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неукладення договору про закупівлю з вини учасника, а саме: відмову від </w:t>
            </w:r>
            <w:r w:rsidRPr="00265512">
              <w:lastRenderedPageBreak/>
              <w:t>підписання договору про закупівлю відповідно до вимог тендерної документації.</w:t>
            </w:r>
          </w:p>
        </w:tc>
      </w:tr>
      <w:tr w:rsidR="00265512" w:rsidRPr="00265512" w14:paraId="5D415A86" w14:textId="77777777" w:rsidTr="00217589">
        <w:trPr>
          <w:trHeight w:val="522"/>
          <w:jc w:val="center"/>
        </w:trPr>
        <w:tc>
          <w:tcPr>
            <w:tcW w:w="567" w:type="dxa"/>
            <w:shd w:val="clear" w:color="auto" w:fill="auto"/>
          </w:tcPr>
          <w:p w14:paraId="550DBE78" w14:textId="77777777" w:rsidR="00363ED0" w:rsidRPr="00265512" w:rsidRDefault="00363ED0" w:rsidP="00363ED0">
            <w:pPr>
              <w:widowControl w:val="0"/>
              <w:ind w:right="113"/>
              <w:contextualSpacing/>
              <w:jc w:val="both"/>
            </w:pPr>
            <w:r w:rsidRPr="00265512">
              <w:lastRenderedPageBreak/>
              <w:t>4</w:t>
            </w:r>
          </w:p>
        </w:tc>
        <w:tc>
          <w:tcPr>
            <w:tcW w:w="3375" w:type="dxa"/>
            <w:shd w:val="clear" w:color="auto" w:fill="auto"/>
          </w:tcPr>
          <w:p w14:paraId="0B50D511" w14:textId="77777777"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370AADF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2FC1A152"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32569B89"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3F999AF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02DA67B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FC9D8F6"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D95040D" w14:textId="77777777" w:rsidR="00363ED0" w:rsidRPr="00265512" w:rsidRDefault="00363ED0" w:rsidP="00363ED0">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C9376B"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0A5FF5C4"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641747"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00DDC5AE" w14:textId="77777777" w:rsidR="00363ED0" w:rsidRPr="00265512" w:rsidRDefault="00363ED0" w:rsidP="00363ED0">
            <w:pPr>
              <w:ind w:firstLine="11"/>
              <w:jc w:val="both"/>
            </w:pPr>
            <w:r w:rsidRPr="00265512">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265512">
              <w:lastRenderedPageBreak/>
              <w:t>замовника, за умови, що такі зміни не призведуть до збільшення суми, визначеної в договорі про закупівлю;</w:t>
            </w:r>
          </w:p>
          <w:p w14:paraId="56F5513E"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1C3A97BC" w14:textId="77777777" w:rsidR="00363ED0" w:rsidRPr="00265512" w:rsidRDefault="00363ED0" w:rsidP="00363ED0">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DBCEEF"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9E4CD1"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50F5A4EC"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AC4D802"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9FC29B"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47F99424"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w:t>
              </w:r>
              <w:r w:rsidRPr="00265512">
                <w:lastRenderedPageBreak/>
                <w:t>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CB50F34" w14:textId="77777777" w:rsidR="00363ED0" w:rsidRPr="00265512" w:rsidRDefault="00363ED0" w:rsidP="00363ED0">
            <w:pPr>
              <w:ind w:firstLine="11"/>
              <w:jc w:val="both"/>
            </w:pPr>
            <w:r w:rsidRPr="00265512">
              <w:t>Договір про закупівлю є нікчемним у разі:</w:t>
            </w:r>
          </w:p>
          <w:p w14:paraId="59152DD5"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1C8C2C75"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48924372"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2E323612"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57511938" w14:textId="77777777"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7A139361" w14:textId="77777777" w:rsidTr="00217589">
        <w:trPr>
          <w:trHeight w:val="522"/>
          <w:jc w:val="center"/>
        </w:trPr>
        <w:tc>
          <w:tcPr>
            <w:tcW w:w="567" w:type="dxa"/>
            <w:shd w:val="clear" w:color="auto" w:fill="auto"/>
          </w:tcPr>
          <w:p w14:paraId="2F3AB71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7A8E190F"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38644764" w14:textId="77777777"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0C0537B2" w14:textId="77777777" w:rsidTr="00217589">
        <w:trPr>
          <w:trHeight w:val="522"/>
          <w:jc w:val="center"/>
        </w:trPr>
        <w:tc>
          <w:tcPr>
            <w:tcW w:w="567" w:type="dxa"/>
            <w:shd w:val="clear" w:color="auto" w:fill="auto"/>
          </w:tcPr>
          <w:p w14:paraId="5C09D816"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00B3BAE8"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0A1613E0" w14:textId="77777777" w:rsidR="00891112" w:rsidRPr="00A715C4" w:rsidRDefault="00AD4272" w:rsidP="00E46F9D">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14:paraId="3F3652EF" w14:textId="77777777" w:rsidR="00E57B97" w:rsidRPr="00265512" w:rsidRDefault="00E57B97" w:rsidP="0011156C">
      <w:pPr>
        <w:widowControl w:val="0"/>
        <w:autoSpaceDE w:val="0"/>
        <w:autoSpaceDN w:val="0"/>
        <w:adjustRightInd w:val="0"/>
        <w:ind w:left="7371"/>
        <w:rPr>
          <w:b/>
          <w:bCs/>
        </w:rPr>
      </w:pPr>
    </w:p>
    <w:p w14:paraId="221883EA"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21896527" w14:textId="77777777" w:rsidR="002524A4" w:rsidRPr="00265512" w:rsidRDefault="002524A4" w:rsidP="00FD46EC">
      <w:pPr>
        <w:tabs>
          <w:tab w:val="left" w:pos="540"/>
        </w:tabs>
        <w:suppressAutoHyphens/>
        <w:ind w:firstLine="709"/>
        <w:jc w:val="right"/>
        <w:rPr>
          <w:b/>
        </w:rPr>
      </w:pPr>
    </w:p>
    <w:p w14:paraId="2EFA4509" w14:textId="77777777" w:rsidR="00C666E0" w:rsidRDefault="000322C3" w:rsidP="000322C3">
      <w:pPr>
        <w:tabs>
          <w:tab w:val="left" w:pos="540"/>
        </w:tabs>
        <w:suppressAutoHyphens/>
        <w:ind w:firstLine="709"/>
        <w:jc w:val="right"/>
        <w:rPr>
          <w:b/>
        </w:rPr>
      </w:pPr>
      <w:r w:rsidRPr="00265512">
        <w:rPr>
          <w:b/>
        </w:rPr>
        <w:t xml:space="preserve">Додаток 1 </w:t>
      </w:r>
    </w:p>
    <w:p w14:paraId="52374921" w14:textId="77777777" w:rsidR="000322C3" w:rsidRPr="00265512" w:rsidRDefault="000322C3" w:rsidP="000322C3">
      <w:pPr>
        <w:tabs>
          <w:tab w:val="left" w:pos="540"/>
        </w:tabs>
        <w:suppressAutoHyphens/>
        <w:ind w:firstLine="709"/>
        <w:jc w:val="right"/>
        <w:rPr>
          <w:b/>
        </w:rPr>
      </w:pPr>
      <w:r w:rsidRPr="00265512">
        <w:rPr>
          <w:b/>
        </w:rPr>
        <w:t>до Тендерної документації</w:t>
      </w:r>
    </w:p>
    <w:p w14:paraId="2DFD4F2E" w14:textId="77777777" w:rsidR="000322C3" w:rsidRPr="00265512" w:rsidRDefault="000322C3" w:rsidP="000322C3">
      <w:pPr>
        <w:widowControl w:val="0"/>
        <w:suppressAutoHyphens/>
        <w:jc w:val="both"/>
      </w:pPr>
    </w:p>
    <w:p w14:paraId="69D36988"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E846DBB" w14:textId="77777777" w:rsidR="000322C3" w:rsidRPr="00265512" w:rsidRDefault="000322C3" w:rsidP="000322C3">
      <w:pPr>
        <w:suppressAutoHyphens/>
      </w:pPr>
      <w:r w:rsidRPr="00265512">
        <w:rPr>
          <w:i/>
        </w:rPr>
        <w:t xml:space="preserve">та надається у складі тендерної пропозиції </w:t>
      </w:r>
    </w:p>
    <w:p w14:paraId="69728B47" w14:textId="77777777" w:rsidR="000322C3" w:rsidRPr="00265512" w:rsidRDefault="000322C3" w:rsidP="000322C3">
      <w:pPr>
        <w:widowControl w:val="0"/>
        <w:suppressAutoHyphens/>
        <w:jc w:val="center"/>
        <w:rPr>
          <w:b/>
          <w:i/>
        </w:rPr>
      </w:pPr>
    </w:p>
    <w:p w14:paraId="6A5615CE"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038F7913"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32247D55" w14:textId="77777777" w:rsidR="000322C3" w:rsidRPr="00265512" w:rsidRDefault="000322C3" w:rsidP="000322C3">
      <w:pPr>
        <w:widowControl w:val="0"/>
        <w:suppressAutoHyphens/>
        <w:ind w:hanging="720"/>
        <w:jc w:val="center"/>
      </w:pPr>
    </w:p>
    <w:p w14:paraId="3CE8FEE5"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518768F0" w14:textId="77777777" w:rsidR="000322C3" w:rsidRDefault="000322C3" w:rsidP="000322C3">
      <w:pPr>
        <w:widowControl w:val="0"/>
        <w:jc w:val="center"/>
        <w:rPr>
          <w:bCs/>
          <w:i/>
        </w:rPr>
      </w:pPr>
      <w:r w:rsidRPr="00265512">
        <w:rPr>
          <w:bCs/>
          <w:i/>
        </w:rPr>
        <w:t>(вказується дата)</w:t>
      </w:r>
    </w:p>
    <w:p w14:paraId="52D19F8B" w14:textId="77777777" w:rsidR="000322C3" w:rsidRPr="00265512" w:rsidRDefault="000322C3" w:rsidP="000322C3">
      <w:pPr>
        <w:widowControl w:val="0"/>
        <w:jc w:val="center"/>
        <w:rPr>
          <w:bCs/>
          <w:i/>
        </w:rPr>
      </w:pPr>
    </w:p>
    <w:p w14:paraId="4EE287F6"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6386DADB" w14:textId="77777777" w:rsidR="000322C3" w:rsidRPr="00265512" w:rsidRDefault="000322C3" w:rsidP="000322C3">
      <w:pPr>
        <w:widowControl w:val="0"/>
        <w:jc w:val="both"/>
      </w:pPr>
    </w:p>
    <w:p w14:paraId="4786F261" w14:textId="77777777"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1F0D3F85" w14:textId="77777777" w:rsidR="000322C3" w:rsidRPr="00265512" w:rsidRDefault="000322C3" w:rsidP="000322C3">
      <w:pPr>
        <w:widowControl w:val="0"/>
      </w:pPr>
    </w:p>
    <w:p w14:paraId="5A4A8158"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750F75D"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0FB0250" w14:textId="77777777" w:rsidTr="000E15ED">
        <w:tc>
          <w:tcPr>
            <w:tcW w:w="10490" w:type="dxa"/>
            <w:gridSpan w:val="4"/>
          </w:tcPr>
          <w:p w14:paraId="782EA849"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1E4E2310" w14:textId="77777777" w:rsidTr="000E15ED">
        <w:tc>
          <w:tcPr>
            <w:tcW w:w="8276" w:type="dxa"/>
            <w:gridSpan w:val="2"/>
          </w:tcPr>
          <w:p w14:paraId="28949267"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66C13D00" w14:textId="77777777" w:rsidR="000322C3" w:rsidRPr="00E15AC1" w:rsidRDefault="000322C3" w:rsidP="000E15ED">
            <w:pPr>
              <w:tabs>
                <w:tab w:val="left" w:pos="2160"/>
                <w:tab w:val="left" w:pos="3600"/>
              </w:tabs>
              <w:spacing w:line="360" w:lineRule="auto"/>
              <w:jc w:val="both"/>
            </w:pPr>
          </w:p>
        </w:tc>
      </w:tr>
      <w:tr w:rsidR="000322C3" w:rsidRPr="00E15AC1" w14:paraId="554EF8FD" w14:textId="77777777" w:rsidTr="000E15ED">
        <w:tc>
          <w:tcPr>
            <w:tcW w:w="8276" w:type="dxa"/>
            <w:gridSpan w:val="2"/>
          </w:tcPr>
          <w:p w14:paraId="36A3CC2B"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44DC5FAB" w14:textId="77777777" w:rsidR="000322C3" w:rsidRPr="00E15AC1" w:rsidRDefault="000322C3" w:rsidP="000E15ED">
            <w:pPr>
              <w:tabs>
                <w:tab w:val="left" w:pos="2160"/>
                <w:tab w:val="left" w:pos="3600"/>
              </w:tabs>
              <w:spacing w:line="360" w:lineRule="auto"/>
              <w:jc w:val="both"/>
            </w:pPr>
          </w:p>
        </w:tc>
      </w:tr>
      <w:tr w:rsidR="000322C3" w:rsidRPr="00E15AC1" w14:paraId="0E4DC1A9" w14:textId="77777777" w:rsidTr="000E15ED">
        <w:tc>
          <w:tcPr>
            <w:tcW w:w="8276" w:type="dxa"/>
            <w:gridSpan w:val="2"/>
          </w:tcPr>
          <w:p w14:paraId="51B2E1E4"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5690DBD1" w14:textId="77777777" w:rsidR="000322C3" w:rsidRPr="00E15AC1" w:rsidRDefault="000322C3" w:rsidP="000E15ED">
            <w:pPr>
              <w:tabs>
                <w:tab w:val="left" w:pos="2160"/>
                <w:tab w:val="left" w:pos="3600"/>
              </w:tabs>
              <w:spacing w:line="360" w:lineRule="auto"/>
              <w:jc w:val="both"/>
            </w:pPr>
          </w:p>
        </w:tc>
      </w:tr>
      <w:tr w:rsidR="000322C3" w:rsidRPr="00E15AC1" w14:paraId="2693D416" w14:textId="77777777" w:rsidTr="000E15ED">
        <w:tc>
          <w:tcPr>
            <w:tcW w:w="8276" w:type="dxa"/>
            <w:gridSpan w:val="2"/>
          </w:tcPr>
          <w:p w14:paraId="580B36FA"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4148F2B5" w14:textId="77777777" w:rsidR="000322C3" w:rsidRPr="00E15AC1" w:rsidRDefault="000322C3" w:rsidP="000E15ED">
            <w:pPr>
              <w:tabs>
                <w:tab w:val="left" w:pos="2160"/>
                <w:tab w:val="left" w:pos="3600"/>
              </w:tabs>
              <w:spacing w:line="360" w:lineRule="auto"/>
              <w:jc w:val="both"/>
            </w:pPr>
          </w:p>
        </w:tc>
      </w:tr>
      <w:tr w:rsidR="000322C3" w:rsidRPr="00E15AC1" w14:paraId="2C729399" w14:textId="77777777" w:rsidTr="000E15ED">
        <w:tc>
          <w:tcPr>
            <w:tcW w:w="8276" w:type="dxa"/>
            <w:gridSpan w:val="2"/>
          </w:tcPr>
          <w:p w14:paraId="103C0AAA"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6A71D7D9" w14:textId="77777777" w:rsidR="000322C3" w:rsidRPr="00E15AC1" w:rsidRDefault="000322C3" w:rsidP="000E15ED">
            <w:pPr>
              <w:tabs>
                <w:tab w:val="left" w:pos="2160"/>
                <w:tab w:val="left" w:pos="3600"/>
              </w:tabs>
              <w:spacing w:line="360" w:lineRule="auto"/>
              <w:jc w:val="both"/>
            </w:pPr>
          </w:p>
        </w:tc>
      </w:tr>
      <w:tr w:rsidR="000322C3" w:rsidRPr="00E15AC1" w14:paraId="7160621D" w14:textId="77777777" w:rsidTr="000E15ED">
        <w:tc>
          <w:tcPr>
            <w:tcW w:w="8276" w:type="dxa"/>
            <w:gridSpan w:val="2"/>
          </w:tcPr>
          <w:p w14:paraId="42952069"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6E092F16" w14:textId="77777777" w:rsidR="000322C3" w:rsidRPr="00E15AC1" w:rsidRDefault="000322C3" w:rsidP="000E15ED">
            <w:pPr>
              <w:tabs>
                <w:tab w:val="left" w:pos="2160"/>
                <w:tab w:val="left" w:pos="3600"/>
              </w:tabs>
              <w:spacing w:line="360" w:lineRule="auto"/>
              <w:jc w:val="both"/>
            </w:pPr>
          </w:p>
        </w:tc>
      </w:tr>
      <w:tr w:rsidR="000322C3" w:rsidRPr="00E15AC1" w14:paraId="02D41324" w14:textId="77777777" w:rsidTr="000E15ED">
        <w:tc>
          <w:tcPr>
            <w:tcW w:w="8276" w:type="dxa"/>
            <w:gridSpan w:val="2"/>
          </w:tcPr>
          <w:p w14:paraId="19A0EDF2"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4DD516AF" w14:textId="77777777" w:rsidR="000322C3" w:rsidRPr="00E15AC1" w:rsidRDefault="000322C3" w:rsidP="000E15ED">
            <w:pPr>
              <w:tabs>
                <w:tab w:val="left" w:pos="2160"/>
                <w:tab w:val="left" w:pos="3600"/>
              </w:tabs>
              <w:spacing w:line="360" w:lineRule="auto"/>
              <w:jc w:val="both"/>
            </w:pPr>
          </w:p>
        </w:tc>
      </w:tr>
      <w:tr w:rsidR="000322C3" w:rsidRPr="00E15AC1" w14:paraId="3025AE57" w14:textId="77777777" w:rsidTr="000E15ED">
        <w:tc>
          <w:tcPr>
            <w:tcW w:w="8276" w:type="dxa"/>
            <w:gridSpan w:val="2"/>
          </w:tcPr>
          <w:p w14:paraId="1CEEFE35"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179AFE97" w14:textId="77777777" w:rsidR="000322C3" w:rsidRPr="00E15AC1" w:rsidRDefault="000322C3" w:rsidP="000E15ED">
            <w:pPr>
              <w:tabs>
                <w:tab w:val="left" w:pos="2160"/>
                <w:tab w:val="left" w:pos="3600"/>
              </w:tabs>
              <w:spacing w:line="360" w:lineRule="auto"/>
              <w:jc w:val="both"/>
            </w:pPr>
          </w:p>
        </w:tc>
      </w:tr>
      <w:tr w:rsidR="000322C3" w:rsidRPr="00E15AC1" w14:paraId="48224D66" w14:textId="77777777" w:rsidTr="000E15ED">
        <w:tc>
          <w:tcPr>
            <w:tcW w:w="8276" w:type="dxa"/>
            <w:gridSpan w:val="2"/>
          </w:tcPr>
          <w:p w14:paraId="309DFE06" w14:textId="77777777"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14:paraId="3826EB6C" w14:textId="77777777" w:rsidR="000322C3" w:rsidRPr="00E15AC1" w:rsidRDefault="000322C3" w:rsidP="000E15ED">
            <w:pPr>
              <w:tabs>
                <w:tab w:val="left" w:pos="2160"/>
                <w:tab w:val="left" w:pos="3600"/>
              </w:tabs>
              <w:spacing w:line="360" w:lineRule="auto"/>
              <w:jc w:val="both"/>
            </w:pPr>
          </w:p>
        </w:tc>
      </w:tr>
      <w:tr w:rsidR="000322C3" w:rsidRPr="00E15AC1" w14:paraId="35B193CA" w14:textId="77777777" w:rsidTr="000E15ED">
        <w:tc>
          <w:tcPr>
            <w:tcW w:w="8276" w:type="dxa"/>
            <w:gridSpan w:val="2"/>
            <w:tcBorders>
              <w:bottom w:val="single" w:sz="4" w:space="0" w:color="auto"/>
            </w:tcBorders>
          </w:tcPr>
          <w:p w14:paraId="6700209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0AF009B8" w14:textId="77777777" w:rsidR="000322C3" w:rsidRPr="00E15AC1" w:rsidRDefault="000322C3" w:rsidP="000E15ED">
            <w:pPr>
              <w:tabs>
                <w:tab w:val="left" w:pos="2160"/>
                <w:tab w:val="left" w:pos="3600"/>
              </w:tabs>
              <w:spacing w:line="360" w:lineRule="auto"/>
              <w:jc w:val="both"/>
            </w:pPr>
          </w:p>
        </w:tc>
      </w:tr>
      <w:tr w:rsidR="000322C3" w:rsidRPr="00E15AC1" w14:paraId="4B5937E7" w14:textId="77777777" w:rsidTr="000E15ED">
        <w:tc>
          <w:tcPr>
            <w:tcW w:w="10490" w:type="dxa"/>
            <w:gridSpan w:val="4"/>
            <w:shd w:val="clear" w:color="auto" w:fill="F3F3F3"/>
          </w:tcPr>
          <w:p w14:paraId="787F6BD8"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5756CF0E" w14:textId="77777777" w:rsidTr="000E15ED">
        <w:tc>
          <w:tcPr>
            <w:tcW w:w="10490" w:type="dxa"/>
            <w:gridSpan w:val="4"/>
          </w:tcPr>
          <w:p w14:paraId="38C26B44" w14:textId="77777777"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характеристики предмета закупівлі, ми уповноважені на підписання Договору, маємо можливість </w:t>
            </w:r>
            <w:r w:rsidR="00F71255">
              <w:t>надати послуги</w:t>
            </w:r>
            <w:r w:rsidR="001720FE">
              <w:t xml:space="preserve"> по</w:t>
            </w:r>
            <w:r w:rsidRPr="00265512">
              <w:t xml:space="preserve"> предмету закупівлі, виконати вимоги Замовника на умовах, зазначених у цій пропозиції</w:t>
            </w:r>
            <w:r>
              <w:t>.</w:t>
            </w:r>
          </w:p>
          <w:p w14:paraId="1599DB15"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A768421"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3FB7B51D" w14:textId="77777777" w:rsidR="000322C3" w:rsidRDefault="000322C3" w:rsidP="000E15ED">
            <w:pPr>
              <w:ind w:firstLine="709"/>
              <w:jc w:val="both"/>
              <w:rPr>
                <w:i/>
                <w:iCs/>
                <w:sz w:val="20"/>
                <w:szCs w:val="20"/>
                <w:lang w:eastAsia="uk-UA" w:bidi="uk-UA"/>
              </w:rPr>
            </w:pPr>
          </w:p>
          <w:p w14:paraId="05ABEC2F" w14:textId="77777777"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2F9087F7" w14:textId="77777777" w:rsidR="001720FE" w:rsidRPr="001720FE" w:rsidRDefault="001720FE" w:rsidP="001720FE">
            <w:pPr>
              <w:ind w:firstLine="709"/>
              <w:jc w:val="both"/>
              <w:rPr>
                <w:sz w:val="18"/>
                <w:szCs w:val="18"/>
              </w:rPr>
            </w:pPr>
          </w:p>
          <w:p w14:paraId="56BCCDBE" w14:textId="77777777" w:rsidR="00652464" w:rsidRDefault="00652464" w:rsidP="000E15ED">
            <w:pPr>
              <w:widowControl w:val="0"/>
              <w:autoSpaceDE w:val="0"/>
              <w:autoSpaceDN w:val="0"/>
              <w:adjustRightInd w:val="0"/>
              <w:ind w:right="72"/>
              <w:jc w:val="both"/>
            </w:pPr>
          </w:p>
          <w:p w14:paraId="242DE903" w14:textId="77777777" w:rsidR="00652464" w:rsidRDefault="00652464" w:rsidP="000E15ED">
            <w:pPr>
              <w:widowControl w:val="0"/>
              <w:autoSpaceDE w:val="0"/>
              <w:autoSpaceDN w:val="0"/>
              <w:adjustRightInd w:val="0"/>
              <w:ind w:right="72"/>
              <w:jc w:val="both"/>
            </w:pPr>
          </w:p>
          <w:p w14:paraId="1050DCA7" w14:textId="77777777"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BE2E91" w14:paraId="317358C3" w14:textId="77777777" w:rsidTr="00BE2E91">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092DADDD" w14:textId="77777777" w:rsidR="00AD4272" w:rsidRPr="00BE2E91" w:rsidRDefault="00AD4272" w:rsidP="00AD4272">
                  <w:pPr>
                    <w:suppressLineNumbers/>
                    <w:jc w:val="center"/>
                    <w:rPr>
                      <w:bCs/>
                    </w:rPr>
                  </w:pPr>
                  <w:r w:rsidRPr="00BE2E91">
                    <w:rPr>
                      <w:bCs/>
                    </w:rPr>
                    <w:lastRenderedPageBreak/>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73BDCB" w14:textId="77777777" w:rsidR="00AD4272" w:rsidRPr="00BE2E91" w:rsidRDefault="00AD4272" w:rsidP="00F71255">
                  <w:pPr>
                    <w:suppressLineNumbers/>
                    <w:jc w:val="center"/>
                    <w:rPr>
                      <w:bCs/>
                    </w:rPr>
                  </w:pPr>
                  <w:r w:rsidRPr="00BE2E91">
                    <w:rPr>
                      <w:bCs/>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4EBAA" w14:textId="77777777" w:rsidR="00AD4272" w:rsidRPr="00BE2E91" w:rsidRDefault="00AD4272" w:rsidP="00AD4272">
                  <w:pPr>
                    <w:suppressLineNumbers/>
                    <w:jc w:val="center"/>
                    <w:rPr>
                      <w:bCs/>
                    </w:rPr>
                  </w:pPr>
                  <w:r w:rsidRPr="00BE2E91">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1A736" w14:textId="77777777" w:rsidR="00AD4272" w:rsidRPr="00BE2E91" w:rsidRDefault="00AD4272" w:rsidP="00AD4272">
                  <w:pPr>
                    <w:jc w:val="center"/>
                    <w:rPr>
                      <w:bCs/>
                    </w:rPr>
                  </w:pPr>
                  <w:r w:rsidRPr="00BE2E91">
                    <w:rPr>
                      <w:bCs/>
                    </w:rPr>
                    <w:t>Кіль-</w:t>
                  </w:r>
                </w:p>
                <w:p w14:paraId="76487CE9" w14:textId="77777777" w:rsidR="00AD4272" w:rsidRPr="00BE2E91" w:rsidRDefault="00AD4272" w:rsidP="00AD4272">
                  <w:pPr>
                    <w:suppressLineNumbers/>
                    <w:jc w:val="center"/>
                    <w:rPr>
                      <w:bCs/>
                    </w:rPr>
                  </w:pPr>
                  <w:r w:rsidRPr="00BE2E91">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CDC9F" w14:textId="77777777" w:rsidR="00AD4272" w:rsidRPr="00BE2E91" w:rsidRDefault="00AD4272" w:rsidP="00AD4272">
                  <w:pPr>
                    <w:suppressLineNumbers/>
                    <w:jc w:val="center"/>
                    <w:rPr>
                      <w:bCs/>
                      <w:lang w:val="ru-RU"/>
                    </w:rPr>
                  </w:pPr>
                  <w:r w:rsidRPr="00BE2E91">
                    <w:rPr>
                      <w:bCs/>
                      <w:lang w:val="ru-RU"/>
                    </w:rPr>
                    <w:t>Ціна,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D8A1D7" w14:textId="77777777" w:rsidR="00AD4272" w:rsidRPr="00BE2E91" w:rsidRDefault="00AD4272" w:rsidP="00AD4272">
                  <w:pPr>
                    <w:suppressLineNumbers/>
                    <w:jc w:val="center"/>
                    <w:rPr>
                      <w:bCs/>
                      <w:lang w:val="ru-RU"/>
                    </w:rPr>
                  </w:pPr>
                  <w:r w:rsidRPr="00BE2E91">
                    <w:rPr>
                      <w:bCs/>
                      <w:lang w:val="ru-RU"/>
                    </w:rPr>
                    <w:t xml:space="preserve">Сума, у грн., </w:t>
                  </w:r>
                </w:p>
                <w:p w14:paraId="63C5AC64" w14:textId="77777777" w:rsidR="00AD4272" w:rsidRPr="00BE2E91" w:rsidRDefault="00AD4272" w:rsidP="00AD4272">
                  <w:pPr>
                    <w:suppressLineNumbers/>
                    <w:jc w:val="center"/>
                    <w:rPr>
                      <w:bCs/>
                      <w:lang w:val="ru-RU"/>
                    </w:rPr>
                  </w:pPr>
                  <w:r w:rsidRPr="00BE2E91">
                    <w:rPr>
                      <w:bCs/>
                      <w:lang w:val="ru-RU"/>
                    </w:rPr>
                    <w:t>(без ПДВ)</w:t>
                  </w:r>
                </w:p>
              </w:tc>
            </w:tr>
            <w:tr w:rsidR="00AD4272" w:rsidRPr="00BE2E91" w14:paraId="44A4A13E" w14:textId="77777777" w:rsidTr="00BE2E91">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312101EA" w14:textId="77777777" w:rsidR="00AD4272" w:rsidRPr="00BE2E91" w:rsidRDefault="00AD4272" w:rsidP="00AD4272">
                  <w:pPr>
                    <w:jc w:val="center"/>
                    <w:rPr>
                      <w:rFonts w:eastAsia="MS Mincho"/>
                    </w:rPr>
                  </w:pPr>
                  <w:r w:rsidRPr="00BE2E91">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1FE31C" w14:textId="77777777" w:rsidR="000F44E4" w:rsidRPr="0058239A" w:rsidRDefault="000F44E4" w:rsidP="000F44E4">
                  <w:pPr>
                    <w:ind w:right="1"/>
                    <w:rPr>
                      <w:rFonts w:eastAsia="Calibri"/>
                      <w:color w:val="000000"/>
                    </w:rPr>
                  </w:pPr>
                  <w:r>
                    <w:rPr>
                      <w:rFonts w:eastAsia="Calibri"/>
                      <w:color w:val="000000"/>
                    </w:rPr>
                    <w:t>Навчання за напрям</w:t>
                  </w:r>
                  <w:r w:rsidRPr="0058239A">
                    <w:rPr>
                      <w:rFonts w:eastAsia="Calibri"/>
                      <w:color w:val="000000"/>
                    </w:rPr>
                    <w:t>ом:</w:t>
                  </w:r>
                </w:p>
                <w:p w14:paraId="5A533603" w14:textId="24DE284E" w:rsidR="00AD4272" w:rsidRPr="000F44E4" w:rsidRDefault="000F44E4" w:rsidP="000F44E4">
                  <w:pPr>
                    <w:rPr>
                      <w:bCs/>
                    </w:rPr>
                  </w:pPr>
                  <w:r w:rsidRPr="00955FEE">
                    <w:rPr>
                      <w:rFonts w:eastAsia="Calibri"/>
                      <w:b/>
                      <w:color w:val="000000"/>
                      <w:lang w:val="en-US"/>
                    </w:rPr>
                    <w:t>FortiGate</w:t>
                  </w:r>
                  <w:r w:rsidRPr="00E475D3">
                    <w:rPr>
                      <w:rFonts w:eastAsia="Calibri"/>
                      <w:b/>
                      <w:color w:val="000000"/>
                      <w:lang w:val="en-US"/>
                    </w:rPr>
                    <w:t xml:space="preserve"> </w:t>
                  </w:r>
                  <w:r w:rsidRPr="00955FEE">
                    <w:rPr>
                      <w:rFonts w:eastAsia="Calibri"/>
                      <w:b/>
                      <w:color w:val="000000"/>
                      <w:lang w:val="en-US"/>
                    </w:rPr>
                    <w:t>Security</w:t>
                  </w:r>
                  <w:r>
                    <w:rPr>
                      <w:rFonts w:eastAsia="Calibri"/>
                      <w:b/>
                      <w:color w:val="000000"/>
                    </w:rPr>
                    <w:t xml:space="preserve"> (</w:t>
                  </w:r>
                  <w:r w:rsidR="00E475D3">
                    <w:rPr>
                      <w:rFonts w:eastAsia="Calibri"/>
                      <w:b/>
                      <w:color w:val="000000"/>
                    </w:rPr>
                    <w:t xml:space="preserve">24 години, </w:t>
                  </w:r>
                  <w:r>
                    <w:rPr>
                      <w:rFonts w:eastAsia="Calibri"/>
                      <w:b/>
                      <w:color w:val="000000"/>
                    </w:rPr>
                    <w:t>для двох 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C0049" w14:textId="1CE34A62" w:rsidR="00AD4272" w:rsidRPr="00BE2E91" w:rsidRDefault="006E5A5B" w:rsidP="00AD4272">
                  <w:pPr>
                    <w:jc w:val="center"/>
                    <w:rPr>
                      <w:bCs/>
                    </w:rPr>
                  </w:pPr>
                  <w:r>
                    <w:rPr>
                      <w:bCs/>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3B947" w14:textId="59AE52DC" w:rsidR="00AD4272" w:rsidRPr="00BE2E91" w:rsidRDefault="006E5A5B" w:rsidP="00AD4272">
                  <w:pPr>
                    <w:jc w:val="center"/>
                    <w:rPr>
                      <w:rFonts w:eastAsia="MS Mincho"/>
                      <w:bCs/>
                    </w:rPr>
                  </w:pPr>
                  <w:r>
                    <w:rPr>
                      <w:rFonts w:eastAsia="MS Mincho"/>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79A94" w14:textId="77777777" w:rsidR="00AD4272" w:rsidRPr="00BE2E91"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520C09" w14:textId="77777777" w:rsidR="00AD4272" w:rsidRPr="00BE2E91" w:rsidRDefault="00AD4272" w:rsidP="00AD4272">
                  <w:pPr>
                    <w:jc w:val="center"/>
                  </w:pPr>
                </w:p>
              </w:tc>
            </w:tr>
            <w:tr w:rsidR="00AD4272" w:rsidRPr="00BE2E91" w14:paraId="3D7FC640" w14:textId="77777777" w:rsidTr="00BE2E91">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7ACA979E" w14:textId="77777777" w:rsidR="00AD4272" w:rsidRPr="00BE2E91" w:rsidRDefault="00AD4272" w:rsidP="00AD4272">
                  <w:pPr>
                    <w:jc w:val="center"/>
                    <w:rPr>
                      <w:rFonts w:eastAsia="MS Mincho"/>
                    </w:rPr>
                  </w:pPr>
                  <w:r w:rsidRPr="00BE2E91">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217DA9" w14:textId="77777777" w:rsidR="000F44E4" w:rsidRPr="0058239A" w:rsidRDefault="000F44E4" w:rsidP="000F44E4">
                  <w:pPr>
                    <w:ind w:right="1"/>
                    <w:rPr>
                      <w:rFonts w:eastAsia="Calibri"/>
                      <w:color w:val="000000"/>
                    </w:rPr>
                  </w:pPr>
                  <w:r>
                    <w:rPr>
                      <w:rFonts w:eastAsia="Calibri"/>
                      <w:color w:val="000000"/>
                    </w:rPr>
                    <w:t>Навчання за напрям</w:t>
                  </w:r>
                  <w:r w:rsidRPr="0058239A">
                    <w:rPr>
                      <w:rFonts w:eastAsia="Calibri"/>
                      <w:color w:val="000000"/>
                    </w:rPr>
                    <w:t>ом:</w:t>
                  </w:r>
                </w:p>
                <w:p w14:paraId="49278F45" w14:textId="1A7573DA" w:rsidR="00AD4272" w:rsidRPr="00BE2E91" w:rsidRDefault="000F44E4" w:rsidP="000F44E4">
                  <w:pPr>
                    <w:rPr>
                      <w:bCs/>
                    </w:rPr>
                  </w:pPr>
                  <w:r w:rsidRPr="001E78DB">
                    <w:rPr>
                      <w:rFonts w:eastAsia="Calibri"/>
                      <w:b/>
                      <w:bCs/>
                      <w:color w:val="000000"/>
                    </w:rPr>
                    <w:t>FortiGate Infrastructure</w:t>
                  </w:r>
                  <w:r>
                    <w:rPr>
                      <w:rFonts w:eastAsia="Calibri"/>
                      <w:b/>
                      <w:bCs/>
                      <w:color w:val="000000"/>
                    </w:rPr>
                    <w:t xml:space="preserve"> </w:t>
                  </w:r>
                  <w:r>
                    <w:rPr>
                      <w:rFonts w:eastAsia="Calibri"/>
                      <w:b/>
                      <w:color w:val="000000"/>
                    </w:rPr>
                    <w:t>(</w:t>
                  </w:r>
                  <w:r w:rsidR="00E475D3">
                    <w:rPr>
                      <w:rFonts w:eastAsia="Calibri"/>
                      <w:b/>
                      <w:color w:val="000000"/>
                    </w:rPr>
                    <w:t xml:space="preserve">16 годин, </w:t>
                  </w:r>
                  <w:r>
                    <w:rPr>
                      <w:rFonts w:eastAsia="Calibri"/>
                      <w:b/>
                      <w:color w:val="000000"/>
                    </w:rPr>
                    <w:t>для двох 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0221C" w14:textId="38E8E537" w:rsidR="00AD4272" w:rsidRPr="00BE2E91" w:rsidRDefault="006E5A5B" w:rsidP="00AD4272">
                  <w:pPr>
                    <w:jc w:val="center"/>
                    <w:rPr>
                      <w:bCs/>
                    </w:rPr>
                  </w:pPr>
                  <w:r>
                    <w:rPr>
                      <w:bCs/>
                    </w:rPr>
                    <w:t>пос</w:t>
                  </w:r>
                  <w:bookmarkStart w:id="30" w:name="_GoBack"/>
                  <w:bookmarkEnd w:id="30"/>
                  <w:r>
                    <w:rPr>
                      <w:bCs/>
                    </w:rPr>
                    <w:t>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9500F" w14:textId="0FADA0A2" w:rsidR="00AD4272" w:rsidRPr="00BE2E91" w:rsidRDefault="006E5A5B" w:rsidP="00AD4272">
                  <w:pPr>
                    <w:jc w:val="center"/>
                    <w:rPr>
                      <w:rFonts w:eastAsia="MS Mincho"/>
                      <w:bCs/>
                    </w:rPr>
                  </w:pPr>
                  <w:r>
                    <w:rPr>
                      <w:rFonts w:eastAsia="MS Mincho"/>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118A8" w14:textId="77777777" w:rsidR="00AD4272" w:rsidRPr="00BE2E91"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BBAA43" w14:textId="77777777" w:rsidR="00AD4272" w:rsidRPr="00BE2E91" w:rsidRDefault="00AD4272" w:rsidP="00AD4272">
                  <w:pPr>
                    <w:jc w:val="center"/>
                  </w:pPr>
                </w:p>
              </w:tc>
            </w:tr>
            <w:tr w:rsidR="00AD4272" w:rsidRPr="00BE2E91" w14:paraId="65269B12" w14:textId="77777777" w:rsidTr="00BE2E91">
              <w:trPr>
                <w:trHeight w:val="170"/>
              </w:trPr>
              <w:tc>
                <w:tcPr>
                  <w:tcW w:w="8419" w:type="dxa"/>
                  <w:gridSpan w:val="5"/>
                  <w:tcBorders>
                    <w:top w:val="single" w:sz="4" w:space="0" w:color="auto"/>
                    <w:left w:val="single" w:sz="4" w:space="0" w:color="auto"/>
                    <w:bottom w:val="single" w:sz="4" w:space="0" w:color="auto"/>
                    <w:right w:val="single" w:sz="4" w:space="0" w:color="auto"/>
                  </w:tcBorders>
                  <w:shd w:val="clear" w:color="auto" w:fill="auto"/>
                </w:tcPr>
                <w:p w14:paraId="3F641C9B" w14:textId="77777777" w:rsidR="00AD4272" w:rsidRPr="00BE2E91" w:rsidRDefault="00AD4272" w:rsidP="00AD4272">
                  <w:pPr>
                    <w:jc w:val="right"/>
                    <w:rPr>
                      <w:b/>
                    </w:rPr>
                  </w:pPr>
                  <w:r w:rsidRPr="00BE2E91">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AA4504" w14:textId="77777777" w:rsidR="00AD4272" w:rsidRPr="00BE2E91" w:rsidRDefault="00AD4272" w:rsidP="00AD4272">
                  <w:pPr>
                    <w:jc w:val="center"/>
                    <w:rPr>
                      <w:b/>
                      <w:u w:val="single"/>
                    </w:rPr>
                  </w:pPr>
                </w:p>
              </w:tc>
            </w:tr>
            <w:tr w:rsidR="00AD4272" w:rsidRPr="00F71255" w14:paraId="4DFF1099" w14:textId="77777777" w:rsidTr="00BE2E91">
              <w:trPr>
                <w:trHeight w:val="170"/>
              </w:trPr>
              <w:tc>
                <w:tcPr>
                  <w:tcW w:w="8419" w:type="dxa"/>
                  <w:gridSpan w:val="5"/>
                  <w:tcBorders>
                    <w:top w:val="single" w:sz="4" w:space="0" w:color="auto"/>
                    <w:left w:val="single" w:sz="4" w:space="0" w:color="auto"/>
                    <w:bottom w:val="single" w:sz="4" w:space="0" w:color="auto"/>
                    <w:right w:val="single" w:sz="4" w:space="0" w:color="auto"/>
                  </w:tcBorders>
                  <w:shd w:val="clear" w:color="auto" w:fill="auto"/>
                </w:tcPr>
                <w:p w14:paraId="1517DBAE" w14:textId="77777777" w:rsidR="00AD4272" w:rsidRPr="00BE2E91" w:rsidRDefault="00AD4272" w:rsidP="00AD4272">
                  <w:pPr>
                    <w:jc w:val="right"/>
                    <w:rPr>
                      <w:b/>
                    </w:rPr>
                  </w:pPr>
                  <w:r w:rsidRPr="00BE2E91">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536964" w14:textId="77777777" w:rsidR="00AD4272" w:rsidRPr="00BE2E91" w:rsidRDefault="00AD4272" w:rsidP="00AD4272">
                  <w:pPr>
                    <w:jc w:val="center"/>
                    <w:rPr>
                      <w:b/>
                    </w:rPr>
                  </w:pPr>
                </w:p>
              </w:tc>
            </w:tr>
          </w:tbl>
          <w:p w14:paraId="4D2C8D4E" w14:textId="77777777" w:rsidR="00BC4C7C" w:rsidRDefault="00BC4C7C" w:rsidP="000E15ED">
            <w:pPr>
              <w:widowControl w:val="0"/>
              <w:autoSpaceDE w:val="0"/>
              <w:autoSpaceDN w:val="0"/>
              <w:adjustRightInd w:val="0"/>
              <w:ind w:right="72"/>
              <w:jc w:val="both"/>
            </w:pPr>
          </w:p>
          <w:p w14:paraId="4135CD5E" w14:textId="77777777"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4814556E"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4F1E4556"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78901CE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38522B9F" w14:textId="77777777" w:rsidR="000322C3" w:rsidRPr="00E15AC1" w:rsidRDefault="000322C3" w:rsidP="000E15ED">
            <w:pPr>
              <w:tabs>
                <w:tab w:val="left" w:pos="2160"/>
                <w:tab w:val="left" w:pos="3600"/>
              </w:tabs>
            </w:pPr>
          </w:p>
          <w:p w14:paraId="43603CF1"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5E0EBCA5" w14:textId="77777777" w:rsidR="000322C3" w:rsidRPr="00E15AC1" w:rsidRDefault="000322C3" w:rsidP="000E15ED">
            <w:pPr>
              <w:pBdr>
                <w:bottom w:val="single" w:sz="12" w:space="1" w:color="auto"/>
              </w:pBdr>
              <w:tabs>
                <w:tab w:val="left" w:pos="2160"/>
                <w:tab w:val="left" w:pos="3600"/>
              </w:tabs>
              <w:jc w:val="both"/>
              <w:rPr>
                <w:b/>
              </w:rPr>
            </w:pPr>
          </w:p>
          <w:p w14:paraId="7667F0A3" w14:textId="77777777" w:rsidR="000322C3" w:rsidRPr="00E15AC1" w:rsidRDefault="000322C3" w:rsidP="000E15ED">
            <w:pPr>
              <w:pBdr>
                <w:bottom w:val="single" w:sz="12" w:space="1" w:color="auto"/>
              </w:pBdr>
              <w:tabs>
                <w:tab w:val="left" w:pos="2160"/>
                <w:tab w:val="left" w:pos="3600"/>
              </w:tabs>
              <w:jc w:val="both"/>
              <w:rPr>
                <w:b/>
              </w:rPr>
            </w:pPr>
          </w:p>
          <w:p w14:paraId="0C87903C"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47B4FA61" w14:textId="77777777" w:rsidR="000322C3" w:rsidRPr="00E15AC1" w:rsidRDefault="000322C3" w:rsidP="000E15ED">
            <w:pPr>
              <w:pBdr>
                <w:bottom w:val="single" w:sz="12" w:space="1" w:color="auto"/>
              </w:pBdr>
              <w:tabs>
                <w:tab w:val="left" w:pos="2160"/>
                <w:tab w:val="left" w:pos="3600"/>
              </w:tabs>
              <w:jc w:val="both"/>
              <w:rPr>
                <w:b/>
              </w:rPr>
            </w:pPr>
          </w:p>
          <w:p w14:paraId="04F63801" w14:textId="77777777" w:rsidR="000322C3" w:rsidRPr="00E15AC1" w:rsidRDefault="000322C3" w:rsidP="000E15ED">
            <w:pPr>
              <w:pBdr>
                <w:bottom w:val="single" w:sz="12" w:space="1" w:color="auto"/>
              </w:pBdr>
              <w:tabs>
                <w:tab w:val="left" w:pos="2160"/>
                <w:tab w:val="left" w:pos="3600"/>
              </w:tabs>
              <w:jc w:val="both"/>
              <w:rPr>
                <w:b/>
              </w:rPr>
            </w:pPr>
          </w:p>
          <w:p w14:paraId="74CF2CE4" w14:textId="77777777" w:rsidR="000322C3" w:rsidRPr="00E15AC1" w:rsidRDefault="000322C3" w:rsidP="000E15ED">
            <w:pPr>
              <w:tabs>
                <w:tab w:val="left" w:pos="2160"/>
                <w:tab w:val="left" w:pos="3600"/>
              </w:tabs>
              <w:jc w:val="both"/>
              <w:rPr>
                <w:i/>
              </w:rPr>
            </w:pPr>
            <w:r w:rsidRPr="00E15AC1">
              <w:rPr>
                <w:i/>
              </w:rPr>
              <w:t xml:space="preserve">       (П.І.П.)</w:t>
            </w:r>
          </w:p>
          <w:p w14:paraId="4AFA1F50" w14:textId="77777777" w:rsidR="000322C3" w:rsidRPr="00E15AC1" w:rsidRDefault="000322C3" w:rsidP="000E15ED">
            <w:pPr>
              <w:tabs>
                <w:tab w:val="left" w:pos="2160"/>
                <w:tab w:val="left" w:pos="3600"/>
              </w:tabs>
              <w:jc w:val="both"/>
              <w:rPr>
                <w:b/>
              </w:rPr>
            </w:pPr>
          </w:p>
        </w:tc>
      </w:tr>
    </w:tbl>
    <w:p w14:paraId="4BB17F6B" w14:textId="77777777" w:rsidR="000322C3" w:rsidRDefault="000322C3" w:rsidP="000322C3">
      <w:pPr>
        <w:widowControl w:val="0"/>
        <w:jc w:val="both"/>
      </w:pPr>
    </w:p>
    <w:p w14:paraId="7371FA05"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76917CF6"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4673DFFB" w14:textId="77777777" w:rsidR="002524A4" w:rsidRPr="00265512" w:rsidRDefault="002524A4" w:rsidP="00DF1B42">
      <w:pPr>
        <w:tabs>
          <w:tab w:val="left" w:pos="540"/>
        </w:tabs>
        <w:suppressAutoHyphens/>
        <w:ind w:firstLine="709"/>
        <w:jc w:val="right"/>
        <w:rPr>
          <w:b/>
        </w:rPr>
      </w:pPr>
    </w:p>
    <w:p w14:paraId="66646856" w14:textId="77777777" w:rsidR="00C666E0" w:rsidRDefault="00FD46EC" w:rsidP="00C5704B">
      <w:pPr>
        <w:widowControl w:val="0"/>
        <w:autoSpaceDE w:val="0"/>
        <w:autoSpaceDN w:val="0"/>
        <w:adjustRightInd w:val="0"/>
        <w:jc w:val="right"/>
        <w:rPr>
          <w:b/>
        </w:rPr>
      </w:pPr>
      <w:r w:rsidRPr="00265512">
        <w:rPr>
          <w:b/>
        </w:rPr>
        <w:t xml:space="preserve">Додаток 2 </w:t>
      </w:r>
    </w:p>
    <w:p w14:paraId="3503A860" w14:textId="77777777" w:rsidR="0090552B" w:rsidRPr="00265512" w:rsidRDefault="00FD46EC" w:rsidP="00C5704B">
      <w:pPr>
        <w:widowControl w:val="0"/>
        <w:autoSpaceDE w:val="0"/>
        <w:autoSpaceDN w:val="0"/>
        <w:adjustRightInd w:val="0"/>
        <w:jc w:val="right"/>
        <w:rPr>
          <w:b/>
        </w:rPr>
      </w:pPr>
      <w:r w:rsidRPr="00265512">
        <w:rPr>
          <w:b/>
        </w:rPr>
        <w:t>до Тендерної документації</w:t>
      </w:r>
    </w:p>
    <w:p w14:paraId="685F2B63" w14:textId="77777777" w:rsidR="0047319B" w:rsidRPr="00265512" w:rsidRDefault="0047319B" w:rsidP="00C5704B">
      <w:pPr>
        <w:widowControl w:val="0"/>
        <w:autoSpaceDE w:val="0"/>
        <w:autoSpaceDN w:val="0"/>
        <w:adjustRightInd w:val="0"/>
        <w:jc w:val="right"/>
        <w:rPr>
          <w:b/>
          <w:bCs/>
        </w:rPr>
      </w:pPr>
    </w:p>
    <w:p w14:paraId="26105DDE"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5CEDCC83" w14:textId="77777777" w:rsidR="00FD46EC" w:rsidRDefault="00FD46EC" w:rsidP="00FD46EC">
      <w:pPr>
        <w:widowControl w:val="0"/>
        <w:suppressAutoHyphens/>
        <w:jc w:val="center"/>
        <w:rPr>
          <w:b/>
        </w:rPr>
      </w:pPr>
      <w:r w:rsidRPr="00265512">
        <w:rPr>
          <w:b/>
        </w:rPr>
        <w:t>та спосіб їх документального підтвердження.</w:t>
      </w:r>
    </w:p>
    <w:p w14:paraId="29CBA6A4" w14:textId="77777777" w:rsidR="00EF05FC" w:rsidRDefault="00EF05FC" w:rsidP="00FD46EC">
      <w:pPr>
        <w:widowControl w:val="0"/>
        <w:suppressAutoHyphens/>
        <w:jc w:val="center"/>
        <w:rPr>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2"/>
        <w:gridCol w:w="3226"/>
        <w:gridCol w:w="5891"/>
      </w:tblGrid>
      <w:tr w:rsidR="00132438" w:rsidRPr="0006184D" w14:paraId="55E6FBD9" w14:textId="77777777" w:rsidTr="00375FD9">
        <w:trPr>
          <w:trHeight w:val="5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C4AE62" w14:textId="77777777" w:rsidR="00132438" w:rsidRPr="0006184D" w:rsidRDefault="00132438" w:rsidP="00375FD9">
            <w:pPr>
              <w:spacing w:before="160"/>
              <w:jc w:val="center"/>
              <w:rPr>
                <w:b/>
                <w:bCs/>
                <w:color w:val="000000"/>
              </w:rPr>
            </w:pPr>
            <w:r w:rsidRPr="0006184D">
              <w:rPr>
                <w:b/>
                <w:bCs/>
                <w:color w:val="000000"/>
              </w:rPr>
              <w:t xml:space="preserve">№ </w:t>
            </w:r>
          </w:p>
          <w:p w14:paraId="0862A00D" w14:textId="77777777" w:rsidR="00132438" w:rsidRPr="0006184D" w:rsidRDefault="00132438" w:rsidP="00375FD9">
            <w:pPr>
              <w:spacing w:before="160"/>
              <w:jc w:val="center"/>
              <w:rPr>
                <w:b/>
                <w:bCs/>
                <w:color w:val="000000"/>
              </w:rPr>
            </w:pPr>
            <w:r w:rsidRPr="0006184D">
              <w:rPr>
                <w:b/>
                <w:bCs/>
                <w:color w:val="000000"/>
              </w:rPr>
              <w:t>з/п</w:t>
            </w:r>
          </w:p>
        </w:tc>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2B9E9" w14:textId="77777777" w:rsidR="00132438" w:rsidRPr="0006184D" w:rsidRDefault="00132438" w:rsidP="00375FD9">
            <w:pPr>
              <w:spacing w:before="160"/>
              <w:jc w:val="center"/>
              <w:rPr>
                <w:b/>
                <w:bCs/>
                <w:color w:val="000000"/>
              </w:rPr>
            </w:pPr>
            <w:r w:rsidRPr="0006184D">
              <w:rPr>
                <w:b/>
                <w:bCs/>
                <w:color w:val="000000"/>
              </w:rPr>
              <w:t>Кваліфікаційні критерії</w:t>
            </w:r>
          </w:p>
        </w:tc>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C2F968" w14:textId="77777777" w:rsidR="00132438" w:rsidRPr="0006184D" w:rsidRDefault="00132438" w:rsidP="00375FD9">
            <w:pPr>
              <w:spacing w:before="160"/>
              <w:jc w:val="center"/>
              <w:rPr>
                <w:b/>
                <w:bCs/>
                <w:color w:val="000000"/>
              </w:rPr>
            </w:pPr>
            <w:r w:rsidRPr="0006184D">
              <w:rPr>
                <w:b/>
                <w:bCs/>
                <w:color w:val="000000"/>
              </w:rPr>
              <w:t>Документи</w:t>
            </w:r>
            <w:r w:rsidRPr="0006184D">
              <w:rPr>
                <w:rFonts w:ascii="Calibri" w:hAnsi="Calibri"/>
                <w:color w:val="000000"/>
              </w:rPr>
              <w:t xml:space="preserve"> </w:t>
            </w:r>
            <w:r w:rsidRPr="0006184D">
              <w:rPr>
                <w:b/>
                <w:bCs/>
                <w:color w:val="000000"/>
              </w:rPr>
              <w:t>та інформація, які підтверджують відповідність Учасника кваліфікаційним критеріям*</w:t>
            </w:r>
          </w:p>
        </w:tc>
      </w:tr>
      <w:tr w:rsidR="00132438" w:rsidRPr="0006184D" w14:paraId="29D74D88" w14:textId="77777777" w:rsidTr="00375FD9">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89158" w14:textId="77777777" w:rsidR="00132438" w:rsidRPr="006740C5" w:rsidRDefault="00132438" w:rsidP="00375FD9">
            <w:pPr>
              <w:jc w:val="center"/>
              <w:rPr>
                <w:b/>
                <w:bCs/>
                <w:color w:val="000000"/>
                <w:lang w:val="ru-RU"/>
              </w:rPr>
            </w:pPr>
            <w:r>
              <w:rPr>
                <w:b/>
                <w:bCs/>
                <w:color w:val="000000"/>
              </w:rPr>
              <w:t>1</w:t>
            </w:r>
            <w:r>
              <w:rPr>
                <w:b/>
                <w:bCs/>
                <w:color w:val="000000"/>
                <w:lang w:val="ru-RU"/>
              </w:rPr>
              <w:t>.</w:t>
            </w:r>
          </w:p>
        </w:tc>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CAAD1" w14:textId="77777777" w:rsidR="00132438" w:rsidRPr="0006184D" w:rsidRDefault="00132438" w:rsidP="00375FD9">
            <w:pPr>
              <w:rPr>
                <w:b/>
                <w:bCs/>
                <w:color w:val="000000"/>
              </w:rPr>
            </w:pPr>
            <w:r w:rsidRPr="0006184D">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20990" w14:textId="77777777" w:rsidR="00132438" w:rsidRPr="00DB1994" w:rsidRDefault="00132438" w:rsidP="00132438">
            <w:pPr>
              <w:pStyle w:val="aff5"/>
              <w:numPr>
                <w:ilvl w:val="1"/>
                <w:numId w:val="23"/>
              </w:numPr>
              <w:ind w:left="0" w:firstLine="60"/>
              <w:contextualSpacing/>
              <w:jc w:val="both"/>
              <w:rPr>
                <w:rFonts w:eastAsia="Times New Roman"/>
                <w:color w:val="000000"/>
                <w:lang w:eastAsia="ru-RU"/>
              </w:rPr>
            </w:pPr>
            <w:r w:rsidRPr="00DB1994">
              <w:rPr>
                <w:rFonts w:eastAsia="Times New Roman"/>
                <w:color w:val="000000"/>
                <w:lang w:eastAsia="ru-RU"/>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 за період 2021-2023 років).</w:t>
            </w:r>
          </w:p>
          <w:p w14:paraId="79F5BA0B" w14:textId="77777777" w:rsidR="00132438" w:rsidRPr="0067652B" w:rsidRDefault="00132438" w:rsidP="00375FD9">
            <w:pPr>
              <w:jc w:val="both"/>
              <w:rPr>
                <w:b/>
                <w:bCs/>
                <w:i/>
                <w:iCs/>
              </w:rPr>
            </w:pPr>
            <w:r w:rsidRPr="0067652B">
              <w:rPr>
                <w:b/>
                <w:bCs/>
                <w:i/>
                <w:iCs/>
              </w:rPr>
              <w:t>Аналогічним вважається договір за предметом закупівлі</w:t>
            </w:r>
            <w:r w:rsidRPr="0056238B">
              <w:rPr>
                <w:b/>
                <w:bCs/>
                <w:i/>
                <w:iCs/>
              </w:rPr>
              <w:t xml:space="preserve">, а саме: за лотом 1 – </w:t>
            </w:r>
            <w:r w:rsidRPr="0067652B">
              <w:rPr>
                <w:b/>
                <w:bCs/>
                <w:i/>
                <w:iCs/>
              </w:rPr>
              <w:t>«</w:t>
            </w:r>
            <w:r w:rsidRPr="0067652B">
              <w:rPr>
                <w:b/>
                <w:i/>
                <w:color w:val="000000"/>
              </w:rPr>
              <w:t>Навчання з питань інформатизації за напрямом: FortiGate Security</w:t>
            </w:r>
            <w:r w:rsidRPr="0056238B">
              <w:rPr>
                <w:b/>
                <w:bCs/>
                <w:i/>
                <w:iCs/>
              </w:rPr>
              <w:t>»</w:t>
            </w:r>
            <w:r w:rsidRPr="00274F69">
              <w:rPr>
                <w:b/>
                <w:bCs/>
                <w:i/>
                <w:iCs/>
              </w:rPr>
              <w:t xml:space="preserve"> або надання пос</w:t>
            </w:r>
            <w:r>
              <w:rPr>
                <w:b/>
                <w:bCs/>
                <w:i/>
                <w:iCs/>
              </w:rPr>
              <w:t>луг подібних предмету закупівлі</w:t>
            </w:r>
            <w:r w:rsidRPr="0056238B">
              <w:rPr>
                <w:b/>
                <w:i/>
              </w:rPr>
              <w:t xml:space="preserve">, за лотом 2 – </w:t>
            </w:r>
            <w:r w:rsidRPr="0056238B">
              <w:rPr>
                <w:b/>
                <w:bCs/>
                <w:i/>
                <w:iCs/>
              </w:rPr>
              <w:t>«</w:t>
            </w:r>
            <w:r w:rsidRPr="0056238B">
              <w:rPr>
                <w:b/>
                <w:i/>
              </w:rPr>
              <w:t>Навчання</w:t>
            </w:r>
            <w:r w:rsidRPr="0067652B">
              <w:rPr>
                <w:b/>
                <w:i/>
              </w:rPr>
              <w:t xml:space="preserve"> з питань інформатизації за напрямом: </w:t>
            </w:r>
            <w:r w:rsidR="00380E5C" w:rsidRPr="00BE2E91">
              <w:rPr>
                <w:b/>
                <w:i/>
                <w:color w:val="000000"/>
              </w:rPr>
              <w:t>FortiGate Infrastructure</w:t>
            </w:r>
            <w:r w:rsidRPr="00BE2E91">
              <w:rPr>
                <w:b/>
                <w:bCs/>
                <w:i/>
                <w:iCs/>
              </w:rPr>
              <w:t>»</w:t>
            </w:r>
            <w:r w:rsidRPr="0067652B">
              <w:rPr>
                <w:rFonts w:ascii="Calibri" w:hAnsi="Calibri"/>
                <w:i/>
              </w:rPr>
              <w:t xml:space="preserve"> </w:t>
            </w:r>
            <w:r w:rsidRPr="0067652B">
              <w:rPr>
                <w:b/>
                <w:bCs/>
                <w:i/>
                <w:iCs/>
              </w:rPr>
              <w:t>або надання послуг подібних предмету закупівлі.</w:t>
            </w:r>
          </w:p>
          <w:p w14:paraId="62EF24F1" w14:textId="77777777" w:rsidR="00132438" w:rsidRPr="0006184D" w:rsidRDefault="00132438" w:rsidP="00375FD9">
            <w:pPr>
              <w:jc w:val="both"/>
              <w:rPr>
                <w:color w:val="000000"/>
              </w:rPr>
            </w:pPr>
            <w:r w:rsidRPr="0067652B">
              <w:rPr>
                <w:color w:val="000000"/>
              </w:rPr>
              <w:t xml:space="preserve"> 1.2. На підтвердження досвіду виконання аналогічного (аналогічних) за предметом</w:t>
            </w:r>
            <w:r w:rsidRPr="0006184D">
              <w:rPr>
                <w:color w:val="000000"/>
              </w:rPr>
              <w:t xml:space="preserve"> закупівлі договору (договорів) Учасник має надати:</w:t>
            </w:r>
          </w:p>
          <w:p w14:paraId="0B690F97" w14:textId="77777777" w:rsidR="00132438" w:rsidRPr="0006184D" w:rsidRDefault="00132438" w:rsidP="00375FD9">
            <w:pPr>
              <w:jc w:val="both"/>
              <w:rPr>
                <w:color w:val="000000"/>
              </w:rPr>
            </w:pPr>
            <w:r w:rsidRPr="0006184D">
              <w:rPr>
                <w:color w:val="000000"/>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887C5C2" w14:textId="77777777" w:rsidR="00132438" w:rsidRDefault="00132438" w:rsidP="00375FD9">
            <w:pPr>
              <w:jc w:val="both"/>
              <w:rPr>
                <w:color w:val="000000"/>
              </w:rPr>
            </w:pPr>
            <w:r w:rsidRPr="0006184D">
              <w:rPr>
                <w:color w:val="000000"/>
              </w:rPr>
              <w:t xml:space="preserve">- копії/ю документів/у на підтвердження </w:t>
            </w:r>
            <w:r w:rsidRPr="0006184D">
              <w:rPr>
                <w:b/>
                <w:color w:val="000000"/>
              </w:rPr>
              <w:t>повного</w:t>
            </w:r>
            <w:r w:rsidRPr="0006184D">
              <w:rPr>
                <w:color w:val="000000"/>
              </w:rPr>
              <w:t xml:space="preserve"> виконання не менше ніж одного договору зазначеного в наданій Учасником довідці (видаткові накладні, тощо). </w:t>
            </w:r>
          </w:p>
          <w:p w14:paraId="6BBA7C44" w14:textId="77777777" w:rsidR="00132438" w:rsidRDefault="00132438" w:rsidP="00375FD9">
            <w:pPr>
              <w:jc w:val="both"/>
              <w:rPr>
                <w:color w:val="000000"/>
              </w:rPr>
            </w:pPr>
            <w:r>
              <w:rPr>
                <w:color w:val="000000"/>
              </w:rPr>
              <w:t>1.3 О</w:t>
            </w:r>
            <w:r w:rsidRPr="001E78DB">
              <w:rPr>
                <w:color w:val="000000"/>
              </w:rPr>
              <w:t>фіційний лист на фірмовому бланку вендора (Fortinet) про підтвердження авторизації тренера для проведення авторизованих курсів</w:t>
            </w:r>
          </w:p>
          <w:p w14:paraId="6C3E1FE8" w14:textId="77777777" w:rsidR="00132438" w:rsidRPr="0006184D" w:rsidRDefault="00132438" w:rsidP="00375FD9">
            <w:pPr>
              <w:jc w:val="both"/>
              <w:rPr>
                <w:color w:val="000000"/>
              </w:rPr>
            </w:pPr>
            <w:r>
              <w:rPr>
                <w:color w:val="000000"/>
              </w:rPr>
              <w:t xml:space="preserve">1.4 </w:t>
            </w:r>
            <w:r w:rsidRPr="001E78DB">
              <w:rPr>
                <w:color w:val="000000"/>
              </w:rPr>
              <w:t>офіційний лист на фірмовому бланку вендора (Fortinet) про підтвердження авторизації навчального центру як офіційного авторизованого навчального партенра Fortinet для проведення авторизованих курсів Fortinet на території України</w:t>
            </w:r>
          </w:p>
          <w:p w14:paraId="265AF401" w14:textId="77777777" w:rsidR="00132438" w:rsidRPr="0006184D" w:rsidRDefault="00132438" w:rsidP="00375FD9">
            <w:pPr>
              <w:jc w:val="both"/>
              <w:rPr>
                <w:i/>
                <w:iCs/>
                <w:color w:val="000000"/>
              </w:rPr>
            </w:pPr>
            <w:r w:rsidRPr="0006184D">
              <w:rPr>
                <w:i/>
                <w:iCs/>
                <w:color w:val="000000"/>
              </w:rPr>
              <w:t>Інформація може надаватися про частково виконаний  договір, дія, якого не закінчена, в разі, якщо учасник здійснює свою діяльність менше року.</w:t>
            </w:r>
          </w:p>
          <w:p w14:paraId="0A4F936C" w14:textId="77777777" w:rsidR="00132438" w:rsidRPr="0006184D" w:rsidRDefault="00132438" w:rsidP="00375FD9">
            <w:pPr>
              <w:jc w:val="both"/>
              <w:rPr>
                <w:color w:val="000000"/>
              </w:rPr>
            </w:pPr>
            <w:r w:rsidRPr="0006184D">
              <w:rPr>
                <w:i/>
                <w:iCs/>
                <w:color w:val="000000"/>
              </w:rPr>
              <w:t xml:space="preserve">Аналогічний договір може надаватись без зазначення вартісних показників чи інших даних, які можуть бути визначені Учасником як комерційна таємниця та без персональних даних (у відповідності до вимог Закону України «Про захист персональних даних»), які можуть бути належним чином заретушовані. В такому випадку Учасник надає лист-відгук від підприємства, для якого здійснювалась поставка </w:t>
            </w:r>
            <w:r w:rsidRPr="0006184D">
              <w:rPr>
                <w:i/>
                <w:iCs/>
                <w:color w:val="000000"/>
              </w:rPr>
              <w:lastRenderedPageBreak/>
              <w:t>аналогічного товару, що підтверджує досвід та добросовісне виконання аналогічного договору, наведено Учасником в довідці.</w:t>
            </w:r>
          </w:p>
        </w:tc>
      </w:tr>
      <w:tr w:rsidR="00132438" w:rsidRPr="0006184D" w14:paraId="066D62E6" w14:textId="77777777" w:rsidTr="00375FD9">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63632" w14:textId="77777777" w:rsidR="00132438" w:rsidRPr="00D056AE" w:rsidRDefault="00132438" w:rsidP="00375FD9">
            <w:pPr>
              <w:jc w:val="center"/>
              <w:rPr>
                <w:b/>
                <w:bCs/>
                <w:color w:val="000000"/>
                <w:lang w:val="ru-RU"/>
              </w:rPr>
            </w:pPr>
            <w:r>
              <w:rPr>
                <w:b/>
                <w:bCs/>
                <w:color w:val="000000"/>
                <w:lang w:val="ru-RU"/>
              </w:rPr>
              <w:lastRenderedPageBreak/>
              <w:t>2.</w:t>
            </w:r>
          </w:p>
        </w:tc>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9E333" w14:textId="77777777" w:rsidR="00132438" w:rsidRPr="00D056AE" w:rsidRDefault="00132438" w:rsidP="00375FD9">
            <w:pPr>
              <w:rPr>
                <w:b/>
                <w:bCs/>
                <w:color w:val="000000"/>
              </w:rPr>
            </w:pPr>
            <w:r w:rsidRPr="00D056AE">
              <w:rPr>
                <w:b/>
                <w:bCs/>
                <w:color w:val="000000"/>
              </w:rPr>
              <w:t>Наявність обладнання, матеріально-технічної бази та технологій</w:t>
            </w:r>
          </w:p>
          <w:p w14:paraId="4A2DD67F" w14:textId="77777777" w:rsidR="00132438" w:rsidRPr="0006184D" w:rsidRDefault="00132438" w:rsidP="00375FD9">
            <w:pPr>
              <w:rPr>
                <w:b/>
                <w:bCs/>
                <w:color w:val="000000"/>
              </w:rPr>
            </w:pPr>
            <w:r w:rsidRPr="00D056AE">
              <w:rPr>
                <w:i/>
                <w:iCs/>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9E1A" w14:textId="77777777" w:rsidR="00132438" w:rsidRPr="00132438" w:rsidRDefault="00132438" w:rsidP="00132438">
            <w:pPr>
              <w:pStyle w:val="aff5"/>
              <w:numPr>
                <w:ilvl w:val="1"/>
                <w:numId w:val="24"/>
              </w:numPr>
              <w:spacing w:after="160" w:line="259" w:lineRule="auto"/>
              <w:ind w:left="0" w:firstLine="60"/>
              <w:contextualSpacing/>
              <w:jc w:val="both"/>
              <w:rPr>
                <w:rFonts w:eastAsia="Times New Roman"/>
                <w:color w:val="000000"/>
                <w:lang w:val="uk-UA" w:eastAsia="ru-RU"/>
              </w:rPr>
            </w:pPr>
            <w:r w:rsidRPr="00132438">
              <w:rPr>
                <w:rFonts w:eastAsia="Times New Roman"/>
                <w:color w:val="000000"/>
                <w:lang w:val="uk-UA" w:eastAsia="ru-RU"/>
              </w:rPr>
              <w:t xml:space="preserve"> 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14:paraId="6FE02EB9" w14:textId="77777777" w:rsidR="00132438" w:rsidRPr="00D056AE" w:rsidRDefault="00132438" w:rsidP="00132438">
            <w:pPr>
              <w:pStyle w:val="aff5"/>
              <w:numPr>
                <w:ilvl w:val="1"/>
                <w:numId w:val="24"/>
              </w:numPr>
              <w:ind w:left="30" w:firstLine="0"/>
              <w:contextualSpacing/>
              <w:jc w:val="both"/>
              <w:rPr>
                <w:rFonts w:eastAsia="Times New Roman"/>
                <w:color w:val="000000"/>
                <w:lang w:eastAsia="ru-RU"/>
              </w:rPr>
            </w:pPr>
            <w:r w:rsidRPr="00132438">
              <w:rPr>
                <w:rFonts w:eastAsia="Times New Roman"/>
                <w:color w:val="000000"/>
                <w:lang w:val="uk-UA"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у вигляді сканованої копії завіреної Учасником. </w:t>
            </w:r>
            <w:r w:rsidRPr="00D056AE">
              <w:rPr>
                <w:rFonts w:eastAsia="Times New Roman"/>
                <w:color w:val="000000"/>
                <w:lang w:eastAsia="ru-RU"/>
              </w:rPr>
              <w:t>У разі ненадання Учасником цих документів з об’єктивних обставин він подає довідку пояснення та витяги з таких договорів завірені підписом Учасника. 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tc>
      </w:tr>
      <w:tr w:rsidR="00132438" w:rsidRPr="0006184D" w14:paraId="5CC5854C" w14:textId="77777777" w:rsidTr="00375FD9">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7D66A" w14:textId="77777777" w:rsidR="00132438" w:rsidRDefault="00132438" w:rsidP="00375FD9">
            <w:pPr>
              <w:jc w:val="center"/>
              <w:rPr>
                <w:b/>
                <w:bCs/>
                <w:color w:val="000000"/>
                <w:lang w:val="ru-RU"/>
              </w:rPr>
            </w:pPr>
            <w:r>
              <w:rPr>
                <w:b/>
                <w:bCs/>
                <w:color w:val="000000"/>
                <w:lang w:val="ru-RU"/>
              </w:rPr>
              <w:t>3.</w:t>
            </w:r>
          </w:p>
        </w:tc>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97793" w14:textId="77777777" w:rsidR="00132438" w:rsidRPr="00D056AE" w:rsidRDefault="00132438" w:rsidP="00375FD9">
            <w:pPr>
              <w:rPr>
                <w:b/>
                <w:bCs/>
                <w:color w:val="000000"/>
              </w:rPr>
            </w:pPr>
            <w:r w:rsidRPr="00D056AE">
              <w:rPr>
                <w:b/>
                <w:bCs/>
                <w:color w:val="000000"/>
              </w:rPr>
              <w:t>Наявність працівників відповідної кваліфікації, які мають необхідні знання та досвід*</w:t>
            </w:r>
          </w:p>
          <w:p w14:paraId="0E1D1ECB" w14:textId="77777777" w:rsidR="00132438" w:rsidRPr="00D056AE" w:rsidRDefault="00132438" w:rsidP="00375FD9">
            <w:pPr>
              <w:rPr>
                <w:b/>
                <w:bCs/>
                <w:color w:val="000000"/>
              </w:rPr>
            </w:pPr>
            <w:r w:rsidRPr="00D056AE">
              <w:rPr>
                <w:i/>
                <w:iCs/>
                <w:color w:val="000000"/>
              </w:rPr>
              <w:t>*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303CD" w14:textId="77777777" w:rsidR="00132438" w:rsidRDefault="00132438" w:rsidP="00375FD9">
            <w:pPr>
              <w:rPr>
                <w:color w:val="000000"/>
              </w:rPr>
            </w:pPr>
            <w:r w:rsidRPr="00D056AE">
              <w:rPr>
                <w:color w:val="000000"/>
              </w:rPr>
              <w:t xml:space="preserve">3.1. Довідка в довільній </w:t>
            </w:r>
            <w:r>
              <w:rPr>
                <w:color w:val="000000"/>
              </w:rPr>
              <w:t xml:space="preserve">формі про наявність в учасника </w:t>
            </w:r>
            <w:r w:rsidRPr="00D056AE">
              <w:rPr>
                <w:color w:val="000000"/>
              </w:rPr>
              <w:t>працівників відповідної кваліфікації, які мають</w:t>
            </w:r>
            <w:r>
              <w:rPr>
                <w:color w:val="000000"/>
              </w:rPr>
              <w:t xml:space="preserve"> </w:t>
            </w:r>
            <w:r w:rsidRPr="001E78DB">
              <w:rPr>
                <w:color w:val="000000"/>
              </w:rPr>
              <w:t>сертифікат FCT - Fortinet Certified Trainer.</w:t>
            </w:r>
          </w:p>
          <w:p w14:paraId="56258FD6" w14:textId="77777777" w:rsidR="00132438" w:rsidRDefault="00132438" w:rsidP="00375FD9">
            <w:pPr>
              <w:rPr>
                <w:color w:val="000000"/>
              </w:rPr>
            </w:pPr>
          </w:p>
          <w:p w14:paraId="7A0BDFB4" w14:textId="77777777" w:rsidR="00132438" w:rsidRDefault="00132438" w:rsidP="00375FD9">
            <w:pPr>
              <w:rPr>
                <w:color w:val="000000"/>
              </w:rPr>
            </w:pPr>
          </w:p>
          <w:p w14:paraId="3491E9DD" w14:textId="77777777" w:rsidR="00132438" w:rsidRPr="00D056AE" w:rsidRDefault="00132438" w:rsidP="00375FD9">
            <w:pPr>
              <w:rPr>
                <w:color w:val="000000"/>
              </w:rPr>
            </w:pPr>
          </w:p>
        </w:tc>
      </w:tr>
    </w:tbl>
    <w:p w14:paraId="20978F6D" w14:textId="77777777" w:rsidR="00132438" w:rsidRPr="00265512" w:rsidRDefault="00132438" w:rsidP="00FD46EC">
      <w:pPr>
        <w:widowControl w:val="0"/>
        <w:suppressAutoHyphens/>
        <w:jc w:val="center"/>
        <w:rPr>
          <w:b/>
        </w:rPr>
      </w:pPr>
    </w:p>
    <w:p w14:paraId="716601C4" w14:textId="77777777"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14:paraId="715EACBE" w14:textId="77777777" w:rsidR="00EF05FC" w:rsidRDefault="00EF05FC" w:rsidP="00EF05FC">
      <w:pPr>
        <w:jc w:val="both"/>
      </w:pPr>
    </w:p>
    <w:p w14:paraId="5815EEA2" w14:textId="77777777" w:rsidR="00463301" w:rsidRDefault="00463301" w:rsidP="00A464EB">
      <w:pPr>
        <w:widowControl w:val="0"/>
        <w:autoSpaceDE w:val="0"/>
        <w:autoSpaceDN w:val="0"/>
        <w:adjustRightInd w:val="0"/>
        <w:rPr>
          <w:i/>
          <w:sz w:val="20"/>
          <w:szCs w:val="20"/>
        </w:rPr>
      </w:pPr>
    </w:p>
    <w:p w14:paraId="5C708F32" w14:textId="77777777" w:rsidR="002524A4" w:rsidRPr="002A0A7F" w:rsidRDefault="002524A4" w:rsidP="00FD46EC">
      <w:pPr>
        <w:widowControl w:val="0"/>
        <w:autoSpaceDE w:val="0"/>
        <w:autoSpaceDN w:val="0"/>
        <w:adjustRightInd w:val="0"/>
        <w:jc w:val="right"/>
        <w:rPr>
          <w:b/>
          <w:sz w:val="20"/>
          <w:szCs w:val="20"/>
        </w:rPr>
      </w:pPr>
    </w:p>
    <w:p w14:paraId="653262E7" w14:textId="77777777" w:rsidR="00E83CEE" w:rsidRPr="002A0A7F" w:rsidRDefault="00E83CEE">
      <w:pPr>
        <w:rPr>
          <w:b/>
          <w:sz w:val="20"/>
          <w:szCs w:val="20"/>
        </w:rPr>
      </w:pPr>
      <w:r w:rsidRPr="002A0A7F">
        <w:rPr>
          <w:b/>
          <w:sz w:val="20"/>
          <w:szCs w:val="20"/>
        </w:rPr>
        <w:br w:type="page"/>
      </w:r>
    </w:p>
    <w:p w14:paraId="59092DC7" w14:textId="77777777" w:rsidR="00E83CEE" w:rsidRPr="00265512" w:rsidRDefault="00E83CEE" w:rsidP="00FD46EC">
      <w:pPr>
        <w:widowControl w:val="0"/>
        <w:autoSpaceDE w:val="0"/>
        <w:autoSpaceDN w:val="0"/>
        <w:adjustRightInd w:val="0"/>
        <w:jc w:val="right"/>
        <w:rPr>
          <w:b/>
        </w:rPr>
      </w:pPr>
    </w:p>
    <w:p w14:paraId="502E20C8" w14:textId="77777777" w:rsidR="00C666E0" w:rsidRDefault="00FD46EC" w:rsidP="00FD46EC">
      <w:pPr>
        <w:widowControl w:val="0"/>
        <w:autoSpaceDE w:val="0"/>
        <w:autoSpaceDN w:val="0"/>
        <w:adjustRightInd w:val="0"/>
        <w:jc w:val="right"/>
        <w:rPr>
          <w:b/>
        </w:rPr>
      </w:pPr>
      <w:r w:rsidRPr="00265512">
        <w:rPr>
          <w:b/>
        </w:rPr>
        <w:t xml:space="preserve">Додаток 3 </w:t>
      </w:r>
    </w:p>
    <w:p w14:paraId="14AC6B4E" w14:textId="77777777" w:rsidR="00FD46EC" w:rsidRPr="00265512" w:rsidRDefault="00FD46EC" w:rsidP="00FD46EC">
      <w:pPr>
        <w:widowControl w:val="0"/>
        <w:autoSpaceDE w:val="0"/>
        <w:autoSpaceDN w:val="0"/>
        <w:adjustRightInd w:val="0"/>
        <w:jc w:val="right"/>
        <w:rPr>
          <w:b/>
          <w:bCs/>
        </w:rPr>
      </w:pPr>
      <w:r w:rsidRPr="00265512">
        <w:rPr>
          <w:b/>
        </w:rPr>
        <w:t>до Тендерної документації</w:t>
      </w:r>
    </w:p>
    <w:p w14:paraId="359D503A" w14:textId="77777777" w:rsidR="00AC4E50" w:rsidRPr="00265512" w:rsidRDefault="00AC4E50" w:rsidP="00AC4E50">
      <w:pPr>
        <w:pStyle w:val="af4"/>
        <w:spacing w:after="0"/>
        <w:ind w:firstLine="720"/>
        <w:rPr>
          <w:lang w:val="uk-UA"/>
        </w:rPr>
      </w:pPr>
    </w:p>
    <w:p w14:paraId="6F1B8015" w14:textId="77777777" w:rsidR="009650A8" w:rsidRDefault="009650A8" w:rsidP="009650A8">
      <w:pPr>
        <w:suppressAutoHyphens/>
        <w:jc w:val="center"/>
        <w:rPr>
          <w:b/>
        </w:rPr>
      </w:pPr>
      <w:bookmarkStart w:id="31"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0D0D9C9E" w14:textId="77777777" w:rsidR="0075007B" w:rsidRPr="009650A8" w:rsidRDefault="009650A8" w:rsidP="009650A8">
      <w:pPr>
        <w:suppressAutoHyphens/>
        <w:jc w:val="center"/>
        <w:rPr>
          <w:b/>
        </w:rPr>
      </w:pPr>
      <w:r w:rsidRPr="009650A8">
        <w:rPr>
          <w:b/>
        </w:rPr>
        <w:t>визначеним у пункті 44 Особливостей</w:t>
      </w:r>
    </w:p>
    <w:p w14:paraId="5E3E1DF5"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0102190"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5E457D2"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09EA35"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6AC1B3" w14:textId="77777777" w:rsidR="0075007B" w:rsidRPr="00265512" w:rsidRDefault="0075007B" w:rsidP="0075007B">
      <w:pPr>
        <w:tabs>
          <w:tab w:val="left" w:pos="9498"/>
        </w:tabs>
        <w:ind w:right="-1" w:firstLine="567"/>
        <w:jc w:val="both"/>
      </w:pPr>
    </w:p>
    <w:p w14:paraId="4995F70C" w14:textId="77777777" w:rsidR="0075007B" w:rsidRPr="00265512" w:rsidRDefault="0075007B" w:rsidP="0075007B">
      <w:pPr>
        <w:tabs>
          <w:tab w:val="left" w:pos="9498"/>
        </w:tabs>
        <w:ind w:right="-1" w:firstLine="567"/>
        <w:jc w:val="both"/>
        <w:rPr>
          <w:i/>
          <w:iCs/>
        </w:rPr>
      </w:pPr>
      <w:r w:rsidRPr="00265512">
        <w:rPr>
          <w:i/>
          <w:iCs/>
        </w:rPr>
        <w:t>Примітка.</w:t>
      </w:r>
    </w:p>
    <w:p w14:paraId="19336D7D" w14:textId="77777777"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1"/>
    </w:p>
    <w:p w14:paraId="64FC1DFD" w14:textId="77777777"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37175AFD" w14:textId="77777777" w:rsidR="00950699" w:rsidRPr="00265512" w:rsidRDefault="00950699" w:rsidP="00950699">
      <w:pPr>
        <w:tabs>
          <w:tab w:val="left" w:pos="7920"/>
        </w:tabs>
        <w:jc w:val="both"/>
        <w:rPr>
          <w:sz w:val="20"/>
          <w:szCs w:val="20"/>
        </w:rPr>
      </w:pPr>
    </w:p>
    <w:p w14:paraId="160A5ADA"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4C26DA" w14:textId="77777777" w:rsidR="002524A4" w:rsidRPr="00265512" w:rsidRDefault="002524A4" w:rsidP="00593B5C">
      <w:pPr>
        <w:pStyle w:val="34"/>
        <w:spacing w:after="0"/>
        <w:ind w:left="0"/>
        <w:contextualSpacing/>
        <w:jc w:val="right"/>
        <w:rPr>
          <w:b/>
          <w:sz w:val="24"/>
          <w:szCs w:val="24"/>
        </w:rPr>
      </w:pPr>
    </w:p>
    <w:p w14:paraId="527B41E0" w14:textId="77777777" w:rsidR="00C666E0" w:rsidRDefault="00132438" w:rsidP="00132438">
      <w:pPr>
        <w:tabs>
          <w:tab w:val="left" w:pos="9356"/>
        </w:tabs>
        <w:jc w:val="right"/>
        <w:rPr>
          <w:b/>
          <w:bCs/>
          <w:color w:val="000000"/>
          <w:sz w:val="26"/>
          <w:szCs w:val="26"/>
        </w:rPr>
      </w:pPr>
      <w:r w:rsidRPr="00955FEE">
        <w:rPr>
          <w:b/>
          <w:bCs/>
          <w:color w:val="000000"/>
          <w:sz w:val="26"/>
          <w:szCs w:val="26"/>
        </w:rPr>
        <w:t xml:space="preserve">Додаток 4 </w:t>
      </w:r>
    </w:p>
    <w:p w14:paraId="5D9B0F8E" w14:textId="77777777" w:rsidR="00132438" w:rsidRPr="00955FEE" w:rsidRDefault="00132438" w:rsidP="00132438">
      <w:pPr>
        <w:tabs>
          <w:tab w:val="left" w:pos="9356"/>
        </w:tabs>
        <w:jc w:val="right"/>
        <w:rPr>
          <w:b/>
          <w:bCs/>
          <w:color w:val="000000"/>
          <w:sz w:val="26"/>
          <w:szCs w:val="26"/>
        </w:rPr>
      </w:pPr>
      <w:r w:rsidRPr="00955FEE">
        <w:rPr>
          <w:b/>
          <w:bCs/>
          <w:color w:val="000000"/>
          <w:sz w:val="26"/>
          <w:szCs w:val="26"/>
        </w:rPr>
        <w:t>до Тендерної документації</w:t>
      </w:r>
    </w:p>
    <w:p w14:paraId="20B0AAFB" w14:textId="77777777" w:rsidR="0092491C" w:rsidRDefault="0092491C" w:rsidP="00132438">
      <w:pPr>
        <w:tabs>
          <w:tab w:val="left" w:pos="9356"/>
        </w:tabs>
        <w:jc w:val="center"/>
        <w:rPr>
          <w:b/>
          <w:bCs/>
          <w:color w:val="000000"/>
          <w:sz w:val="26"/>
          <w:szCs w:val="26"/>
        </w:rPr>
      </w:pPr>
    </w:p>
    <w:p w14:paraId="349C2458" w14:textId="77777777" w:rsidR="00132438" w:rsidRDefault="00132438" w:rsidP="00132438">
      <w:pPr>
        <w:tabs>
          <w:tab w:val="left" w:pos="9356"/>
        </w:tabs>
        <w:jc w:val="center"/>
        <w:rPr>
          <w:b/>
          <w:bCs/>
          <w:color w:val="000000"/>
          <w:sz w:val="26"/>
          <w:szCs w:val="26"/>
        </w:rPr>
      </w:pPr>
      <w:r>
        <w:rPr>
          <w:b/>
          <w:bCs/>
          <w:color w:val="000000"/>
          <w:sz w:val="26"/>
          <w:szCs w:val="26"/>
        </w:rPr>
        <w:t>ІНФОРМАЦІЯ ПРО ТЕХНІЧНІ ТА</w:t>
      </w:r>
      <w:r w:rsidRPr="00955FEE">
        <w:rPr>
          <w:b/>
          <w:bCs/>
          <w:color w:val="000000"/>
          <w:sz w:val="26"/>
          <w:szCs w:val="26"/>
        </w:rPr>
        <w:t xml:space="preserve"> ЯКІСНІ </w:t>
      </w:r>
    </w:p>
    <w:p w14:paraId="652B108B" w14:textId="77777777" w:rsidR="00132438" w:rsidRPr="009D771B" w:rsidRDefault="00132438" w:rsidP="00132438">
      <w:pPr>
        <w:tabs>
          <w:tab w:val="left" w:pos="9356"/>
        </w:tabs>
        <w:jc w:val="center"/>
        <w:rPr>
          <w:b/>
          <w:sz w:val="26"/>
          <w:szCs w:val="26"/>
          <w:lang w:val="ru-RU"/>
        </w:rPr>
      </w:pPr>
      <w:r w:rsidRPr="00955FEE">
        <w:rPr>
          <w:b/>
          <w:bCs/>
          <w:color w:val="000000"/>
          <w:sz w:val="26"/>
          <w:szCs w:val="26"/>
        </w:rPr>
        <w:t>ХАРАКТЕРИСТИКИ ПРЕДМЕТА ЗАКУПІВЛІ</w:t>
      </w:r>
    </w:p>
    <w:p w14:paraId="402696C3" w14:textId="6E5DB77C" w:rsidR="0092491C" w:rsidRPr="0092491C" w:rsidRDefault="00E475D3" w:rsidP="0092491C">
      <w:pPr>
        <w:tabs>
          <w:tab w:val="left" w:pos="9356"/>
        </w:tabs>
        <w:jc w:val="center"/>
        <w:rPr>
          <w:b/>
          <w:bCs/>
          <w:color w:val="000000"/>
          <w:sz w:val="26"/>
          <w:szCs w:val="26"/>
        </w:rPr>
      </w:pPr>
      <w:r w:rsidRPr="00E475D3">
        <w:rPr>
          <w:b/>
          <w:bCs/>
          <w:color w:val="000000"/>
          <w:sz w:val="26"/>
          <w:szCs w:val="26"/>
          <w:lang w:val="ru-RU"/>
        </w:rPr>
        <w:t>Послуги із огляду можливостей та підготовки до самостійного налаштування замовником систем FortiGate за правилами FortiGate Security, FortiGate Infrastructure</w:t>
      </w:r>
    </w:p>
    <w:p w14:paraId="237290C2" w14:textId="77777777" w:rsidR="0092491C" w:rsidRPr="0092491C" w:rsidRDefault="00132438" w:rsidP="0092491C">
      <w:pPr>
        <w:tabs>
          <w:tab w:val="left" w:pos="9356"/>
        </w:tabs>
        <w:jc w:val="center"/>
        <w:rPr>
          <w:b/>
          <w:bCs/>
          <w:color w:val="000000"/>
          <w:sz w:val="26"/>
          <w:szCs w:val="26"/>
        </w:rPr>
      </w:pPr>
      <w:r w:rsidRPr="00BE2E91">
        <w:rPr>
          <w:b/>
          <w:sz w:val="26"/>
          <w:szCs w:val="26"/>
        </w:rPr>
        <w:t xml:space="preserve">за кодом CPV за </w:t>
      </w:r>
      <w:bookmarkStart w:id="32" w:name="_Hlk135212253"/>
      <w:r w:rsidRPr="00BE2E91">
        <w:rPr>
          <w:b/>
          <w:sz w:val="26"/>
          <w:szCs w:val="26"/>
        </w:rPr>
        <w:t xml:space="preserve">ДК </w:t>
      </w:r>
      <w:bookmarkEnd w:id="32"/>
      <w:r w:rsidR="0092491C" w:rsidRPr="0092491C">
        <w:rPr>
          <w:b/>
          <w:bCs/>
          <w:color w:val="000000"/>
          <w:sz w:val="26"/>
          <w:szCs w:val="26"/>
        </w:rPr>
        <w:t>021:2015 - 72240000-9</w:t>
      </w:r>
      <w:r w:rsidR="0092491C">
        <w:rPr>
          <w:b/>
          <w:bCs/>
          <w:color w:val="000000"/>
          <w:sz w:val="26"/>
          <w:szCs w:val="26"/>
          <w:lang w:val="ru-RU"/>
        </w:rPr>
        <w:t xml:space="preserve"> </w:t>
      </w:r>
      <w:r w:rsidR="0092491C" w:rsidRPr="0092491C">
        <w:rPr>
          <w:b/>
          <w:bCs/>
          <w:color w:val="000000"/>
          <w:sz w:val="26"/>
          <w:szCs w:val="26"/>
        </w:rPr>
        <w:t>Послуги з аналізу та програмування систем</w:t>
      </w:r>
    </w:p>
    <w:p w14:paraId="7D2814C0" w14:textId="77777777" w:rsidR="00132438" w:rsidRPr="009D771B" w:rsidRDefault="00132438" w:rsidP="00132438">
      <w:pPr>
        <w:tabs>
          <w:tab w:val="left" w:pos="9356"/>
        </w:tabs>
        <w:jc w:val="center"/>
        <w:rPr>
          <w:b/>
          <w:sz w:val="26"/>
          <w:szCs w:val="26"/>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438"/>
        <w:gridCol w:w="851"/>
        <w:gridCol w:w="5923"/>
      </w:tblGrid>
      <w:tr w:rsidR="00132438" w:rsidRPr="0058239A" w14:paraId="5FB3E7A1" w14:textId="77777777" w:rsidTr="00375FD9">
        <w:trPr>
          <w:trHeight w:val="975"/>
          <w:tblHead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B10563" w14:textId="77777777" w:rsidR="00132438" w:rsidRPr="0058239A" w:rsidRDefault="00132438" w:rsidP="00375FD9">
            <w:pPr>
              <w:autoSpaceDE w:val="0"/>
              <w:autoSpaceDN w:val="0"/>
              <w:ind w:left="-57" w:right="-57"/>
              <w:jc w:val="center"/>
              <w:rPr>
                <w:rFonts w:eastAsia="Calibri"/>
                <w:b/>
                <w:bCs/>
                <w:color w:val="000000"/>
              </w:rPr>
            </w:pPr>
            <w:r w:rsidRPr="0058239A">
              <w:rPr>
                <w:rFonts w:eastAsia="Calibri"/>
                <w:b/>
                <w:bCs/>
                <w:color w:val="000000"/>
              </w:rPr>
              <w:t>№</w:t>
            </w:r>
          </w:p>
          <w:p w14:paraId="73284F59" w14:textId="77777777" w:rsidR="00132438" w:rsidRPr="0058239A" w:rsidRDefault="00132438" w:rsidP="00375FD9">
            <w:pPr>
              <w:autoSpaceDE w:val="0"/>
              <w:autoSpaceDN w:val="0"/>
              <w:ind w:left="-57" w:right="-57"/>
              <w:jc w:val="center"/>
              <w:rPr>
                <w:rFonts w:eastAsia="Calibri"/>
                <w:b/>
                <w:bCs/>
                <w:color w:val="000000"/>
              </w:rPr>
            </w:pPr>
            <w:r w:rsidRPr="0058239A">
              <w:rPr>
                <w:rFonts w:eastAsia="Calibri"/>
                <w:b/>
                <w:bCs/>
                <w:color w:val="000000"/>
              </w:rPr>
              <w:t>п/п</w:t>
            </w:r>
          </w:p>
        </w:tc>
        <w:tc>
          <w:tcPr>
            <w:tcW w:w="24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7905DC" w14:textId="77777777" w:rsidR="00132438" w:rsidRPr="0058239A" w:rsidRDefault="00132438" w:rsidP="00375FD9">
            <w:pPr>
              <w:autoSpaceDE w:val="0"/>
              <w:autoSpaceDN w:val="0"/>
              <w:ind w:left="-57" w:right="-57"/>
              <w:jc w:val="center"/>
              <w:rPr>
                <w:rFonts w:eastAsia="Calibri"/>
                <w:b/>
                <w:bCs/>
                <w:color w:val="000000"/>
              </w:rPr>
            </w:pPr>
            <w:r w:rsidRPr="0058239A">
              <w:rPr>
                <w:rFonts w:eastAsia="Calibri"/>
                <w:b/>
                <w:bCs/>
                <w:color w:val="000000"/>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E2C4ED" w14:textId="77777777" w:rsidR="00132438" w:rsidRDefault="00132438" w:rsidP="00375FD9">
            <w:pPr>
              <w:autoSpaceDE w:val="0"/>
              <w:autoSpaceDN w:val="0"/>
              <w:ind w:left="-57" w:right="-57"/>
              <w:jc w:val="center"/>
              <w:rPr>
                <w:rFonts w:eastAsia="Calibri"/>
                <w:b/>
                <w:bCs/>
                <w:color w:val="000000"/>
              </w:rPr>
            </w:pPr>
            <w:r w:rsidRPr="0058239A">
              <w:rPr>
                <w:rFonts w:eastAsia="Calibri"/>
                <w:b/>
                <w:bCs/>
                <w:color w:val="000000"/>
              </w:rPr>
              <w:t>Кіль</w:t>
            </w:r>
            <w:r>
              <w:rPr>
                <w:rFonts w:eastAsia="Calibri"/>
                <w:b/>
                <w:bCs/>
                <w:color w:val="000000"/>
              </w:rPr>
              <w:t>-</w:t>
            </w:r>
          </w:p>
          <w:p w14:paraId="0BA9A99E" w14:textId="77777777" w:rsidR="00132438" w:rsidRPr="0058239A" w:rsidRDefault="00132438" w:rsidP="00375FD9">
            <w:pPr>
              <w:autoSpaceDE w:val="0"/>
              <w:autoSpaceDN w:val="0"/>
              <w:ind w:left="-57" w:right="-57"/>
              <w:jc w:val="center"/>
              <w:rPr>
                <w:rFonts w:eastAsia="Calibri"/>
                <w:b/>
                <w:bCs/>
                <w:color w:val="000000"/>
              </w:rPr>
            </w:pPr>
            <w:r w:rsidRPr="0058239A">
              <w:rPr>
                <w:rFonts w:eastAsia="Calibri"/>
                <w:b/>
                <w:bCs/>
                <w:color w:val="000000"/>
              </w:rPr>
              <w:t>кість осіб</w:t>
            </w:r>
          </w:p>
        </w:tc>
        <w:tc>
          <w:tcPr>
            <w:tcW w:w="59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DCCD12" w14:textId="77777777" w:rsidR="00132438" w:rsidRPr="0058239A" w:rsidRDefault="00132438" w:rsidP="00375FD9">
            <w:pPr>
              <w:autoSpaceDE w:val="0"/>
              <w:autoSpaceDN w:val="0"/>
              <w:ind w:left="-57" w:right="-57"/>
              <w:jc w:val="center"/>
              <w:rPr>
                <w:rFonts w:eastAsia="Calibri"/>
                <w:b/>
                <w:bCs/>
                <w:color w:val="000000"/>
              </w:rPr>
            </w:pPr>
            <w:r w:rsidRPr="0058239A">
              <w:rPr>
                <w:rFonts w:eastAsia="Calibri"/>
                <w:b/>
                <w:bCs/>
                <w:color w:val="000000"/>
                <w:lang w:val="ru-RU"/>
              </w:rPr>
              <w:t xml:space="preserve">Технічні та якісні </w:t>
            </w:r>
            <w:r w:rsidRPr="0058239A">
              <w:rPr>
                <w:rFonts w:eastAsia="Calibri"/>
                <w:b/>
                <w:bCs/>
                <w:color w:val="000000"/>
              </w:rPr>
              <w:t>вимоги</w:t>
            </w:r>
          </w:p>
        </w:tc>
      </w:tr>
      <w:tr w:rsidR="00132438" w:rsidRPr="0058239A" w14:paraId="47522C71" w14:textId="77777777" w:rsidTr="00375FD9">
        <w:trPr>
          <w:trHeight w:val="315"/>
        </w:trPr>
        <w:tc>
          <w:tcPr>
            <w:tcW w:w="97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C9FF41" w14:textId="77777777" w:rsidR="00132438" w:rsidRPr="0058239A" w:rsidRDefault="00132438" w:rsidP="00375FD9">
            <w:pPr>
              <w:ind w:right="-57"/>
              <w:jc w:val="center"/>
              <w:rPr>
                <w:b/>
              </w:rPr>
            </w:pPr>
            <w:r w:rsidRPr="0058239A">
              <w:rPr>
                <w:b/>
              </w:rPr>
              <w:t>Навчання з питань інформатизації за напрямом: FortiGate Security</w:t>
            </w:r>
          </w:p>
        </w:tc>
      </w:tr>
      <w:tr w:rsidR="00132438" w:rsidRPr="0058239A" w14:paraId="4483138E" w14:textId="77777777" w:rsidTr="00375FD9">
        <w:trPr>
          <w:trHeight w:val="315"/>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FBDFF" w14:textId="77777777" w:rsidR="00132438" w:rsidRPr="0058239A" w:rsidRDefault="00132438" w:rsidP="00375FD9">
            <w:pPr>
              <w:autoSpaceDE w:val="0"/>
              <w:autoSpaceDN w:val="0"/>
              <w:ind w:left="-57" w:right="-57"/>
              <w:jc w:val="center"/>
              <w:rPr>
                <w:rFonts w:eastAsia="Calibri"/>
                <w:bCs/>
                <w:color w:val="000000"/>
              </w:rPr>
            </w:pPr>
            <w:r w:rsidRPr="0058239A">
              <w:rPr>
                <w:rFonts w:eastAsia="Calibri"/>
                <w:bCs/>
                <w:color w:val="000000"/>
              </w:rPr>
              <w:t>1.</w:t>
            </w:r>
          </w:p>
        </w:tc>
        <w:tc>
          <w:tcPr>
            <w:tcW w:w="24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A8BC65" w14:textId="77777777" w:rsidR="00132438" w:rsidRPr="0058239A" w:rsidRDefault="00132438" w:rsidP="00E475D3">
            <w:pPr>
              <w:ind w:right="1"/>
              <w:rPr>
                <w:rFonts w:eastAsia="Calibri"/>
                <w:color w:val="000000"/>
              </w:rPr>
            </w:pPr>
            <w:r>
              <w:rPr>
                <w:rFonts w:eastAsia="Calibri"/>
                <w:color w:val="000000"/>
              </w:rPr>
              <w:t>Навчання за напрям</w:t>
            </w:r>
            <w:r w:rsidRPr="0058239A">
              <w:rPr>
                <w:rFonts w:eastAsia="Calibri"/>
                <w:color w:val="000000"/>
              </w:rPr>
              <w:t>ом:</w:t>
            </w:r>
          </w:p>
          <w:p w14:paraId="319C2187" w14:textId="77777777" w:rsidR="00132438" w:rsidRDefault="00132438" w:rsidP="00E475D3">
            <w:pPr>
              <w:autoSpaceDE w:val="0"/>
              <w:autoSpaceDN w:val="0"/>
              <w:ind w:right="-57"/>
              <w:rPr>
                <w:rFonts w:eastAsia="Calibri"/>
                <w:b/>
                <w:color w:val="000000"/>
              </w:rPr>
            </w:pPr>
            <w:r w:rsidRPr="00955FEE">
              <w:rPr>
                <w:rFonts w:eastAsia="Calibri"/>
                <w:b/>
                <w:color w:val="000000"/>
                <w:lang w:val="en-US"/>
              </w:rPr>
              <w:t>FortiGate Security</w:t>
            </w:r>
            <w:r w:rsidRPr="00955FEE">
              <w:rPr>
                <w:rFonts w:eastAsia="Calibri"/>
                <w:b/>
                <w:color w:val="000000"/>
              </w:rPr>
              <w:t>*</w:t>
            </w:r>
          </w:p>
          <w:p w14:paraId="35D32023" w14:textId="2066FFBF" w:rsidR="00E475D3" w:rsidRPr="00E60B87" w:rsidRDefault="00E475D3" w:rsidP="00E475D3">
            <w:pPr>
              <w:widowControl w:val="0"/>
              <w:jc w:val="both"/>
            </w:pPr>
            <w:r>
              <w:t>Кількість годин - 24</w:t>
            </w:r>
          </w:p>
          <w:p w14:paraId="2D5069F3" w14:textId="404BA8EB" w:rsidR="00E475D3" w:rsidRPr="00955FEE" w:rsidRDefault="00E475D3" w:rsidP="00375FD9">
            <w:pPr>
              <w:autoSpaceDE w:val="0"/>
              <w:autoSpaceDN w:val="0"/>
              <w:ind w:left="-57" w:right="-57"/>
              <w:jc w:val="center"/>
              <w:rPr>
                <w:rFonts w:eastAsia="Calibri"/>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0FD6167" w14:textId="603D854E" w:rsidR="00132438" w:rsidRPr="0058239A" w:rsidRDefault="006E5A5B" w:rsidP="00375FD9">
            <w:pPr>
              <w:autoSpaceDE w:val="0"/>
              <w:autoSpaceDN w:val="0"/>
              <w:ind w:left="-57" w:right="-57"/>
              <w:jc w:val="center"/>
              <w:rPr>
                <w:rFonts w:eastAsia="Calibri"/>
                <w:bCs/>
                <w:color w:val="000000"/>
              </w:rPr>
            </w:pPr>
            <w:r>
              <w:rPr>
                <w:rFonts w:eastAsia="Calibri"/>
                <w:bCs/>
                <w:color w:val="000000"/>
              </w:rPr>
              <w:t>2</w:t>
            </w:r>
          </w:p>
        </w:tc>
        <w:tc>
          <w:tcPr>
            <w:tcW w:w="59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8E62E5" w14:textId="77777777" w:rsidR="00132438" w:rsidRPr="0058239A" w:rsidRDefault="00132438" w:rsidP="00132438">
            <w:pPr>
              <w:pStyle w:val="aff5"/>
              <w:numPr>
                <w:ilvl w:val="0"/>
                <w:numId w:val="38"/>
              </w:numPr>
              <w:contextualSpacing/>
              <w:rPr>
                <w:rFonts w:eastAsia="Calibri"/>
                <w:b/>
                <w:noProof/>
              </w:rPr>
            </w:pPr>
            <w:r w:rsidRPr="0058239A">
              <w:rPr>
                <w:rFonts w:eastAsia="Calibri"/>
                <w:b/>
                <w:noProof/>
              </w:rPr>
              <w:t>За результатами даного курсу слухачі повинні вміти:</w:t>
            </w:r>
          </w:p>
          <w:p w14:paraId="5874A0B1" w14:textId="77777777" w:rsidR="00132438" w:rsidRPr="0058239A" w:rsidRDefault="00132438" w:rsidP="00132438">
            <w:pPr>
              <w:numPr>
                <w:ilvl w:val="0"/>
                <w:numId w:val="25"/>
              </w:numPr>
              <w:rPr>
                <w:rFonts w:eastAsia="Calibri"/>
              </w:rPr>
            </w:pPr>
            <w:r w:rsidRPr="0058239A">
              <w:rPr>
                <w:rFonts w:eastAsia="Calibri"/>
              </w:rPr>
              <w:t>Огляд основних можливостей FortiGate</w:t>
            </w:r>
          </w:p>
          <w:p w14:paraId="0D457FCE" w14:textId="77777777" w:rsidR="00132438" w:rsidRPr="0058239A" w:rsidRDefault="00132438" w:rsidP="00132438">
            <w:pPr>
              <w:numPr>
                <w:ilvl w:val="0"/>
                <w:numId w:val="25"/>
              </w:numPr>
              <w:rPr>
                <w:rFonts w:eastAsia="Calibri"/>
              </w:rPr>
            </w:pPr>
            <w:r w:rsidRPr="0058239A">
              <w:rPr>
                <w:rFonts w:eastAsia="Calibri"/>
              </w:rPr>
              <w:t>Режими роботи</w:t>
            </w:r>
          </w:p>
          <w:p w14:paraId="3E44C75F" w14:textId="77777777" w:rsidR="00132438" w:rsidRPr="0058239A" w:rsidRDefault="00132438" w:rsidP="00132438">
            <w:pPr>
              <w:numPr>
                <w:ilvl w:val="0"/>
                <w:numId w:val="25"/>
              </w:numPr>
              <w:rPr>
                <w:rFonts w:eastAsia="Calibri"/>
              </w:rPr>
            </w:pPr>
            <w:r w:rsidRPr="0058239A">
              <w:rPr>
                <w:rFonts w:eastAsia="Calibri"/>
              </w:rPr>
              <w:t>Обліковий запис адміністратора, розмежування прав і доступу</w:t>
            </w:r>
          </w:p>
          <w:p w14:paraId="6FA15090" w14:textId="77777777" w:rsidR="00132438" w:rsidRPr="0058239A" w:rsidRDefault="00132438" w:rsidP="00132438">
            <w:pPr>
              <w:numPr>
                <w:ilvl w:val="0"/>
                <w:numId w:val="25"/>
              </w:numPr>
              <w:rPr>
                <w:rFonts w:eastAsia="Calibri"/>
              </w:rPr>
            </w:pPr>
            <w:r w:rsidRPr="0058239A">
              <w:rPr>
                <w:rFonts w:eastAsia="Calibri"/>
              </w:rPr>
              <w:t>Відновлення пароля адміністратора</w:t>
            </w:r>
          </w:p>
          <w:p w14:paraId="1A9CA857" w14:textId="77777777" w:rsidR="00132438" w:rsidRPr="0058239A" w:rsidRDefault="00132438" w:rsidP="00132438">
            <w:pPr>
              <w:numPr>
                <w:ilvl w:val="0"/>
                <w:numId w:val="25"/>
              </w:numPr>
              <w:rPr>
                <w:rFonts w:eastAsia="Calibri"/>
              </w:rPr>
            </w:pPr>
            <w:r w:rsidRPr="0058239A">
              <w:rPr>
                <w:rFonts w:eastAsia="Calibri"/>
              </w:rPr>
              <w:t>Створення резервних копій та відновлення</w:t>
            </w:r>
          </w:p>
          <w:p w14:paraId="06F2C72F" w14:textId="77777777" w:rsidR="00132438" w:rsidRPr="0058239A" w:rsidRDefault="00132438" w:rsidP="00132438">
            <w:pPr>
              <w:numPr>
                <w:ilvl w:val="0"/>
                <w:numId w:val="25"/>
              </w:numPr>
              <w:rPr>
                <w:rFonts w:eastAsia="Calibri"/>
              </w:rPr>
            </w:pPr>
            <w:r w:rsidRPr="0058239A">
              <w:rPr>
                <w:rFonts w:eastAsia="Calibri"/>
              </w:rPr>
              <w:t>Оновлення програмного забезпечення</w:t>
            </w:r>
          </w:p>
          <w:p w14:paraId="2AD004AE" w14:textId="77777777" w:rsidR="00132438" w:rsidRPr="0058239A" w:rsidRDefault="00132438" w:rsidP="00132438">
            <w:pPr>
              <w:numPr>
                <w:ilvl w:val="0"/>
                <w:numId w:val="25"/>
              </w:numPr>
              <w:rPr>
                <w:rFonts w:eastAsia="Calibri"/>
              </w:rPr>
            </w:pPr>
            <w:r w:rsidRPr="0058239A">
              <w:rPr>
                <w:rFonts w:eastAsia="Calibri"/>
              </w:rPr>
              <w:t>Налаштування вбудованих серверів DNS і DHCP</w:t>
            </w:r>
          </w:p>
          <w:p w14:paraId="0950604E" w14:textId="77777777" w:rsidR="00132438" w:rsidRPr="0058239A" w:rsidRDefault="00132438" w:rsidP="00132438">
            <w:pPr>
              <w:numPr>
                <w:ilvl w:val="0"/>
                <w:numId w:val="26"/>
              </w:numPr>
              <w:rPr>
                <w:rFonts w:eastAsia="Calibri"/>
              </w:rPr>
            </w:pPr>
            <w:r w:rsidRPr="0058239A">
              <w:rPr>
                <w:rFonts w:eastAsia="Calibri"/>
              </w:rPr>
              <w:t>Ідеологія побудови Fortinet Security Fabric</w:t>
            </w:r>
          </w:p>
          <w:p w14:paraId="6B8B42AF" w14:textId="77777777" w:rsidR="00132438" w:rsidRPr="0058239A" w:rsidRDefault="00132438" w:rsidP="00132438">
            <w:pPr>
              <w:numPr>
                <w:ilvl w:val="0"/>
                <w:numId w:val="26"/>
              </w:numPr>
              <w:rPr>
                <w:rFonts w:eastAsia="Calibri"/>
              </w:rPr>
            </w:pPr>
            <w:r w:rsidRPr="0058239A">
              <w:rPr>
                <w:rFonts w:eastAsia="Calibri"/>
              </w:rPr>
              <w:t>Розгортання Fortinet Security Fabric</w:t>
            </w:r>
          </w:p>
          <w:p w14:paraId="588A362C" w14:textId="77777777" w:rsidR="00132438" w:rsidRPr="0058239A" w:rsidRDefault="00132438" w:rsidP="00132438">
            <w:pPr>
              <w:numPr>
                <w:ilvl w:val="0"/>
                <w:numId w:val="26"/>
              </w:numPr>
              <w:rPr>
                <w:rFonts w:eastAsia="Calibri"/>
              </w:rPr>
            </w:pPr>
            <w:r w:rsidRPr="0058239A">
              <w:rPr>
                <w:rFonts w:eastAsia="Calibri"/>
              </w:rPr>
              <w:t>Розвиток Security Fabric додатковими компонентами і функціями</w:t>
            </w:r>
          </w:p>
          <w:p w14:paraId="494D26E7" w14:textId="77777777" w:rsidR="00132438" w:rsidRPr="0058239A" w:rsidRDefault="00132438" w:rsidP="00132438">
            <w:pPr>
              <w:numPr>
                <w:ilvl w:val="0"/>
                <w:numId w:val="27"/>
              </w:numPr>
              <w:rPr>
                <w:rFonts w:eastAsia="Calibri"/>
              </w:rPr>
            </w:pPr>
            <w:r w:rsidRPr="0058239A">
              <w:rPr>
                <w:rFonts w:eastAsia="Calibri"/>
              </w:rPr>
              <w:t>Співвіднесення трафіку з правилами за адресами, портами, користувачами, інтерфейсами та зонами</w:t>
            </w:r>
          </w:p>
          <w:p w14:paraId="2FDA3B7E" w14:textId="77777777" w:rsidR="00132438" w:rsidRPr="0058239A" w:rsidRDefault="00132438" w:rsidP="00132438">
            <w:pPr>
              <w:numPr>
                <w:ilvl w:val="0"/>
                <w:numId w:val="27"/>
              </w:numPr>
              <w:rPr>
                <w:rFonts w:eastAsia="Calibri"/>
              </w:rPr>
            </w:pPr>
            <w:r w:rsidRPr="0058239A">
              <w:rPr>
                <w:rFonts w:eastAsia="Calibri"/>
              </w:rPr>
              <w:t>Налаштування політик брандмауера</w:t>
            </w:r>
          </w:p>
          <w:p w14:paraId="622926DD" w14:textId="77777777" w:rsidR="00132438" w:rsidRPr="0058239A" w:rsidRDefault="00132438" w:rsidP="00132438">
            <w:pPr>
              <w:numPr>
                <w:ilvl w:val="0"/>
                <w:numId w:val="27"/>
              </w:numPr>
              <w:rPr>
                <w:rFonts w:eastAsia="Calibri"/>
              </w:rPr>
            </w:pPr>
            <w:r w:rsidRPr="0058239A">
              <w:rPr>
                <w:rFonts w:eastAsia="Calibri"/>
              </w:rPr>
              <w:t>Використання номерів правил і ID правил</w:t>
            </w:r>
          </w:p>
          <w:p w14:paraId="5FC4E12C" w14:textId="77777777" w:rsidR="00132438" w:rsidRPr="0058239A" w:rsidRDefault="00132438" w:rsidP="00132438">
            <w:pPr>
              <w:numPr>
                <w:ilvl w:val="0"/>
                <w:numId w:val="27"/>
              </w:numPr>
              <w:rPr>
                <w:rFonts w:eastAsia="Calibri"/>
              </w:rPr>
            </w:pPr>
            <w:r w:rsidRPr="0058239A">
              <w:rPr>
                <w:rFonts w:eastAsia="Calibri"/>
              </w:rPr>
              <w:t>Ідентифікація використаних об'єктів</w:t>
            </w:r>
          </w:p>
          <w:p w14:paraId="1EFF3C9D" w14:textId="77777777" w:rsidR="00132438" w:rsidRPr="0058239A" w:rsidRDefault="00132438" w:rsidP="00132438">
            <w:pPr>
              <w:numPr>
                <w:ilvl w:val="0"/>
                <w:numId w:val="27"/>
              </w:numPr>
              <w:rPr>
                <w:rFonts w:eastAsia="Calibri"/>
              </w:rPr>
            </w:pPr>
            <w:r w:rsidRPr="0058239A">
              <w:rPr>
                <w:rFonts w:eastAsia="Calibri"/>
              </w:rPr>
              <w:t>Зміна порядку правил для коректної роботи</w:t>
            </w:r>
          </w:p>
          <w:p w14:paraId="40C50E87" w14:textId="77777777" w:rsidR="00132438" w:rsidRPr="0058239A" w:rsidRDefault="00132438" w:rsidP="00132438">
            <w:pPr>
              <w:numPr>
                <w:ilvl w:val="0"/>
                <w:numId w:val="28"/>
              </w:numPr>
              <w:rPr>
                <w:rFonts w:eastAsia="Calibri"/>
              </w:rPr>
            </w:pPr>
            <w:r w:rsidRPr="0058239A">
              <w:rPr>
                <w:rFonts w:eastAsia="Calibri"/>
              </w:rPr>
              <w:t>Ідеологія трансляції адрес і портів</w:t>
            </w:r>
          </w:p>
          <w:p w14:paraId="62CB336C" w14:textId="77777777" w:rsidR="00132438" w:rsidRPr="0058239A" w:rsidRDefault="00132438" w:rsidP="00132438">
            <w:pPr>
              <w:numPr>
                <w:ilvl w:val="0"/>
                <w:numId w:val="28"/>
              </w:numPr>
              <w:rPr>
                <w:rFonts w:eastAsia="Calibri"/>
              </w:rPr>
            </w:pPr>
            <w:r w:rsidRPr="0058239A">
              <w:rPr>
                <w:rFonts w:eastAsia="Calibri"/>
              </w:rPr>
              <w:t>Режими роботи трансляції адрес</w:t>
            </w:r>
          </w:p>
          <w:p w14:paraId="2880A308" w14:textId="77777777" w:rsidR="00132438" w:rsidRPr="0058239A" w:rsidRDefault="00132438" w:rsidP="00132438">
            <w:pPr>
              <w:numPr>
                <w:ilvl w:val="0"/>
                <w:numId w:val="28"/>
              </w:numPr>
              <w:rPr>
                <w:rFonts w:eastAsia="Calibri"/>
              </w:rPr>
            </w:pPr>
            <w:r w:rsidRPr="0058239A">
              <w:rPr>
                <w:rFonts w:eastAsia="Calibri"/>
              </w:rPr>
              <w:t>Налаштування політики брандмауера для трансляції адрес джерела і одержувача (VIP)</w:t>
            </w:r>
          </w:p>
          <w:p w14:paraId="69FB39DA" w14:textId="77777777" w:rsidR="00132438" w:rsidRPr="0058239A" w:rsidRDefault="00132438" w:rsidP="00132438">
            <w:pPr>
              <w:numPr>
                <w:ilvl w:val="0"/>
                <w:numId w:val="28"/>
              </w:numPr>
              <w:rPr>
                <w:rFonts w:eastAsia="Calibri"/>
              </w:rPr>
            </w:pPr>
            <w:r w:rsidRPr="0058239A">
              <w:rPr>
                <w:rFonts w:eastAsia="Calibri"/>
              </w:rPr>
              <w:t>Налаштування централізованої трансляції (central NAT)</w:t>
            </w:r>
          </w:p>
          <w:p w14:paraId="65E75921" w14:textId="77777777" w:rsidR="00132438" w:rsidRPr="0058239A" w:rsidRDefault="00132438" w:rsidP="00132438">
            <w:pPr>
              <w:numPr>
                <w:ilvl w:val="0"/>
                <w:numId w:val="28"/>
              </w:numPr>
              <w:rPr>
                <w:rFonts w:eastAsia="Calibri"/>
              </w:rPr>
            </w:pPr>
            <w:r w:rsidRPr="0058239A">
              <w:rPr>
                <w:rFonts w:eastAsia="Calibri"/>
              </w:rPr>
              <w:t>Підтримка сесій на 7 рівні (session helpers), використання SIP session helper для VoIP</w:t>
            </w:r>
          </w:p>
          <w:p w14:paraId="77532745" w14:textId="77777777" w:rsidR="00132438" w:rsidRPr="0058239A" w:rsidRDefault="00132438" w:rsidP="00132438">
            <w:pPr>
              <w:numPr>
                <w:ilvl w:val="0"/>
                <w:numId w:val="28"/>
              </w:numPr>
              <w:rPr>
                <w:rFonts w:eastAsia="Calibri"/>
              </w:rPr>
            </w:pPr>
            <w:r w:rsidRPr="0058239A">
              <w:rPr>
                <w:rFonts w:eastAsia="Calibri"/>
              </w:rPr>
              <w:t>Інтерпретація записів в таблиці сесій</w:t>
            </w:r>
          </w:p>
          <w:p w14:paraId="4C166B91" w14:textId="77777777" w:rsidR="00132438" w:rsidRPr="0058239A" w:rsidRDefault="00132438" w:rsidP="00132438">
            <w:pPr>
              <w:numPr>
                <w:ilvl w:val="0"/>
                <w:numId w:val="28"/>
              </w:numPr>
              <w:rPr>
                <w:rFonts w:eastAsia="Calibri"/>
              </w:rPr>
            </w:pPr>
            <w:r w:rsidRPr="0058239A">
              <w:rPr>
                <w:rFonts w:eastAsia="Calibri"/>
              </w:rPr>
              <w:t>Аналіз виведення команди діагностики сесій, стану TCP, UDP і ICMP сесій</w:t>
            </w:r>
          </w:p>
          <w:p w14:paraId="132969ED" w14:textId="77777777" w:rsidR="00132438" w:rsidRPr="0058239A" w:rsidRDefault="00132438" w:rsidP="00132438">
            <w:pPr>
              <w:numPr>
                <w:ilvl w:val="0"/>
                <w:numId w:val="28"/>
              </w:numPr>
              <w:rPr>
                <w:rFonts w:eastAsia="Calibri"/>
              </w:rPr>
            </w:pPr>
            <w:r w:rsidRPr="0058239A">
              <w:rPr>
                <w:rFonts w:eastAsia="Calibri"/>
              </w:rPr>
              <w:t>Використання логів для вирішення спільних проблем з NAT, моніторинг сесій з NAT</w:t>
            </w:r>
          </w:p>
          <w:p w14:paraId="36D1712E" w14:textId="77777777" w:rsidR="00132438" w:rsidRPr="0058239A" w:rsidRDefault="00132438" w:rsidP="00132438">
            <w:pPr>
              <w:numPr>
                <w:ilvl w:val="0"/>
                <w:numId w:val="29"/>
              </w:numPr>
              <w:rPr>
                <w:rFonts w:eastAsia="Calibri"/>
              </w:rPr>
            </w:pPr>
            <w:r w:rsidRPr="0058239A">
              <w:rPr>
                <w:rFonts w:eastAsia="Calibri"/>
              </w:rPr>
              <w:lastRenderedPageBreak/>
              <w:t>Основи аутентифікації, методи аутентифікації, протоколи</w:t>
            </w:r>
          </w:p>
          <w:p w14:paraId="1BEFC183" w14:textId="77777777" w:rsidR="00132438" w:rsidRPr="0058239A" w:rsidRDefault="00132438" w:rsidP="00132438">
            <w:pPr>
              <w:numPr>
                <w:ilvl w:val="0"/>
                <w:numId w:val="29"/>
              </w:numPr>
              <w:rPr>
                <w:rFonts w:eastAsia="Calibri"/>
              </w:rPr>
            </w:pPr>
            <w:r w:rsidRPr="0058239A">
              <w:rPr>
                <w:rFonts w:eastAsia="Calibri"/>
              </w:rPr>
              <w:t>Використання зовнішніх серверів аутентифікації</w:t>
            </w:r>
          </w:p>
          <w:p w14:paraId="57DF8339" w14:textId="77777777" w:rsidR="00132438" w:rsidRPr="0058239A" w:rsidRDefault="00132438" w:rsidP="00132438">
            <w:pPr>
              <w:numPr>
                <w:ilvl w:val="0"/>
                <w:numId w:val="29"/>
              </w:numPr>
              <w:rPr>
                <w:rFonts w:eastAsia="Calibri"/>
              </w:rPr>
            </w:pPr>
            <w:r w:rsidRPr="0058239A">
              <w:rPr>
                <w:rFonts w:eastAsia="Calibri"/>
              </w:rPr>
              <w:t>Опис методів активної та пасивної аутентифікації</w:t>
            </w:r>
          </w:p>
          <w:p w14:paraId="34BA0A3C" w14:textId="77777777" w:rsidR="00132438" w:rsidRPr="0058239A" w:rsidRDefault="00132438" w:rsidP="00132438">
            <w:pPr>
              <w:numPr>
                <w:ilvl w:val="0"/>
                <w:numId w:val="29"/>
              </w:numPr>
              <w:rPr>
                <w:rFonts w:eastAsia="Calibri"/>
              </w:rPr>
            </w:pPr>
            <w:r w:rsidRPr="0058239A">
              <w:rPr>
                <w:rFonts w:eastAsia="Calibri"/>
              </w:rPr>
              <w:t>Налаштування локальної, віддаленої і двофакторної аутентифікації</w:t>
            </w:r>
          </w:p>
          <w:p w14:paraId="6027622F" w14:textId="77777777" w:rsidR="00132438" w:rsidRPr="0058239A" w:rsidRDefault="00132438" w:rsidP="00132438">
            <w:pPr>
              <w:numPr>
                <w:ilvl w:val="0"/>
                <w:numId w:val="29"/>
              </w:numPr>
              <w:rPr>
                <w:rFonts w:eastAsia="Calibri"/>
              </w:rPr>
            </w:pPr>
            <w:r w:rsidRPr="0058239A">
              <w:rPr>
                <w:rFonts w:eastAsia="Calibri"/>
              </w:rPr>
              <w:t>Налаштування зовнішніх серверів аутентифікації</w:t>
            </w:r>
          </w:p>
          <w:p w14:paraId="61EE7C5D" w14:textId="77777777" w:rsidR="00132438" w:rsidRPr="0058239A" w:rsidRDefault="00132438" w:rsidP="00132438">
            <w:pPr>
              <w:numPr>
                <w:ilvl w:val="0"/>
                <w:numId w:val="30"/>
              </w:numPr>
              <w:rPr>
                <w:rFonts w:eastAsia="Calibri"/>
              </w:rPr>
            </w:pPr>
            <w:r w:rsidRPr="0058239A">
              <w:rPr>
                <w:rFonts w:eastAsia="Calibri"/>
              </w:rPr>
              <w:t>Основи логування, типи і підтипи лог-записів, їх структура та рівні</w:t>
            </w:r>
          </w:p>
          <w:p w14:paraId="1525ED14" w14:textId="77777777" w:rsidR="00132438" w:rsidRPr="0058239A" w:rsidRDefault="00132438" w:rsidP="00132438">
            <w:pPr>
              <w:numPr>
                <w:ilvl w:val="0"/>
                <w:numId w:val="30"/>
              </w:numPr>
              <w:rPr>
                <w:rFonts w:eastAsia="Calibri"/>
              </w:rPr>
            </w:pPr>
            <w:r w:rsidRPr="0058239A">
              <w:rPr>
                <w:rFonts w:eastAsia="Calibri"/>
              </w:rPr>
              <w:t>Вплив логування на продуктивність</w:t>
            </w:r>
          </w:p>
          <w:p w14:paraId="6B04E451" w14:textId="77777777" w:rsidR="00132438" w:rsidRPr="0058239A" w:rsidRDefault="00132438" w:rsidP="00132438">
            <w:pPr>
              <w:numPr>
                <w:ilvl w:val="0"/>
                <w:numId w:val="30"/>
              </w:numPr>
              <w:rPr>
                <w:rFonts w:eastAsia="Calibri"/>
              </w:rPr>
            </w:pPr>
            <w:r w:rsidRPr="0058239A">
              <w:rPr>
                <w:rFonts w:eastAsia="Calibri"/>
              </w:rPr>
              <w:t>Опції локального логування, настройка</w:t>
            </w:r>
          </w:p>
          <w:p w14:paraId="35B7DF47" w14:textId="77777777" w:rsidR="00132438" w:rsidRPr="0058239A" w:rsidRDefault="00132438" w:rsidP="00132438">
            <w:pPr>
              <w:numPr>
                <w:ilvl w:val="0"/>
                <w:numId w:val="30"/>
              </w:numPr>
              <w:rPr>
                <w:rFonts w:eastAsia="Calibri"/>
              </w:rPr>
            </w:pPr>
            <w:r w:rsidRPr="0058239A">
              <w:rPr>
                <w:rFonts w:eastAsia="Calibri"/>
              </w:rPr>
              <w:t>Можливості логування на зовнішні пристрої, настройка</w:t>
            </w:r>
          </w:p>
          <w:p w14:paraId="69FD7757" w14:textId="77777777" w:rsidR="00132438" w:rsidRPr="0058239A" w:rsidRDefault="00132438" w:rsidP="00132438">
            <w:pPr>
              <w:numPr>
                <w:ilvl w:val="0"/>
                <w:numId w:val="30"/>
              </w:numPr>
              <w:rPr>
                <w:rFonts w:eastAsia="Calibri"/>
              </w:rPr>
            </w:pPr>
            <w:r w:rsidRPr="0058239A">
              <w:rPr>
                <w:rFonts w:eastAsia="Calibri"/>
              </w:rPr>
              <w:t>Налаштування логування, робота демона miglogd</w:t>
            </w:r>
          </w:p>
          <w:p w14:paraId="3BD8288F" w14:textId="77777777" w:rsidR="00132438" w:rsidRPr="0058239A" w:rsidRDefault="00132438" w:rsidP="00132438">
            <w:pPr>
              <w:numPr>
                <w:ilvl w:val="0"/>
                <w:numId w:val="30"/>
              </w:numPr>
              <w:rPr>
                <w:rFonts w:eastAsia="Calibri"/>
              </w:rPr>
            </w:pPr>
            <w:r w:rsidRPr="0058239A">
              <w:rPr>
                <w:rFonts w:eastAsia="Calibri"/>
              </w:rPr>
              <w:t>Використання FortiView</w:t>
            </w:r>
          </w:p>
          <w:p w14:paraId="6E98DBA0" w14:textId="77777777" w:rsidR="00132438" w:rsidRPr="0058239A" w:rsidRDefault="00132438" w:rsidP="00132438">
            <w:pPr>
              <w:numPr>
                <w:ilvl w:val="0"/>
                <w:numId w:val="31"/>
              </w:numPr>
              <w:rPr>
                <w:rFonts w:eastAsia="Calibri"/>
              </w:rPr>
            </w:pPr>
            <w:r w:rsidRPr="0058239A">
              <w:rPr>
                <w:rFonts w:eastAsia="Calibri"/>
              </w:rPr>
              <w:t>Поняття довірених і недовірених сертифікатів</w:t>
            </w:r>
          </w:p>
          <w:p w14:paraId="792E759E" w14:textId="77777777" w:rsidR="00132438" w:rsidRPr="0058239A" w:rsidRDefault="00132438" w:rsidP="00132438">
            <w:pPr>
              <w:numPr>
                <w:ilvl w:val="0"/>
                <w:numId w:val="31"/>
              </w:numPr>
              <w:rPr>
                <w:rFonts w:eastAsia="Calibri"/>
              </w:rPr>
            </w:pPr>
            <w:r w:rsidRPr="0058239A">
              <w:rPr>
                <w:rFonts w:eastAsia="Calibri"/>
              </w:rPr>
              <w:t>Встановлення SSL з'єднання між FortiGate і SSL сервером</w:t>
            </w:r>
          </w:p>
          <w:p w14:paraId="06632F34" w14:textId="77777777" w:rsidR="00132438" w:rsidRPr="0058239A" w:rsidRDefault="00132438" w:rsidP="00132438">
            <w:pPr>
              <w:numPr>
                <w:ilvl w:val="0"/>
                <w:numId w:val="31"/>
              </w:numPr>
              <w:rPr>
                <w:rFonts w:eastAsia="Calibri"/>
              </w:rPr>
            </w:pPr>
            <w:r w:rsidRPr="0058239A">
              <w:rPr>
                <w:rFonts w:eastAsia="Calibri"/>
              </w:rPr>
              <w:t>Налаштування інспектування SSL трафіку, два варіанти настройки</w:t>
            </w:r>
          </w:p>
          <w:p w14:paraId="26169AA9" w14:textId="77777777" w:rsidR="00132438" w:rsidRPr="0058239A" w:rsidRDefault="00132438" w:rsidP="00132438">
            <w:pPr>
              <w:numPr>
                <w:ilvl w:val="0"/>
                <w:numId w:val="31"/>
              </w:numPr>
              <w:rPr>
                <w:rFonts w:eastAsia="Calibri"/>
              </w:rPr>
            </w:pPr>
            <w:r w:rsidRPr="0058239A">
              <w:rPr>
                <w:rFonts w:eastAsia="Calibri"/>
              </w:rPr>
              <w:t>Запит сертифіката, імпорт CRL, резервне копіювання і відновлення сертифікатів</w:t>
            </w:r>
          </w:p>
          <w:p w14:paraId="4C3804C9" w14:textId="77777777" w:rsidR="00132438" w:rsidRPr="0058239A" w:rsidRDefault="00132438" w:rsidP="00132438">
            <w:pPr>
              <w:numPr>
                <w:ilvl w:val="0"/>
                <w:numId w:val="32"/>
              </w:numPr>
              <w:rPr>
                <w:rFonts w:eastAsia="Calibri"/>
              </w:rPr>
            </w:pPr>
            <w:r w:rsidRPr="0058239A">
              <w:rPr>
                <w:rFonts w:eastAsia="Calibri"/>
              </w:rPr>
              <w:t>Опис режимів перевірки трафіку в FortiOS</w:t>
            </w:r>
          </w:p>
          <w:p w14:paraId="1C1C6020" w14:textId="77777777" w:rsidR="00132438" w:rsidRPr="0058239A" w:rsidRDefault="00132438" w:rsidP="00132438">
            <w:pPr>
              <w:numPr>
                <w:ilvl w:val="0"/>
                <w:numId w:val="32"/>
              </w:numPr>
              <w:rPr>
                <w:rFonts w:eastAsia="Calibri"/>
              </w:rPr>
            </w:pPr>
            <w:r w:rsidRPr="0058239A">
              <w:rPr>
                <w:rFonts w:eastAsia="Calibri"/>
              </w:rPr>
              <w:t>Використання повної інспекції SSL</w:t>
            </w:r>
          </w:p>
          <w:p w14:paraId="07A05B95" w14:textId="77777777" w:rsidR="00132438" w:rsidRPr="0058239A" w:rsidRDefault="00132438" w:rsidP="00132438">
            <w:pPr>
              <w:numPr>
                <w:ilvl w:val="0"/>
                <w:numId w:val="32"/>
              </w:numPr>
              <w:rPr>
                <w:rFonts w:eastAsia="Calibri"/>
              </w:rPr>
            </w:pPr>
            <w:r w:rsidRPr="0058239A">
              <w:rPr>
                <w:rFonts w:eastAsia="Calibri"/>
              </w:rPr>
              <w:t>Профілі фільтрації web-трафіку</w:t>
            </w:r>
          </w:p>
          <w:p w14:paraId="2DE62032" w14:textId="77777777" w:rsidR="00132438" w:rsidRPr="0058239A" w:rsidRDefault="00132438" w:rsidP="00132438">
            <w:pPr>
              <w:numPr>
                <w:ilvl w:val="0"/>
                <w:numId w:val="32"/>
              </w:numPr>
              <w:rPr>
                <w:rFonts w:eastAsia="Calibri"/>
              </w:rPr>
            </w:pPr>
            <w:r w:rsidRPr="0058239A">
              <w:rPr>
                <w:rFonts w:eastAsia="Calibri"/>
              </w:rPr>
              <w:t>Робота з категоріями</w:t>
            </w:r>
          </w:p>
          <w:p w14:paraId="706DF96D" w14:textId="77777777" w:rsidR="00132438" w:rsidRPr="0058239A" w:rsidRDefault="00132438" w:rsidP="00132438">
            <w:pPr>
              <w:numPr>
                <w:ilvl w:val="0"/>
                <w:numId w:val="32"/>
              </w:numPr>
              <w:rPr>
                <w:rFonts w:eastAsia="Calibri"/>
              </w:rPr>
            </w:pPr>
            <w:r w:rsidRPr="0058239A">
              <w:rPr>
                <w:rFonts w:eastAsia="Calibri"/>
              </w:rPr>
              <w:t>Перевизначення категорій, настройка користувача категорій</w:t>
            </w:r>
          </w:p>
          <w:p w14:paraId="4606AD94" w14:textId="77777777" w:rsidR="00132438" w:rsidRPr="0058239A" w:rsidRDefault="00132438" w:rsidP="00132438">
            <w:pPr>
              <w:numPr>
                <w:ilvl w:val="0"/>
                <w:numId w:val="32"/>
              </w:numPr>
              <w:rPr>
                <w:rFonts w:eastAsia="Calibri"/>
              </w:rPr>
            </w:pPr>
            <w:r w:rsidRPr="0058239A">
              <w:rPr>
                <w:rFonts w:eastAsia="Calibri"/>
              </w:rPr>
              <w:t>Запит рейтингу в FortiGuard, настройка квот</w:t>
            </w:r>
          </w:p>
          <w:p w14:paraId="093DDEA9" w14:textId="77777777" w:rsidR="00132438" w:rsidRPr="0058239A" w:rsidRDefault="00132438" w:rsidP="00132438">
            <w:pPr>
              <w:numPr>
                <w:ilvl w:val="0"/>
                <w:numId w:val="32"/>
              </w:numPr>
              <w:rPr>
                <w:rFonts w:eastAsia="Calibri"/>
              </w:rPr>
            </w:pPr>
            <w:r w:rsidRPr="0058239A">
              <w:rPr>
                <w:rFonts w:eastAsia="Calibri"/>
              </w:rPr>
              <w:t>Перевизначення web-профайлів, налаштуванн</w:t>
            </w:r>
            <w:r w:rsidRPr="0058239A">
              <w:rPr>
                <w:rFonts w:ascii="Verdana" w:eastAsia="Calibri" w:hAnsi="Verdana"/>
              </w:rPr>
              <w:t xml:space="preserve">я </w:t>
            </w:r>
            <w:r w:rsidRPr="0058239A">
              <w:rPr>
                <w:rFonts w:eastAsia="Calibri"/>
              </w:rPr>
              <w:t>фільтрації пошукових запитів</w:t>
            </w:r>
          </w:p>
          <w:p w14:paraId="2593AF58" w14:textId="77777777" w:rsidR="00132438" w:rsidRPr="0058239A" w:rsidRDefault="00132438" w:rsidP="00132438">
            <w:pPr>
              <w:numPr>
                <w:ilvl w:val="0"/>
                <w:numId w:val="32"/>
              </w:numPr>
              <w:rPr>
                <w:rFonts w:eastAsia="Calibri"/>
              </w:rPr>
            </w:pPr>
            <w:r w:rsidRPr="0058239A">
              <w:rPr>
                <w:rFonts w:eastAsia="Calibri"/>
              </w:rPr>
              <w:t>Фільтрація web-контенту</w:t>
            </w:r>
          </w:p>
          <w:p w14:paraId="2DBA946B" w14:textId="77777777" w:rsidR="00132438" w:rsidRPr="0058239A" w:rsidRDefault="00132438" w:rsidP="00132438">
            <w:pPr>
              <w:numPr>
                <w:ilvl w:val="0"/>
                <w:numId w:val="32"/>
              </w:numPr>
              <w:rPr>
                <w:rFonts w:eastAsia="Calibri"/>
              </w:rPr>
            </w:pPr>
            <w:r w:rsidRPr="0058239A">
              <w:rPr>
                <w:rFonts w:eastAsia="Calibri"/>
              </w:rPr>
              <w:t>фільтрація DNS</w:t>
            </w:r>
          </w:p>
          <w:p w14:paraId="69DC915A" w14:textId="77777777" w:rsidR="00132438" w:rsidRPr="0058239A" w:rsidRDefault="00132438" w:rsidP="00132438">
            <w:pPr>
              <w:numPr>
                <w:ilvl w:val="0"/>
                <w:numId w:val="32"/>
              </w:numPr>
              <w:rPr>
                <w:rFonts w:eastAsia="Calibri"/>
              </w:rPr>
            </w:pPr>
            <w:r w:rsidRPr="0058239A">
              <w:rPr>
                <w:rFonts w:eastAsia="Calibri"/>
              </w:rPr>
              <w:t>Налаштування профайлів інспекції SSL / SSH трафіку, настройка винятків</w:t>
            </w:r>
          </w:p>
          <w:p w14:paraId="4DC12AA5" w14:textId="77777777" w:rsidR="00132438" w:rsidRPr="0058239A" w:rsidRDefault="00132438" w:rsidP="00132438">
            <w:pPr>
              <w:numPr>
                <w:ilvl w:val="0"/>
                <w:numId w:val="33"/>
              </w:numPr>
              <w:rPr>
                <w:rFonts w:eastAsia="Calibri"/>
              </w:rPr>
            </w:pPr>
            <w:r w:rsidRPr="0058239A">
              <w:rPr>
                <w:rFonts w:eastAsia="Calibri"/>
              </w:rPr>
              <w:t>Основи управління додатками, визначення типів додатків</w:t>
            </w:r>
          </w:p>
          <w:p w14:paraId="068DECF0" w14:textId="77777777" w:rsidR="00132438" w:rsidRPr="0058239A" w:rsidRDefault="00132438" w:rsidP="00132438">
            <w:pPr>
              <w:numPr>
                <w:ilvl w:val="0"/>
                <w:numId w:val="33"/>
              </w:numPr>
              <w:rPr>
                <w:rFonts w:eastAsia="Calibri"/>
              </w:rPr>
            </w:pPr>
            <w:r w:rsidRPr="0058239A">
              <w:rPr>
                <w:rFonts w:eastAsia="Calibri"/>
              </w:rPr>
              <w:t>Сервіси управління додатками в FortiGuard</w:t>
            </w:r>
          </w:p>
          <w:p w14:paraId="0DC7635F" w14:textId="77777777" w:rsidR="00132438" w:rsidRPr="0058239A" w:rsidRDefault="00132438" w:rsidP="00132438">
            <w:pPr>
              <w:numPr>
                <w:ilvl w:val="0"/>
                <w:numId w:val="33"/>
              </w:numPr>
              <w:rPr>
                <w:rFonts w:eastAsia="Calibri"/>
              </w:rPr>
            </w:pPr>
            <w:r w:rsidRPr="0058239A">
              <w:rPr>
                <w:rFonts w:eastAsia="Calibri"/>
              </w:rPr>
              <w:t>сигнатури додатків</w:t>
            </w:r>
          </w:p>
          <w:p w14:paraId="353BDF1F" w14:textId="77777777" w:rsidR="00132438" w:rsidRPr="0058239A" w:rsidRDefault="00132438" w:rsidP="00132438">
            <w:pPr>
              <w:numPr>
                <w:ilvl w:val="0"/>
                <w:numId w:val="33"/>
              </w:numPr>
              <w:rPr>
                <w:rFonts w:eastAsia="Calibri"/>
              </w:rPr>
            </w:pPr>
            <w:r w:rsidRPr="0058239A">
              <w:rPr>
                <w:rFonts w:eastAsia="Calibri"/>
              </w:rPr>
              <w:t>Налаштування управління додатками в режимі профайлів</w:t>
            </w:r>
          </w:p>
          <w:p w14:paraId="54EB7729" w14:textId="77777777" w:rsidR="00132438" w:rsidRPr="0058239A" w:rsidRDefault="00132438" w:rsidP="00132438">
            <w:pPr>
              <w:numPr>
                <w:ilvl w:val="0"/>
                <w:numId w:val="33"/>
              </w:numPr>
              <w:rPr>
                <w:rFonts w:eastAsia="Calibri"/>
              </w:rPr>
            </w:pPr>
            <w:r w:rsidRPr="0058239A">
              <w:rPr>
                <w:rFonts w:eastAsia="Calibri"/>
              </w:rPr>
              <w:t>Налаштування управління додатками в режимі політик</w:t>
            </w:r>
          </w:p>
          <w:p w14:paraId="684743FF" w14:textId="77777777" w:rsidR="00132438" w:rsidRPr="0058239A" w:rsidRDefault="00132438" w:rsidP="00132438">
            <w:pPr>
              <w:numPr>
                <w:ilvl w:val="0"/>
                <w:numId w:val="33"/>
              </w:numPr>
              <w:rPr>
                <w:rFonts w:eastAsia="Calibri"/>
              </w:rPr>
            </w:pPr>
            <w:r w:rsidRPr="0058239A">
              <w:rPr>
                <w:rFonts w:eastAsia="Calibri"/>
              </w:rPr>
              <w:lastRenderedPageBreak/>
              <w:t>Використання управління додатками для шейпінгу трафіку</w:t>
            </w:r>
          </w:p>
          <w:p w14:paraId="11088141" w14:textId="77777777" w:rsidR="00132438" w:rsidRPr="0058239A" w:rsidRDefault="00132438" w:rsidP="00132438">
            <w:pPr>
              <w:numPr>
                <w:ilvl w:val="0"/>
                <w:numId w:val="33"/>
              </w:numPr>
              <w:rPr>
                <w:rFonts w:eastAsia="Calibri"/>
              </w:rPr>
            </w:pPr>
            <w:r w:rsidRPr="0058239A">
              <w:rPr>
                <w:rFonts w:eastAsia="Calibri"/>
              </w:rPr>
              <w:t>Використання FortiView для детального перегляду логів</w:t>
            </w:r>
          </w:p>
          <w:p w14:paraId="0E535882" w14:textId="77777777" w:rsidR="00132438" w:rsidRPr="0058239A" w:rsidRDefault="00132438" w:rsidP="00132438">
            <w:pPr>
              <w:numPr>
                <w:ilvl w:val="0"/>
                <w:numId w:val="34"/>
              </w:numPr>
              <w:rPr>
                <w:rFonts w:eastAsia="Calibri"/>
              </w:rPr>
            </w:pPr>
            <w:r w:rsidRPr="0058239A">
              <w:rPr>
                <w:rFonts w:eastAsia="Calibri"/>
              </w:rPr>
              <w:t>Використання сигнатур антивірусу</w:t>
            </w:r>
          </w:p>
          <w:p w14:paraId="2E77280D" w14:textId="77777777" w:rsidR="00132438" w:rsidRPr="0058239A" w:rsidRDefault="00132438" w:rsidP="00132438">
            <w:pPr>
              <w:numPr>
                <w:ilvl w:val="0"/>
                <w:numId w:val="34"/>
              </w:numPr>
              <w:rPr>
                <w:rFonts w:eastAsia="Calibri"/>
              </w:rPr>
            </w:pPr>
            <w:r w:rsidRPr="0058239A">
              <w:rPr>
                <w:rFonts w:eastAsia="Calibri"/>
              </w:rPr>
              <w:t>Режими роботи антивіруса</w:t>
            </w:r>
          </w:p>
          <w:p w14:paraId="2C4856BC" w14:textId="77777777" w:rsidR="00132438" w:rsidRPr="0058239A" w:rsidRDefault="00132438" w:rsidP="00132438">
            <w:pPr>
              <w:numPr>
                <w:ilvl w:val="0"/>
                <w:numId w:val="34"/>
              </w:numPr>
              <w:rPr>
                <w:rFonts w:eastAsia="Calibri"/>
              </w:rPr>
            </w:pPr>
            <w:r w:rsidRPr="0058239A">
              <w:rPr>
                <w:rFonts w:eastAsia="Calibri"/>
              </w:rPr>
              <w:t>Використання FortiSandbox</w:t>
            </w:r>
          </w:p>
          <w:p w14:paraId="6E34463B" w14:textId="77777777" w:rsidR="00132438" w:rsidRPr="0058239A" w:rsidRDefault="00132438" w:rsidP="00132438">
            <w:pPr>
              <w:numPr>
                <w:ilvl w:val="0"/>
                <w:numId w:val="34"/>
              </w:numPr>
              <w:rPr>
                <w:rFonts w:eastAsia="Calibri"/>
              </w:rPr>
            </w:pPr>
            <w:r w:rsidRPr="0058239A">
              <w:rPr>
                <w:rFonts w:eastAsia="Calibri"/>
              </w:rPr>
              <w:t>Різні набори сигнатур FortiGuard</w:t>
            </w:r>
          </w:p>
          <w:p w14:paraId="667740C3" w14:textId="77777777" w:rsidR="00132438" w:rsidRPr="0058239A" w:rsidRDefault="00132438" w:rsidP="00132438">
            <w:pPr>
              <w:numPr>
                <w:ilvl w:val="0"/>
                <w:numId w:val="34"/>
              </w:numPr>
              <w:rPr>
                <w:rFonts w:eastAsia="Calibri"/>
              </w:rPr>
            </w:pPr>
            <w:r w:rsidRPr="0058239A">
              <w:rPr>
                <w:rFonts w:eastAsia="Calibri"/>
              </w:rPr>
              <w:t>Рекомендації по настройці антивіруса</w:t>
            </w:r>
          </w:p>
          <w:p w14:paraId="07FC7872" w14:textId="77777777" w:rsidR="00132438" w:rsidRPr="0058239A" w:rsidRDefault="00132438" w:rsidP="00132438">
            <w:pPr>
              <w:numPr>
                <w:ilvl w:val="0"/>
                <w:numId w:val="35"/>
              </w:numPr>
              <w:rPr>
                <w:rFonts w:eastAsia="Calibri"/>
              </w:rPr>
            </w:pPr>
            <w:r w:rsidRPr="0058239A">
              <w:rPr>
                <w:rFonts w:eastAsia="Calibri"/>
              </w:rPr>
              <w:t>Управління оновленнями IPS через FortiGuard</w:t>
            </w:r>
          </w:p>
          <w:p w14:paraId="7BA56DB3" w14:textId="77777777" w:rsidR="00132438" w:rsidRPr="0058239A" w:rsidRDefault="00132438" w:rsidP="00132438">
            <w:pPr>
              <w:numPr>
                <w:ilvl w:val="0"/>
                <w:numId w:val="35"/>
              </w:numPr>
              <w:rPr>
                <w:rFonts w:eastAsia="Calibri"/>
              </w:rPr>
            </w:pPr>
            <w:r w:rsidRPr="0058239A">
              <w:rPr>
                <w:rFonts w:eastAsia="Calibri"/>
              </w:rPr>
              <w:t>Налаштування сенсорів IPS</w:t>
            </w:r>
          </w:p>
          <w:p w14:paraId="146E6663" w14:textId="77777777" w:rsidR="00132438" w:rsidRPr="0058239A" w:rsidRDefault="00132438" w:rsidP="00132438">
            <w:pPr>
              <w:numPr>
                <w:ilvl w:val="0"/>
                <w:numId w:val="35"/>
              </w:numPr>
              <w:rPr>
                <w:rFonts w:eastAsia="Calibri"/>
              </w:rPr>
            </w:pPr>
            <w:r w:rsidRPr="0058239A">
              <w:rPr>
                <w:rFonts w:eastAsia="Calibri"/>
              </w:rPr>
              <w:t>Застосування IPS до трафіку через брандмауер</w:t>
            </w:r>
          </w:p>
          <w:p w14:paraId="6A5AAF44" w14:textId="77777777" w:rsidR="00132438" w:rsidRPr="0058239A" w:rsidRDefault="00132438" w:rsidP="00132438">
            <w:pPr>
              <w:numPr>
                <w:ilvl w:val="0"/>
                <w:numId w:val="35"/>
              </w:numPr>
              <w:rPr>
                <w:rFonts w:eastAsia="Calibri"/>
              </w:rPr>
            </w:pPr>
            <w:r w:rsidRPr="0058239A">
              <w:rPr>
                <w:rFonts w:eastAsia="Calibri"/>
              </w:rPr>
              <w:t>Виявлення DOS-атак, настройка DOS-політики</w:t>
            </w:r>
          </w:p>
          <w:p w14:paraId="3402B299" w14:textId="77777777" w:rsidR="00132438" w:rsidRPr="0058239A" w:rsidRDefault="00132438" w:rsidP="00132438">
            <w:pPr>
              <w:numPr>
                <w:ilvl w:val="0"/>
                <w:numId w:val="35"/>
              </w:numPr>
              <w:rPr>
                <w:rFonts w:eastAsia="Calibri"/>
              </w:rPr>
            </w:pPr>
            <w:r w:rsidRPr="0058239A">
              <w:rPr>
                <w:rFonts w:eastAsia="Calibri"/>
              </w:rPr>
              <w:t>Виявлення атак на Web-трафік, настройка WAF-профайлів</w:t>
            </w:r>
          </w:p>
          <w:p w14:paraId="668A6AD3" w14:textId="77777777" w:rsidR="00132438" w:rsidRPr="0058239A" w:rsidRDefault="00132438" w:rsidP="00132438">
            <w:pPr>
              <w:numPr>
                <w:ilvl w:val="0"/>
                <w:numId w:val="35"/>
              </w:numPr>
              <w:rPr>
                <w:rFonts w:eastAsia="Calibri"/>
              </w:rPr>
            </w:pPr>
            <w:r w:rsidRPr="0058239A">
              <w:rPr>
                <w:rFonts w:eastAsia="Calibri"/>
              </w:rPr>
              <w:t>Вибір методології застосування IPS</w:t>
            </w:r>
          </w:p>
          <w:p w14:paraId="67311949" w14:textId="77777777" w:rsidR="00132438" w:rsidRPr="0058239A" w:rsidRDefault="00132438" w:rsidP="00132438">
            <w:pPr>
              <w:numPr>
                <w:ilvl w:val="0"/>
                <w:numId w:val="35"/>
              </w:numPr>
              <w:rPr>
                <w:rFonts w:eastAsia="Calibri"/>
              </w:rPr>
            </w:pPr>
            <w:r w:rsidRPr="0058239A">
              <w:rPr>
                <w:rFonts w:eastAsia="Calibri"/>
              </w:rPr>
              <w:t>Налагодження роботи системи IPS</w:t>
            </w:r>
          </w:p>
          <w:p w14:paraId="61A3F04A" w14:textId="77777777" w:rsidR="00132438" w:rsidRPr="0058239A" w:rsidRDefault="00132438" w:rsidP="00132438">
            <w:pPr>
              <w:numPr>
                <w:ilvl w:val="0"/>
                <w:numId w:val="36"/>
              </w:numPr>
              <w:rPr>
                <w:rFonts w:eastAsia="Calibri"/>
              </w:rPr>
            </w:pPr>
            <w:r w:rsidRPr="0058239A">
              <w:rPr>
                <w:rFonts w:eastAsia="Calibri"/>
              </w:rPr>
              <w:t>Поняття VPN, відміну SSL і IPSec VPN</w:t>
            </w:r>
          </w:p>
          <w:p w14:paraId="694640DD" w14:textId="77777777" w:rsidR="00132438" w:rsidRPr="0058239A" w:rsidRDefault="00132438" w:rsidP="00132438">
            <w:pPr>
              <w:numPr>
                <w:ilvl w:val="0"/>
                <w:numId w:val="36"/>
              </w:numPr>
              <w:rPr>
                <w:rFonts w:eastAsia="Calibri"/>
              </w:rPr>
            </w:pPr>
            <w:r w:rsidRPr="0058239A">
              <w:rPr>
                <w:rFonts w:eastAsia="Calibri"/>
              </w:rPr>
              <w:t>Режими роботи SSL VPN</w:t>
            </w:r>
          </w:p>
          <w:p w14:paraId="47335366" w14:textId="77777777" w:rsidR="00132438" w:rsidRPr="0058239A" w:rsidRDefault="00132438" w:rsidP="00132438">
            <w:pPr>
              <w:numPr>
                <w:ilvl w:val="0"/>
                <w:numId w:val="36"/>
              </w:numPr>
              <w:rPr>
                <w:rFonts w:eastAsia="Calibri"/>
              </w:rPr>
            </w:pPr>
            <w:r w:rsidRPr="0058239A">
              <w:rPr>
                <w:rFonts w:eastAsia="Calibri"/>
              </w:rPr>
              <w:t>Аутентифікація користувачів в SSLVPN</w:t>
            </w:r>
          </w:p>
          <w:p w14:paraId="1713463A" w14:textId="77777777" w:rsidR="00132438" w:rsidRPr="0058239A" w:rsidRDefault="00132438" w:rsidP="00132438">
            <w:pPr>
              <w:numPr>
                <w:ilvl w:val="0"/>
                <w:numId w:val="36"/>
              </w:numPr>
              <w:rPr>
                <w:rFonts w:eastAsia="Calibri"/>
              </w:rPr>
            </w:pPr>
            <w:r w:rsidRPr="0058239A">
              <w:rPr>
                <w:rFonts w:eastAsia="Calibri"/>
              </w:rPr>
              <w:t>Налаштування SSL VPN, портали, необхідні політики, realms, персональні закладки</w:t>
            </w:r>
          </w:p>
          <w:p w14:paraId="5979CE33" w14:textId="77777777" w:rsidR="00132438" w:rsidRPr="0058239A" w:rsidRDefault="00132438" w:rsidP="00132438">
            <w:pPr>
              <w:numPr>
                <w:ilvl w:val="0"/>
                <w:numId w:val="36"/>
              </w:numPr>
              <w:rPr>
                <w:rFonts w:eastAsia="Calibri"/>
              </w:rPr>
            </w:pPr>
            <w:r w:rsidRPr="0058239A">
              <w:rPr>
                <w:rFonts w:eastAsia="Calibri"/>
              </w:rPr>
              <w:t>Налагодження роботи SSL VPN</w:t>
            </w:r>
          </w:p>
          <w:p w14:paraId="30E85E09" w14:textId="77777777" w:rsidR="00132438" w:rsidRPr="0058239A" w:rsidRDefault="00132438" w:rsidP="00132438">
            <w:pPr>
              <w:numPr>
                <w:ilvl w:val="0"/>
                <w:numId w:val="37"/>
              </w:numPr>
              <w:rPr>
                <w:rFonts w:eastAsia="Calibri"/>
              </w:rPr>
            </w:pPr>
            <w:r w:rsidRPr="0058239A">
              <w:rPr>
                <w:rFonts w:eastAsia="Calibri"/>
              </w:rPr>
              <w:t>Архітектура і переваги IPsec VPN, використовувані протоколи</w:t>
            </w:r>
          </w:p>
          <w:p w14:paraId="5D6C3B23" w14:textId="77777777" w:rsidR="00132438" w:rsidRPr="0058239A" w:rsidRDefault="00132438" w:rsidP="00132438">
            <w:pPr>
              <w:numPr>
                <w:ilvl w:val="0"/>
                <w:numId w:val="37"/>
              </w:numPr>
              <w:rPr>
                <w:rFonts w:eastAsia="Calibri"/>
              </w:rPr>
            </w:pPr>
            <w:r w:rsidRPr="0058239A">
              <w:rPr>
                <w:rFonts w:eastAsia="Calibri"/>
              </w:rPr>
              <w:t>Фази обміну ключами (IKEv1)</w:t>
            </w:r>
          </w:p>
          <w:p w14:paraId="1C258C94" w14:textId="77777777" w:rsidR="00132438" w:rsidRPr="0058239A" w:rsidRDefault="00132438" w:rsidP="00132438">
            <w:pPr>
              <w:numPr>
                <w:ilvl w:val="0"/>
                <w:numId w:val="37"/>
              </w:numPr>
              <w:rPr>
                <w:rFonts w:eastAsia="Calibri"/>
              </w:rPr>
            </w:pPr>
            <w:r w:rsidRPr="0058239A">
              <w:rPr>
                <w:rFonts w:eastAsia="Calibri"/>
              </w:rPr>
              <w:t>Використання топології DialUp</w:t>
            </w:r>
          </w:p>
          <w:p w14:paraId="678EBB97" w14:textId="77777777" w:rsidR="00132438" w:rsidRPr="0058239A" w:rsidRDefault="00132438" w:rsidP="00132438">
            <w:pPr>
              <w:numPr>
                <w:ilvl w:val="0"/>
                <w:numId w:val="37"/>
              </w:numPr>
              <w:rPr>
                <w:rFonts w:eastAsia="Calibri"/>
              </w:rPr>
            </w:pPr>
            <w:r w:rsidRPr="0058239A">
              <w:rPr>
                <w:rFonts w:eastAsia="Calibri"/>
              </w:rPr>
              <w:t>Побудова DialUP тунелю між двома пристроями FortiGate</w:t>
            </w:r>
          </w:p>
          <w:p w14:paraId="69BF880A" w14:textId="77777777" w:rsidR="00132438" w:rsidRDefault="00132438" w:rsidP="00132438">
            <w:pPr>
              <w:numPr>
                <w:ilvl w:val="0"/>
                <w:numId w:val="37"/>
              </w:numPr>
              <w:rPr>
                <w:rFonts w:eastAsia="Calibri"/>
              </w:rPr>
            </w:pPr>
            <w:r w:rsidRPr="0058239A">
              <w:rPr>
                <w:rFonts w:eastAsia="Calibri"/>
              </w:rPr>
              <w:t>Побудова DialUP тунелю між FortiGate і FortiClient</w:t>
            </w:r>
          </w:p>
          <w:p w14:paraId="73D2CEF5" w14:textId="77777777" w:rsidR="00132438" w:rsidRDefault="00132438" w:rsidP="00375FD9">
            <w:pPr>
              <w:ind w:left="720"/>
              <w:rPr>
                <w:rFonts w:eastAsia="Calibri"/>
              </w:rPr>
            </w:pPr>
          </w:p>
          <w:p w14:paraId="795A7959" w14:textId="77777777" w:rsidR="00132438" w:rsidRPr="0058239A" w:rsidRDefault="00132438" w:rsidP="00132438">
            <w:pPr>
              <w:pStyle w:val="aff5"/>
              <w:numPr>
                <w:ilvl w:val="0"/>
                <w:numId w:val="38"/>
              </w:numPr>
              <w:contextualSpacing/>
              <w:rPr>
                <w:rFonts w:eastAsia="Calibri"/>
                <w:b/>
              </w:rPr>
            </w:pPr>
            <w:r w:rsidRPr="0058239A">
              <w:rPr>
                <w:rFonts w:eastAsia="Calibri"/>
                <w:b/>
              </w:rPr>
              <w:t>Вимоги до Виконавця:</w:t>
            </w:r>
          </w:p>
          <w:p w14:paraId="1EEE3E59" w14:textId="77777777" w:rsidR="00132438" w:rsidRDefault="00132438" w:rsidP="00375FD9">
            <w:pPr>
              <w:ind w:firstLine="360"/>
              <w:jc w:val="both"/>
              <w:rPr>
                <w:rFonts w:eastAsia="Calibri"/>
              </w:rPr>
            </w:pPr>
            <w:r w:rsidRPr="0058239A">
              <w:rPr>
                <w:rFonts w:eastAsia="Calibri"/>
              </w:rPr>
              <w:t>Навчання має проводитись Виконавцем, який має власний або орендований навчальний центр/клас, сертифікованих фахівців для проведення курсів «</w:t>
            </w:r>
            <w:r w:rsidRPr="0058239A">
              <w:rPr>
                <w:rFonts w:eastAsia="Calibri"/>
                <w:lang w:val="en-US"/>
              </w:rPr>
              <w:t>FortiGate</w:t>
            </w:r>
            <w:r w:rsidRPr="0058239A">
              <w:rPr>
                <w:rFonts w:eastAsia="Calibri"/>
              </w:rPr>
              <w:t xml:space="preserve"> </w:t>
            </w:r>
            <w:r w:rsidRPr="0058239A">
              <w:rPr>
                <w:rFonts w:eastAsia="Calibri"/>
                <w:lang w:val="en-US"/>
              </w:rPr>
              <w:t>Security</w:t>
            </w:r>
            <w:r w:rsidRPr="0058239A">
              <w:rPr>
                <w:rFonts w:eastAsia="Calibri"/>
              </w:rPr>
              <w:t>», що підтверджується відповідними документами</w:t>
            </w:r>
            <w:r>
              <w:rPr>
                <w:rFonts w:eastAsia="Calibri"/>
              </w:rPr>
              <w:t xml:space="preserve"> у складі пропозиції</w:t>
            </w:r>
            <w:r w:rsidRPr="0058239A">
              <w:rPr>
                <w:rFonts w:eastAsia="Calibri"/>
              </w:rPr>
              <w:t>.</w:t>
            </w:r>
          </w:p>
          <w:p w14:paraId="34DAAF47" w14:textId="77777777" w:rsidR="00132438" w:rsidRPr="00955FEE" w:rsidRDefault="00132438" w:rsidP="00375FD9">
            <w:pPr>
              <w:ind w:firstLine="360"/>
              <w:jc w:val="both"/>
              <w:rPr>
                <w:rFonts w:eastAsia="Calibri"/>
              </w:rPr>
            </w:pPr>
          </w:p>
        </w:tc>
      </w:tr>
      <w:tr w:rsidR="00132438" w:rsidRPr="0058239A" w14:paraId="439C57CE" w14:textId="77777777" w:rsidTr="00375FD9">
        <w:trPr>
          <w:trHeight w:val="315"/>
        </w:trPr>
        <w:tc>
          <w:tcPr>
            <w:tcW w:w="97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2037A" w14:textId="77777777" w:rsidR="00132438" w:rsidRPr="0058239A" w:rsidRDefault="00132438" w:rsidP="00375FD9">
            <w:pPr>
              <w:ind w:left="-57" w:right="-57" w:firstLine="229"/>
              <w:jc w:val="center"/>
              <w:rPr>
                <w:b/>
              </w:rPr>
            </w:pPr>
            <w:r w:rsidRPr="00206D9D">
              <w:rPr>
                <w:rFonts w:eastAsia="Calibri"/>
                <w:b/>
                <w:bCs/>
                <w:color w:val="000000"/>
              </w:rPr>
              <w:lastRenderedPageBreak/>
              <w:t xml:space="preserve">Навчання з питань інформатизації за напрямом: </w:t>
            </w:r>
            <w:r w:rsidR="00380E5C" w:rsidRPr="00BE2E91">
              <w:rPr>
                <w:rFonts w:eastAsia="Calibri"/>
                <w:b/>
                <w:bCs/>
                <w:color w:val="000000"/>
              </w:rPr>
              <w:t>FortiGate Infrastructure</w:t>
            </w:r>
          </w:p>
        </w:tc>
      </w:tr>
      <w:tr w:rsidR="00132438" w:rsidRPr="0058239A" w14:paraId="3E413E3B" w14:textId="77777777" w:rsidTr="00375FD9">
        <w:trPr>
          <w:trHeight w:val="315"/>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156AC" w14:textId="77777777" w:rsidR="00132438" w:rsidRPr="0058239A" w:rsidRDefault="00132438" w:rsidP="00375FD9">
            <w:pPr>
              <w:autoSpaceDE w:val="0"/>
              <w:autoSpaceDN w:val="0"/>
              <w:ind w:left="-57" w:right="-57"/>
              <w:jc w:val="center"/>
              <w:rPr>
                <w:rFonts w:eastAsia="Calibri"/>
                <w:bCs/>
                <w:color w:val="000000"/>
                <w:lang w:val="ru-RU"/>
              </w:rPr>
            </w:pPr>
            <w:r w:rsidRPr="0058239A">
              <w:rPr>
                <w:rFonts w:eastAsia="Calibri"/>
                <w:bCs/>
                <w:color w:val="000000"/>
                <w:lang w:val="ru-RU"/>
              </w:rPr>
              <w:t>2.</w:t>
            </w:r>
          </w:p>
        </w:tc>
        <w:tc>
          <w:tcPr>
            <w:tcW w:w="24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C6E058" w14:textId="4B396679" w:rsidR="00132438" w:rsidRPr="0058239A" w:rsidRDefault="00E475D3" w:rsidP="00E475D3">
            <w:pPr>
              <w:ind w:right="1"/>
              <w:rPr>
                <w:rFonts w:eastAsia="Calibri"/>
                <w:color w:val="000000"/>
              </w:rPr>
            </w:pPr>
            <w:r>
              <w:rPr>
                <w:rFonts w:eastAsia="Calibri"/>
                <w:color w:val="000000"/>
              </w:rPr>
              <w:t xml:space="preserve">Навчання за </w:t>
            </w:r>
            <w:r w:rsidR="00132438">
              <w:rPr>
                <w:rFonts w:eastAsia="Calibri"/>
                <w:color w:val="000000"/>
              </w:rPr>
              <w:t>напрям</w:t>
            </w:r>
            <w:r w:rsidR="00132438" w:rsidRPr="0058239A">
              <w:rPr>
                <w:rFonts w:eastAsia="Calibri"/>
                <w:color w:val="000000"/>
              </w:rPr>
              <w:t>ом:</w:t>
            </w:r>
          </w:p>
          <w:p w14:paraId="57A06F67" w14:textId="70BE158D" w:rsidR="00E475D3" w:rsidRPr="00E60B87" w:rsidRDefault="00132438" w:rsidP="00E475D3">
            <w:pPr>
              <w:widowControl w:val="0"/>
            </w:pPr>
            <w:r w:rsidRPr="001E78DB">
              <w:rPr>
                <w:rFonts w:eastAsia="Calibri"/>
                <w:b/>
                <w:bCs/>
                <w:color w:val="000000"/>
              </w:rPr>
              <w:t>FortiGate Infrastructure</w:t>
            </w:r>
          </w:p>
          <w:p w14:paraId="40DEB715" w14:textId="09572F4B" w:rsidR="00E475D3" w:rsidRPr="00E60B87" w:rsidRDefault="00E475D3" w:rsidP="00E475D3">
            <w:pPr>
              <w:widowControl w:val="0"/>
              <w:jc w:val="both"/>
            </w:pPr>
            <w:r>
              <w:t>Кількість годин - 16</w:t>
            </w:r>
          </w:p>
          <w:p w14:paraId="02998456" w14:textId="2A6DF6C3" w:rsidR="00132438" w:rsidRPr="00B11B46" w:rsidRDefault="00132438" w:rsidP="00375FD9">
            <w:pPr>
              <w:autoSpaceDE w:val="0"/>
              <w:autoSpaceDN w:val="0"/>
              <w:ind w:left="-57" w:right="-57"/>
              <w:jc w:val="center"/>
              <w:rPr>
                <w:rFonts w:eastAsia="Calibri"/>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6768E17" w14:textId="28BB0734" w:rsidR="00132438" w:rsidRPr="0058239A" w:rsidRDefault="006E5A5B" w:rsidP="00375FD9">
            <w:pPr>
              <w:autoSpaceDE w:val="0"/>
              <w:autoSpaceDN w:val="0"/>
              <w:ind w:left="-57" w:right="-57"/>
              <w:jc w:val="center"/>
              <w:rPr>
                <w:rFonts w:eastAsia="Calibri"/>
                <w:bCs/>
                <w:color w:val="000000"/>
                <w:lang w:val="ru-RU"/>
              </w:rPr>
            </w:pPr>
            <w:r>
              <w:rPr>
                <w:rFonts w:eastAsia="Calibri"/>
                <w:bCs/>
                <w:color w:val="000000"/>
                <w:lang w:val="ru-RU"/>
              </w:rPr>
              <w:t>2</w:t>
            </w:r>
          </w:p>
        </w:tc>
        <w:tc>
          <w:tcPr>
            <w:tcW w:w="59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35E0B3" w14:textId="77777777" w:rsidR="00132438" w:rsidRPr="00C74AB2" w:rsidRDefault="00132438" w:rsidP="00132438">
            <w:pPr>
              <w:pStyle w:val="aff5"/>
              <w:numPr>
                <w:ilvl w:val="0"/>
                <w:numId w:val="39"/>
              </w:numPr>
              <w:spacing w:after="160" w:line="259" w:lineRule="auto"/>
              <w:contextualSpacing/>
            </w:pPr>
            <w:r w:rsidRPr="00C74AB2">
              <w:t>Аналізувати таблицю маршрутизації FortiGate.</w:t>
            </w:r>
          </w:p>
          <w:p w14:paraId="36FA036D" w14:textId="77777777" w:rsidR="00132438" w:rsidRPr="00D82696" w:rsidRDefault="00132438" w:rsidP="00132438">
            <w:pPr>
              <w:pStyle w:val="aff5"/>
              <w:numPr>
                <w:ilvl w:val="0"/>
                <w:numId w:val="39"/>
              </w:numPr>
              <w:spacing w:after="160" w:line="259" w:lineRule="auto"/>
              <w:contextualSpacing/>
            </w:pPr>
            <w:r w:rsidRPr="00D82696">
              <w:t>Маршрутизувати трафік, використовуючи політики та статичні маршрути, включаючи балансування трафіку.</w:t>
            </w:r>
          </w:p>
          <w:p w14:paraId="3062429E" w14:textId="77777777" w:rsidR="00132438" w:rsidRPr="00D82696" w:rsidRDefault="00132438" w:rsidP="00132438">
            <w:pPr>
              <w:pStyle w:val="aff5"/>
              <w:numPr>
                <w:ilvl w:val="0"/>
                <w:numId w:val="39"/>
              </w:numPr>
              <w:spacing w:after="160" w:line="259" w:lineRule="auto"/>
              <w:contextualSpacing/>
            </w:pPr>
            <w:r w:rsidRPr="00D82696">
              <w:lastRenderedPageBreak/>
              <w:t>Налаштовувати SD-WAN для ефективного балансування трафіку між кількома WAN з'єднаннями.</w:t>
            </w:r>
          </w:p>
          <w:p w14:paraId="44A26EF4" w14:textId="77777777" w:rsidR="00132438" w:rsidRPr="00D82696" w:rsidRDefault="00132438" w:rsidP="00132438">
            <w:pPr>
              <w:pStyle w:val="aff5"/>
              <w:numPr>
                <w:ilvl w:val="0"/>
                <w:numId w:val="39"/>
              </w:numPr>
              <w:spacing w:after="160" w:line="259" w:lineRule="auto"/>
              <w:contextualSpacing/>
            </w:pPr>
            <w:r w:rsidRPr="00D82696">
              <w:t>Займатися інспекцією трафіку на 2 рівні.</w:t>
            </w:r>
          </w:p>
          <w:p w14:paraId="26877264" w14:textId="77777777" w:rsidR="00132438" w:rsidRPr="00D82696" w:rsidRDefault="00132438" w:rsidP="00132438">
            <w:pPr>
              <w:pStyle w:val="aff5"/>
              <w:numPr>
                <w:ilvl w:val="0"/>
                <w:numId w:val="39"/>
              </w:numPr>
              <w:spacing w:after="160" w:line="259" w:lineRule="auto"/>
              <w:contextualSpacing/>
            </w:pPr>
            <w:r w:rsidRPr="00D82696">
              <w:t>Розділяти FortiGate на два або більше віртуальних пристроїв, що працюють як незалежні FortiGate, за рахунок налаштування віртуальних доменів.</w:t>
            </w:r>
          </w:p>
          <w:p w14:paraId="353C2173" w14:textId="77777777" w:rsidR="00132438" w:rsidRPr="00D82696" w:rsidRDefault="00132438" w:rsidP="00132438">
            <w:pPr>
              <w:pStyle w:val="aff5"/>
              <w:numPr>
                <w:ilvl w:val="0"/>
                <w:numId w:val="39"/>
              </w:numPr>
              <w:spacing w:after="160" w:line="259" w:lineRule="auto"/>
              <w:contextualSpacing/>
            </w:pPr>
            <w:r w:rsidRPr="00D82696">
              <w:t>Встановлювати IPsec VPN тунелі між пристроями FortiGate.</w:t>
            </w:r>
          </w:p>
          <w:p w14:paraId="5EDBF851" w14:textId="77777777" w:rsidR="00132438" w:rsidRPr="00D82696" w:rsidRDefault="00132438" w:rsidP="00132438">
            <w:pPr>
              <w:pStyle w:val="aff5"/>
              <w:numPr>
                <w:ilvl w:val="0"/>
                <w:numId w:val="39"/>
              </w:numPr>
              <w:spacing w:after="160" w:line="259" w:lineRule="auto"/>
              <w:contextualSpacing/>
              <w:rPr>
                <w:lang w:val="en-US"/>
              </w:rPr>
            </w:pPr>
            <w:r w:rsidRPr="00D82696">
              <w:t>Порівнювати</w:t>
            </w:r>
            <w:r w:rsidRPr="00132438">
              <w:rPr>
                <w:lang w:val="en-US"/>
              </w:rPr>
              <w:t xml:space="preserve"> policy-based </w:t>
            </w:r>
            <w:r w:rsidRPr="00D82696">
              <w:t>та</w:t>
            </w:r>
            <w:r w:rsidRPr="00132438">
              <w:rPr>
                <w:lang w:val="en-US"/>
              </w:rPr>
              <w:t xml:space="preserve"> route-based IPsec VPN.</w:t>
            </w:r>
          </w:p>
          <w:p w14:paraId="37D21677" w14:textId="77777777" w:rsidR="00132438" w:rsidRPr="00D82696" w:rsidRDefault="00132438" w:rsidP="00132438">
            <w:pPr>
              <w:pStyle w:val="aff5"/>
              <w:numPr>
                <w:ilvl w:val="0"/>
                <w:numId w:val="39"/>
              </w:numPr>
              <w:spacing w:after="160" w:line="259" w:lineRule="auto"/>
              <w:contextualSpacing/>
            </w:pPr>
            <w:r w:rsidRPr="00D82696">
              <w:t>Впроваджувати топології VPN з резервуванням.</w:t>
            </w:r>
          </w:p>
          <w:p w14:paraId="11B4A14F" w14:textId="77777777" w:rsidR="00132438" w:rsidRPr="00D82696" w:rsidRDefault="00132438" w:rsidP="00132438">
            <w:pPr>
              <w:pStyle w:val="aff5"/>
              <w:numPr>
                <w:ilvl w:val="0"/>
                <w:numId w:val="39"/>
              </w:numPr>
              <w:spacing w:after="160" w:line="259" w:lineRule="auto"/>
              <w:contextualSpacing/>
            </w:pPr>
            <w:r w:rsidRPr="00D82696">
              <w:t>Діагностувати проблеми з процедурами протоколу IKE.</w:t>
            </w:r>
          </w:p>
          <w:p w14:paraId="599D1184" w14:textId="77777777" w:rsidR="00132438" w:rsidRPr="00D82696" w:rsidRDefault="00132438" w:rsidP="00132438">
            <w:pPr>
              <w:pStyle w:val="aff5"/>
              <w:numPr>
                <w:ilvl w:val="0"/>
                <w:numId w:val="39"/>
              </w:numPr>
              <w:spacing w:after="160" w:line="259" w:lineRule="auto"/>
              <w:contextualSpacing/>
            </w:pPr>
            <w:r w:rsidRPr="00D82696">
              <w:t>Надавати доступ до ресурсів мережі з використанням FSSO, а також сервісів Microsoft Active Directory (AD).</w:t>
            </w:r>
          </w:p>
          <w:p w14:paraId="79B5C92B" w14:textId="77777777" w:rsidR="00132438" w:rsidRPr="00D82696" w:rsidRDefault="00132438" w:rsidP="00132438">
            <w:pPr>
              <w:pStyle w:val="aff5"/>
              <w:numPr>
                <w:ilvl w:val="0"/>
                <w:numId w:val="39"/>
              </w:numPr>
              <w:spacing w:after="160" w:line="259" w:lineRule="auto"/>
              <w:contextualSpacing/>
            </w:pPr>
            <w:r w:rsidRPr="00D82696">
              <w:t>Розгортати пристрої FortiGate в кластері для підвищення надійності та продуктивності.</w:t>
            </w:r>
          </w:p>
          <w:p w14:paraId="4DF37D1E" w14:textId="77777777" w:rsidR="00132438" w:rsidRPr="00D82696" w:rsidRDefault="00132438" w:rsidP="00132438">
            <w:pPr>
              <w:pStyle w:val="aff5"/>
              <w:numPr>
                <w:ilvl w:val="0"/>
                <w:numId w:val="39"/>
              </w:numPr>
              <w:spacing w:after="160" w:line="259" w:lineRule="auto"/>
              <w:contextualSpacing/>
            </w:pPr>
            <w:r w:rsidRPr="00D82696">
              <w:t>Розгортати проксі з використанням політик міжмережевого екрану, аутентифікації та кешування.</w:t>
            </w:r>
          </w:p>
          <w:p w14:paraId="1113C38A" w14:textId="77777777" w:rsidR="00132438" w:rsidRPr="00206D9D" w:rsidRDefault="00132438" w:rsidP="00132438">
            <w:pPr>
              <w:pStyle w:val="aff5"/>
              <w:numPr>
                <w:ilvl w:val="0"/>
                <w:numId w:val="39"/>
              </w:numPr>
              <w:spacing w:after="160" w:line="259" w:lineRule="auto"/>
              <w:contextualSpacing/>
            </w:pPr>
            <w:r w:rsidRPr="00D82696">
              <w:t>Діагностувати та виправляти найпоширеніші проблеми.</w:t>
            </w:r>
          </w:p>
        </w:tc>
      </w:tr>
    </w:tbl>
    <w:p w14:paraId="67FD20A4" w14:textId="77777777" w:rsidR="00132438" w:rsidRPr="00955FEE" w:rsidRDefault="00132438" w:rsidP="00132438">
      <w:pPr>
        <w:shd w:val="clear" w:color="auto" w:fill="FFFFFF"/>
        <w:ind w:firstLine="567"/>
        <w:jc w:val="both"/>
        <w:rPr>
          <w:b/>
          <w:i/>
        </w:rPr>
      </w:pPr>
    </w:p>
    <w:p w14:paraId="74DA3128" w14:textId="77777777" w:rsidR="00132438" w:rsidRPr="00955FEE" w:rsidRDefault="00132438" w:rsidP="00132438">
      <w:pPr>
        <w:shd w:val="clear" w:color="auto" w:fill="FFFFFF"/>
        <w:ind w:firstLine="567"/>
        <w:jc w:val="both"/>
        <w:rPr>
          <w:b/>
        </w:rPr>
      </w:pPr>
      <w:r w:rsidRPr="00955FEE">
        <w:rPr>
          <w:b/>
        </w:rPr>
        <w:t xml:space="preserve">Для підтвердження відповідності технічним та якісним вимогам до предмету закупівлі Учасник у складі пропозиції повинен надати </w:t>
      </w:r>
      <w:r>
        <w:rPr>
          <w:b/>
        </w:rPr>
        <w:t>гарантійний лист з</w:t>
      </w:r>
      <w:r w:rsidRPr="00955FEE">
        <w:rPr>
          <w:b/>
        </w:rPr>
        <w:t xml:space="preserve"> п</w:t>
      </w:r>
      <w:r>
        <w:rPr>
          <w:b/>
        </w:rPr>
        <w:t>ідтвердженням</w:t>
      </w:r>
      <w:r w:rsidRPr="00955FEE">
        <w:rPr>
          <w:b/>
        </w:rPr>
        <w:t xml:space="preserve"> відповідн</w:t>
      </w:r>
      <w:r>
        <w:rPr>
          <w:b/>
        </w:rPr>
        <w:t>ості</w:t>
      </w:r>
      <w:r w:rsidRPr="00955FEE">
        <w:rPr>
          <w:b/>
        </w:rPr>
        <w:t xml:space="preserve"> </w:t>
      </w:r>
      <w:r>
        <w:rPr>
          <w:b/>
        </w:rPr>
        <w:t>послуг, які будуть надаватися,</w:t>
      </w:r>
      <w:r w:rsidRPr="00955FEE">
        <w:rPr>
          <w:b/>
        </w:rPr>
        <w:t xml:space="preserve"> кожному пункту вимог.</w:t>
      </w:r>
    </w:p>
    <w:p w14:paraId="719CB5DA" w14:textId="77777777" w:rsidR="00132438" w:rsidRPr="00B11B46" w:rsidRDefault="00132438" w:rsidP="00132438">
      <w:pPr>
        <w:shd w:val="clear" w:color="auto" w:fill="FFFFFF"/>
        <w:ind w:firstLine="567"/>
        <w:jc w:val="both"/>
        <w:rPr>
          <w:i/>
        </w:rPr>
      </w:pPr>
      <w:r w:rsidRPr="00B11B46">
        <w:rPr>
          <w:i/>
        </w:rPr>
        <w:t>* будь-яке посилання на торгову марку або виробника слід читати зі словами «або еквівалент».</w:t>
      </w:r>
    </w:p>
    <w:p w14:paraId="23F962CF" w14:textId="77777777" w:rsidR="00DE3E02" w:rsidRDefault="00DE3E02">
      <w:pPr>
        <w:rPr>
          <w:b/>
          <w:sz w:val="20"/>
          <w:szCs w:val="20"/>
        </w:rPr>
      </w:pPr>
      <w:r>
        <w:rPr>
          <w:b/>
          <w:sz w:val="20"/>
          <w:szCs w:val="20"/>
        </w:rPr>
        <w:br w:type="page"/>
      </w:r>
    </w:p>
    <w:p w14:paraId="3150675B" w14:textId="77777777" w:rsidR="003A4FBE" w:rsidRDefault="003A4FBE" w:rsidP="00DE3E02">
      <w:pPr>
        <w:rPr>
          <w:b/>
          <w:sz w:val="20"/>
          <w:szCs w:val="20"/>
        </w:rPr>
      </w:pPr>
    </w:p>
    <w:p w14:paraId="7499E4D3"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4EEC5987" w14:textId="10F5B40B" w:rsidR="009D263C" w:rsidRPr="00AD524E" w:rsidRDefault="00AD524E" w:rsidP="009D263C">
      <w:pPr>
        <w:pStyle w:val="34"/>
        <w:spacing w:after="0"/>
        <w:ind w:left="0"/>
        <w:contextualSpacing/>
        <w:jc w:val="right"/>
        <w:rPr>
          <w:b/>
          <w:sz w:val="24"/>
          <w:szCs w:val="24"/>
          <w:lang w:eastAsia="ru-RU"/>
        </w:rPr>
      </w:pPr>
      <w:r>
        <w:rPr>
          <w:b/>
          <w:sz w:val="24"/>
          <w:szCs w:val="24"/>
          <w:lang w:eastAsia="ru-RU"/>
        </w:rPr>
        <w:t>ПРОЄКТ</w:t>
      </w:r>
    </w:p>
    <w:p w14:paraId="5C337904" w14:textId="77777777" w:rsidR="00CD33F0" w:rsidRDefault="00CD33F0" w:rsidP="00CD33F0">
      <w:pPr>
        <w:tabs>
          <w:tab w:val="left" w:pos="0"/>
          <w:tab w:val="left" w:pos="1134"/>
        </w:tabs>
        <w:ind w:firstLine="709"/>
        <w:jc w:val="right"/>
        <w:rPr>
          <w:b/>
        </w:rPr>
      </w:pPr>
    </w:p>
    <w:p w14:paraId="3DB67AA6" w14:textId="77777777" w:rsidR="00CD33F0" w:rsidRDefault="00CD33F0" w:rsidP="00CD33F0">
      <w:pPr>
        <w:tabs>
          <w:tab w:val="left" w:pos="0"/>
          <w:tab w:val="left" w:pos="1134"/>
        </w:tabs>
        <w:ind w:firstLine="709"/>
        <w:jc w:val="center"/>
        <w:rPr>
          <w:b/>
          <w:bCs/>
        </w:rPr>
      </w:pPr>
      <w:r w:rsidRPr="00E60B87">
        <w:rPr>
          <w:b/>
          <w:bCs/>
        </w:rPr>
        <w:t xml:space="preserve">ДОГОВІР </w:t>
      </w:r>
      <w:r w:rsidRPr="00E60B87">
        <w:rPr>
          <w:b/>
          <w:bCs/>
          <w:caps/>
        </w:rPr>
        <w:t>про надання послуг</w:t>
      </w:r>
      <w:r w:rsidRPr="00E60B87">
        <w:rPr>
          <w:b/>
          <w:bCs/>
        </w:rPr>
        <w:t>№ ____</w:t>
      </w:r>
    </w:p>
    <w:p w14:paraId="1C8C173C" w14:textId="77777777" w:rsidR="00CD33F0" w:rsidRPr="00E60B87" w:rsidRDefault="00CD33F0" w:rsidP="00CD33F0">
      <w:pPr>
        <w:tabs>
          <w:tab w:val="left" w:pos="0"/>
          <w:tab w:val="left" w:pos="1134"/>
        </w:tabs>
        <w:ind w:firstLine="709"/>
        <w:jc w:val="center"/>
        <w:rPr>
          <w:b/>
          <w:bCs/>
        </w:rPr>
      </w:pPr>
    </w:p>
    <w:p w14:paraId="456425F9" w14:textId="77777777" w:rsidR="00CD33F0" w:rsidRPr="00BE2E91" w:rsidRDefault="00CD33F0" w:rsidP="00CD33F0">
      <w:pPr>
        <w:tabs>
          <w:tab w:val="left" w:pos="0"/>
          <w:tab w:val="left" w:pos="1134"/>
        </w:tabs>
        <w:jc w:val="both"/>
      </w:pPr>
      <w:r w:rsidRPr="00BE2E91">
        <w:t>м. Київ</w:t>
      </w:r>
      <w:r w:rsidRPr="00BE2E91">
        <w:tab/>
        <w:t xml:space="preserve">                                                                                                  «____» ________ 202</w:t>
      </w:r>
      <w:r w:rsidR="00712801" w:rsidRPr="00BE2E91">
        <w:rPr>
          <w:lang w:val="ru-RU"/>
        </w:rPr>
        <w:t>3</w:t>
      </w:r>
      <w:r w:rsidRPr="00BE2E91">
        <w:t xml:space="preserve"> року</w:t>
      </w:r>
    </w:p>
    <w:p w14:paraId="2E119EBF" w14:textId="77777777" w:rsidR="00CD33F0" w:rsidRPr="00BE2E91" w:rsidRDefault="00CD33F0" w:rsidP="00CD33F0">
      <w:pPr>
        <w:tabs>
          <w:tab w:val="left" w:pos="0"/>
          <w:tab w:val="left" w:pos="1134"/>
        </w:tabs>
        <w:ind w:firstLine="709"/>
        <w:jc w:val="both"/>
        <w:rPr>
          <w:bCs/>
        </w:rPr>
      </w:pPr>
      <w:r w:rsidRPr="00BE2E91">
        <w:rPr>
          <w:b/>
          <w:bCs/>
        </w:rPr>
        <w:t>_________________________________________________</w:t>
      </w:r>
      <w:r w:rsidRPr="00BE2E91">
        <w:rPr>
          <w:b/>
          <w:sz w:val="25"/>
          <w:szCs w:val="25"/>
        </w:rPr>
        <w:t xml:space="preserve"> </w:t>
      </w:r>
      <w:r w:rsidRPr="00BE2E91">
        <w:rPr>
          <w:bCs/>
        </w:rPr>
        <w:t xml:space="preserve">(далі – «Виконавець»), що є платником податку на прибуток за ________ згідно п. _____ ст. _____ ПКУ, в особі директора __________________________, який (а) діє на підставі Статуту, з однієї сторони, та </w:t>
      </w:r>
    </w:p>
    <w:p w14:paraId="7503BE54" w14:textId="77777777" w:rsidR="00CD33F0" w:rsidRPr="00BE2E91" w:rsidRDefault="00CD33F0" w:rsidP="00CD33F0">
      <w:pPr>
        <w:tabs>
          <w:tab w:val="left" w:pos="0"/>
          <w:tab w:val="left" w:pos="1134"/>
        </w:tabs>
        <w:ind w:firstLine="709"/>
        <w:jc w:val="both"/>
        <w:rPr>
          <w:bCs/>
        </w:rPr>
      </w:pPr>
      <w:r w:rsidRPr="00BE2E91">
        <w:rPr>
          <w:b/>
          <w:bCs/>
        </w:rPr>
        <w:t>Державне підприємство «Державний експертний центр Міністерства охорони здоров’я України»</w:t>
      </w:r>
      <w:r w:rsidRPr="00BE2E91">
        <w:t xml:space="preserve"> </w:t>
      </w:r>
      <w:r w:rsidRPr="00BE2E91">
        <w:rPr>
          <w:bCs/>
        </w:rPr>
        <w:t>(далі – «Замовник»), що є платником податку на прибуток за основною ставкою згідно п. 136.1 ст. 136 ПКУ, в особі Директора Бабенка Михайла Миколайовича, який діє на підставі Статуту, з іншої сторони, в подальшому разом іменуються – Сторони, а кожна окремо – Сторона, уклали даний договір поставки (товару) (далі </w:t>
      </w:r>
      <w:r w:rsidRPr="00BE2E91">
        <w:rPr>
          <w:bCs/>
        </w:rPr>
        <w:noBreakHyphen/>
        <w:t> Договір) про наступне:</w:t>
      </w:r>
    </w:p>
    <w:p w14:paraId="2BA99E85" w14:textId="77777777" w:rsidR="00CD33F0" w:rsidRPr="00BE2E91" w:rsidRDefault="00CD33F0" w:rsidP="00CD33F0">
      <w:pPr>
        <w:widowControl w:val="0"/>
        <w:numPr>
          <w:ilvl w:val="0"/>
          <w:numId w:val="40"/>
        </w:numPr>
        <w:tabs>
          <w:tab w:val="left" w:pos="0"/>
          <w:tab w:val="left" w:pos="1134"/>
        </w:tabs>
        <w:autoSpaceDE w:val="0"/>
        <w:autoSpaceDN w:val="0"/>
        <w:adjustRightInd w:val="0"/>
        <w:ind w:left="0" w:firstLine="709"/>
        <w:jc w:val="center"/>
        <w:rPr>
          <w:b/>
          <w:bCs/>
        </w:rPr>
      </w:pPr>
      <w:r w:rsidRPr="00BE2E91">
        <w:rPr>
          <w:b/>
          <w:bCs/>
        </w:rPr>
        <w:t>Предмет Договору</w:t>
      </w:r>
    </w:p>
    <w:p w14:paraId="25330D7D" w14:textId="1AD10880" w:rsidR="00CD33F0" w:rsidRPr="00BE2E91" w:rsidRDefault="00CD33F0" w:rsidP="00CD33F0">
      <w:pPr>
        <w:tabs>
          <w:tab w:val="left" w:pos="0"/>
          <w:tab w:val="left" w:pos="1134"/>
        </w:tabs>
        <w:ind w:firstLine="709"/>
        <w:jc w:val="both"/>
        <w:rPr>
          <w:bCs/>
        </w:rPr>
      </w:pPr>
      <w:r w:rsidRPr="00BE2E91">
        <w:rPr>
          <w:bCs/>
        </w:rPr>
        <w:t>1.1. Замовник доручає, а Виконавець зобов’язується надати послуги</w:t>
      </w:r>
      <w:r w:rsidR="007953A0" w:rsidRPr="007953A0">
        <w:rPr>
          <w:bCs/>
        </w:rPr>
        <w:t xml:space="preserve"> із огляду можливостей та підготовки до самостійного налаштування замовником систем FortiGate за правилами FortiGate Sec</w:t>
      </w:r>
      <w:r w:rsidR="007953A0">
        <w:rPr>
          <w:bCs/>
        </w:rPr>
        <w:t xml:space="preserve">urity, FortiGate Infrastructure, </w:t>
      </w:r>
      <w:r w:rsidRPr="00BE2E91">
        <w:rPr>
          <w:bCs/>
        </w:rPr>
        <w:t xml:space="preserve">код ДК 021:2015 – </w:t>
      </w:r>
      <w:r w:rsidR="0092491C" w:rsidRPr="0092491C">
        <w:rPr>
          <w:bCs/>
        </w:rPr>
        <w:t xml:space="preserve">72240000-9 </w:t>
      </w:r>
      <w:r w:rsidRPr="00BE2E91">
        <w:rPr>
          <w:bCs/>
        </w:rPr>
        <w:t xml:space="preserve"> </w:t>
      </w:r>
      <w:r w:rsidR="0092491C" w:rsidRPr="0092491C">
        <w:rPr>
          <w:bCs/>
        </w:rPr>
        <w:t xml:space="preserve">Послуги з аналізу та програмування систем </w:t>
      </w:r>
      <w:r w:rsidRPr="00BE2E91">
        <w:rPr>
          <w:bCs/>
        </w:rPr>
        <w:t xml:space="preserve">для працівників Замовника </w:t>
      </w:r>
      <w:r w:rsidR="007953A0" w:rsidRPr="007953A0">
        <w:rPr>
          <w:bCs/>
        </w:rPr>
        <w:t>(72246000-1 Консультаційні послуги з питань систем</w:t>
      </w:r>
      <w:r w:rsidR="007953A0">
        <w:rPr>
          <w:bCs/>
        </w:rPr>
        <w:t xml:space="preserve">) </w:t>
      </w:r>
      <w:r w:rsidRPr="00BE2E91">
        <w:rPr>
          <w:bCs/>
        </w:rPr>
        <w:t>(далі – Послуги) за темат</w:t>
      </w:r>
      <w:r w:rsidR="002336B0">
        <w:rPr>
          <w:bCs/>
        </w:rPr>
        <w:t>иками визначеними в Додатках 1-2</w:t>
      </w:r>
      <w:r w:rsidRPr="00BE2E91">
        <w:rPr>
          <w:bCs/>
        </w:rPr>
        <w:t xml:space="preserve"> до Договору.</w:t>
      </w:r>
    </w:p>
    <w:p w14:paraId="3C02F9F4" w14:textId="5D0C3AB9" w:rsidR="00CD33F0" w:rsidRPr="00E60B87" w:rsidRDefault="00CD33F0" w:rsidP="007953A0">
      <w:pPr>
        <w:tabs>
          <w:tab w:val="left" w:pos="0"/>
          <w:tab w:val="left" w:pos="1134"/>
        </w:tabs>
        <w:ind w:firstLine="709"/>
        <w:jc w:val="both"/>
        <w:rPr>
          <w:bCs/>
        </w:rPr>
      </w:pPr>
      <w:r w:rsidRPr="00BE2E91">
        <w:rPr>
          <w:bCs/>
        </w:rPr>
        <w:t xml:space="preserve">1.2. Послуги включають в себе </w:t>
      </w:r>
      <w:r w:rsidR="007953A0">
        <w:rPr>
          <w:bCs/>
        </w:rPr>
        <w:t>очні консультації</w:t>
      </w:r>
      <w:r w:rsidRPr="00BE2E91">
        <w:rPr>
          <w:bCs/>
        </w:rPr>
        <w:t xml:space="preserve"> або у формі дистанційних/онлайн-консультацій із видачою сертифікатів про проходження відповідного курсу. Найменування Послуг, кількість  слухачів, кількість годин та вартість зазначено у додатках до цього договору.</w:t>
      </w:r>
      <w:r w:rsidR="007953A0">
        <w:rPr>
          <w:bCs/>
        </w:rPr>
        <w:t xml:space="preserve"> </w:t>
      </w:r>
      <w:r w:rsidRPr="00BE2E91">
        <w:rPr>
          <w:bCs/>
        </w:rPr>
        <w:t>У разі обрання форми дистанційного/онлайн-консультацій Виконавець зобов’язується доставити/надіслати сертифікати про проходження відповідного курсу на адресу Замовника  за</w:t>
      </w:r>
      <w:r w:rsidRPr="00E60B87">
        <w:rPr>
          <w:bCs/>
        </w:rPr>
        <w:t xml:space="preserve"> власний рахунок.</w:t>
      </w:r>
    </w:p>
    <w:p w14:paraId="593BC9F9" w14:textId="77777777" w:rsidR="00CD33F0" w:rsidRPr="00E60B87" w:rsidRDefault="00CD33F0" w:rsidP="00CD33F0">
      <w:pPr>
        <w:tabs>
          <w:tab w:val="left" w:pos="0"/>
          <w:tab w:val="left" w:pos="1134"/>
        </w:tabs>
        <w:ind w:firstLine="709"/>
        <w:jc w:val="both"/>
        <w:rPr>
          <w:bCs/>
        </w:rPr>
      </w:pPr>
      <w:r w:rsidRPr="00E60B87">
        <w:rPr>
          <w:bCs/>
        </w:rPr>
        <w:t>1.3. Замовник залишає за собою право зменшити ціну Договору шляхом зменшення обсягу закупівлі Послуг залежно від реальних потреб останнього.</w:t>
      </w:r>
    </w:p>
    <w:p w14:paraId="65C04878" w14:textId="77777777" w:rsidR="00CD33F0" w:rsidRPr="00E60B87" w:rsidRDefault="00CD33F0" w:rsidP="00CD33F0">
      <w:pPr>
        <w:tabs>
          <w:tab w:val="left" w:pos="0"/>
          <w:tab w:val="left" w:pos="1134"/>
        </w:tabs>
        <w:ind w:firstLine="709"/>
        <w:jc w:val="both"/>
        <w:rPr>
          <w:bCs/>
        </w:rPr>
      </w:pPr>
    </w:p>
    <w:p w14:paraId="1CA91CD5" w14:textId="77777777" w:rsidR="00CD33F0" w:rsidRPr="00E60B87" w:rsidRDefault="00CD33F0" w:rsidP="00CD33F0">
      <w:pPr>
        <w:jc w:val="center"/>
        <w:rPr>
          <w:b/>
        </w:rPr>
      </w:pPr>
      <w:r w:rsidRPr="00E60B87">
        <w:rPr>
          <w:b/>
        </w:rPr>
        <w:t>2. Строки та місце надання Послуг</w:t>
      </w:r>
    </w:p>
    <w:p w14:paraId="1EC3C6D0" w14:textId="77777777" w:rsidR="00CD33F0" w:rsidRPr="00E60B87" w:rsidRDefault="00CD33F0" w:rsidP="00CD33F0">
      <w:pPr>
        <w:ind w:firstLine="567"/>
        <w:jc w:val="both"/>
      </w:pPr>
      <w:r w:rsidRPr="00E60B87">
        <w:t xml:space="preserve">2.1. Виконавець бере на себе зобов’язання надати Послуги у повному обсязі протягом строку дії Договору. </w:t>
      </w:r>
    </w:p>
    <w:p w14:paraId="57AECC37" w14:textId="77777777" w:rsidR="00CD33F0" w:rsidRPr="00FC512D" w:rsidRDefault="00CD33F0" w:rsidP="00CD33F0">
      <w:pPr>
        <w:ind w:firstLine="567"/>
        <w:jc w:val="both"/>
      </w:pPr>
      <w:r w:rsidRPr="00E60B87">
        <w:t xml:space="preserve">2.2. Виконавець надає Замовнику для погодження інформацію щодо обраної форми </w:t>
      </w:r>
      <w:r w:rsidRPr="00E60B87">
        <w:rPr>
          <w:bCs/>
        </w:rPr>
        <w:t>консультацій</w:t>
      </w:r>
      <w:r w:rsidRPr="00E60B87">
        <w:t>, конкретних строків (дат) проведення кожного курсу та місця надання Послуги не пізніше ніж за 5 (п’ять) календарних днів до початку проведення курсу шляхом направлення електронного листа від Виконавця (</w:t>
      </w:r>
      <w:hyperlink r:id="rId11" w:history="1">
        <w:r w:rsidRPr="00E60B87">
          <w:rPr>
            <w:color w:val="0563C1"/>
            <w:u w:val="single"/>
          </w:rPr>
          <w:t>______</w:t>
        </w:r>
      </w:hyperlink>
      <w:r w:rsidRPr="00E60B87">
        <w:t xml:space="preserve">) </w:t>
      </w:r>
      <w:r w:rsidRPr="00FC512D">
        <w:t>на електронну пошту Замовника (</w:t>
      </w:r>
      <w:r w:rsidRPr="00FC512D">
        <w:rPr>
          <w:lang w:eastAsia="uk-UA"/>
        </w:rPr>
        <w:t>______</w:t>
      </w:r>
      <w:r w:rsidRPr="00FC512D">
        <w:t>), а Замовник узгоджує запропоновані строки у разі їх прийнятності. Дата та час проведення окремого курсу не повинна збігатися із датою та часом  проведення іншого курсу.</w:t>
      </w:r>
    </w:p>
    <w:p w14:paraId="67DD2BBA" w14:textId="77777777" w:rsidR="00CD33F0" w:rsidRPr="00FC512D" w:rsidRDefault="00CD33F0" w:rsidP="00CD33F0">
      <w:pPr>
        <w:ind w:firstLine="567"/>
        <w:jc w:val="both"/>
      </w:pPr>
      <w:r w:rsidRPr="00FC512D">
        <w:t xml:space="preserve">2.3. Місце надання Послуг: приміщення Виконавця у м. Київ (у разі </w:t>
      </w:r>
      <w:r w:rsidRPr="00FC512D">
        <w:rPr>
          <w:lang w:eastAsia="uk-UA"/>
        </w:rPr>
        <w:t xml:space="preserve">очної форми </w:t>
      </w:r>
      <w:r w:rsidRPr="00FC512D">
        <w:rPr>
          <w:bCs/>
        </w:rPr>
        <w:t>консультацій</w:t>
      </w:r>
      <w:r w:rsidRPr="00FC512D">
        <w:t>).</w:t>
      </w:r>
    </w:p>
    <w:p w14:paraId="2AE35EEE" w14:textId="77777777" w:rsidR="00CD33F0" w:rsidRPr="00FC512D" w:rsidRDefault="00CD33F0" w:rsidP="00CD33F0">
      <w:pPr>
        <w:ind w:firstLine="567"/>
        <w:jc w:val="both"/>
      </w:pPr>
    </w:p>
    <w:p w14:paraId="6FBD9A90" w14:textId="77777777" w:rsidR="00CD33F0" w:rsidRPr="00FC512D" w:rsidRDefault="00CD33F0" w:rsidP="00CD33F0">
      <w:pPr>
        <w:jc w:val="center"/>
        <w:rPr>
          <w:b/>
        </w:rPr>
      </w:pPr>
      <w:r w:rsidRPr="00FC512D">
        <w:rPr>
          <w:b/>
        </w:rPr>
        <w:t>3. Ціна Договору</w:t>
      </w:r>
    </w:p>
    <w:p w14:paraId="57DF78CD" w14:textId="77777777" w:rsidR="00CD33F0" w:rsidRPr="00FC512D" w:rsidRDefault="00CD33F0" w:rsidP="00CD33F0">
      <w:pPr>
        <w:ind w:firstLine="540"/>
        <w:jc w:val="both"/>
      </w:pPr>
      <w:r w:rsidRPr="00FC512D">
        <w:t>3.1. Ціна Договору дорівнює загальній вартості курсів і становить ___грн. (сума прописом), з ПДВ, та включає всі видатки Виконавця пов’язані із виконанням Договору.</w:t>
      </w:r>
    </w:p>
    <w:p w14:paraId="332A3F4B" w14:textId="1F6D91ED" w:rsidR="00CD33F0" w:rsidRPr="00E60B87" w:rsidRDefault="00CD33F0" w:rsidP="00CD33F0">
      <w:pPr>
        <w:ind w:firstLine="540"/>
        <w:jc w:val="both"/>
      </w:pPr>
      <w:r w:rsidRPr="00FC512D">
        <w:t>3.2. Вартість кожного окремого курсу зазначена у Додатках</w:t>
      </w:r>
      <w:r>
        <w:t xml:space="preserve"> 1-</w:t>
      </w:r>
      <w:r w:rsidR="00E30BA1" w:rsidRPr="00E30BA1">
        <w:rPr>
          <w:lang w:val="ru-RU"/>
        </w:rPr>
        <w:t>2</w:t>
      </w:r>
      <w:r w:rsidRPr="00FC512D">
        <w:t xml:space="preserve"> до цього Договору.</w:t>
      </w:r>
    </w:p>
    <w:p w14:paraId="76CAEC85" w14:textId="77777777" w:rsidR="00CD33F0" w:rsidRPr="00E60B87" w:rsidRDefault="00CD33F0" w:rsidP="00CD33F0">
      <w:pPr>
        <w:jc w:val="center"/>
        <w:rPr>
          <w:b/>
        </w:rPr>
      </w:pPr>
    </w:p>
    <w:p w14:paraId="02764804" w14:textId="6905F823" w:rsidR="00CD33F0" w:rsidRPr="00E60B87" w:rsidRDefault="00CD33F0" w:rsidP="007953A0">
      <w:pPr>
        <w:jc w:val="center"/>
        <w:rPr>
          <w:b/>
        </w:rPr>
      </w:pPr>
      <w:r w:rsidRPr="00E60B87">
        <w:rPr>
          <w:b/>
        </w:rPr>
        <w:t>4. Порядок проведення розрахунків</w:t>
      </w:r>
    </w:p>
    <w:p w14:paraId="0EB57934" w14:textId="77777777" w:rsidR="00CD33F0" w:rsidRPr="0024362F" w:rsidRDefault="00CD33F0" w:rsidP="00CD33F0">
      <w:pPr>
        <w:ind w:firstLine="540"/>
        <w:jc w:val="both"/>
      </w:pPr>
      <w:r w:rsidRPr="0024362F">
        <w:t xml:space="preserve">4.1. </w:t>
      </w:r>
      <w:r w:rsidRPr="00425D12">
        <w:t>О</w:t>
      </w:r>
      <w:r w:rsidRPr="00425D12">
        <w:rPr>
          <w:iCs/>
        </w:rPr>
        <w:t xml:space="preserve">плата здійснюється за фактично надані Послуги за кожним окремим курсом протягом 5 (п’яти) банківських днів з </w:t>
      </w:r>
      <w:r w:rsidRPr="00425D12">
        <w:t xml:space="preserve">дати </w:t>
      </w:r>
      <w:r w:rsidRPr="00425D12">
        <w:rPr>
          <w:iCs/>
        </w:rPr>
        <w:t>підписання уповноваженими особами Сторін Акту приймання-передачі послуг</w:t>
      </w:r>
      <w:r w:rsidRPr="00425D12">
        <w:t>.</w:t>
      </w:r>
    </w:p>
    <w:p w14:paraId="62F778C3" w14:textId="77777777" w:rsidR="00CD33F0" w:rsidRPr="00E60B87" w:rsidRDefault="00CD33F0" w:rsidP="00CD33F0">
      <w:pPr>
        <w:shd w:val="clear" w:color="auto" w:fill="FFFFFF"/>
        <w:autoSpaceDE w:val="0"/>
        <w:autoSpaceDN w:val="0"/>
        <w:ind w:right="29" w:firstLine="539"/>
        <w:jc w:val="both"/>
      </w:pPr>
      <w:r w:rsidRPr="0024362F">
        <w:t>4.2. Виконавець протягом</w:t>
      </w:r>
      <w:r w:rsidRPr="00E60B87">
        <w:t xml:space="preserve"> 5 </w:t>
      </w:r>
      <w:r w:rsidRPr="00E60B87">
        <w:rPr>
          <w:iCs/>
        </w:rPr>
        <w:t>(п’яти)</w:t>
      </w:r>
      <w:r w:rsidRPr="00E60B87">
        <w:t xml:space="preserve"> робочих днів після надання Послуг за кожним окремим курсом, складає та передає на підпис Замовнику Акт приймання-передачі послуг.</w:t>
      </w:r>
    </w:p>
    <w:p w14:paraId="4AE0BC83" w14:textId="77777777" w:rsidR="00CD33F0" w:rsidRPr="00E60B87" w:rsidRDefault="00CD33F0" w:rsidP="00CD33F0">
      <w:pPr>
        <w:shd w:val="clear" w:color="auto" w:fill="FFFFFF"/>
        <w:autoSpaceDE w:val="0"/>
        <w:autoSpaceDN w:val="0"/>
        <w:ind w:right="29" w:firstLine="539"/>
        <w:jc w:val="both"/>
      </w:pPr>
      <w:r w:rsidRPr="00E60B87">
        <w:lastRenderedPageBreak/>
        <w:t xml:space="preserve">4.3. Замовник протягом 5 </w:t>
      </w:r>
      <w:r w:rsidRPr="00E60B87">
        <w:rPr>
          <w:iCs/>
        </w:rPr>
        <w:t>(п’яти)</w:t>
      </w:r>
      <w:r w:rsidRPr="00E60B87">
        <w:t xml:space="preserve"> робочих днів з дати отримання Акт приймання-передачі послуг у разі відсутності зауважень підписує цей акт та передає його один примірник Виконавцю або надає мотивовані зауваження та визначає строки для їх усунення.</w:t>
      </w:r>
    </w:p>
    <w:p w14:paraId="2AACC81B" w14:textId="77777777" w:rsidR="00CD33F0" w:rsidRPr="00425D12" w:rsidRDefault="00CD33F0" w:rsidP="00CD33F0">
      <w:pPr>
        <w:ind w:firstLine="540"/>
        <w:jc w:val="both"/>
      </w:pPr>
      <w:r w:rsidRPr="00E60B87">
        <w:t xml:space="preserve">4.4. </w:t>
      </w:r>
      <w:r w:rsidRPr="00425D12">
        <w:t xml:space="preserve">Оплата здійснюється за умови наявності у відповідному акті посилання на повний номер і дату укладення цього </w:t>
      </w:r>
      <w:r>
        <w:t>Д</w:t>
      </w:r>
      <w:r w:rsidRPr="00425D12">
        <w:t>оговору, відповідний Додаток до Договору та вартість наданих Послуг.</w:t>
      </w:r>
    </w:p>
    <w:p w14:paraId="41857778" w14:textId="77777777" w:rsidR="00CD33F0" w:rsidRPr="00E60B87" w:rsidRDefault="00CD33F0" w:rsidP="00CD33F0">
      <w:pPr>
        <w:widowControl w:val="0"/>
        <w:tabs>
          <w:tab w:val="left" w:pos="0"/>
          <w:tab w:val="left" w:pos="1134"/>
        </w:tabs>
        <w:autoSpaceDE w:val="0"/>
        <w:autoSpaceDN w:val="0"/>
        <w:adjustRightInd w:val="0"/>
        <w:ind w:left="709"/>
        <w:jc w:val="both"/>
      </w:pPr>
    </w:p>
    <w:p w14:paraId="38451142" w14:textId="77777777" w:rsidR="00CD33F0" w:rsidRPr="00E60B87" w:rsidRDefault="00CD33F0" w:rsidP="00CD33F0">
      <w:pPr>
        <w:jc w:val="center"/>
        <w:rPr>
          <w:b/>
        </w:rPr>
      </w:pPr>
      <w:r w:rsidRPr="00E60B87">
        <w:rPr>
          <w:b/>
        </w:rPr>
        <w:t>5. Права та обов’язки Сторін</w:t>
      </w:r>
    </w:p>
    <w:p w14:paraId="4CB3E293" w14:textId="77777777" w:rsidR="00CD33F0" w:rsidRPr="00E60B87" w:rsidRDefault="00CD33F0" w:rsidP="00CD33F0">
      <w:pPr>
        <w:tabs>
          <w:tab w:val="num" w:pos="0"/>
        </w:tabs>
        <w:ind w:firstLine="600"/>
        <w:jc w:val="both"/>
      </w:pPr>
      <w:r w:rsidRPr="00E60B87">
        <w:t>5.1. Замовник має право:</w:t>
      </w:r>
    </w:p>
    <w:p w14:paraId="2C07F3D3" w14:textId="77777777" w:rsidR="00CD33F0" w:rsidRPr="00E60B87" w:rsidRDefault="00CD33F0" w:rsidP="00CD33F0">
      <w:pPr>
        <w:tabs>
          <w:tab w:val="num" w:pos="0"/>
        </w:tabs>
        <w:ind w:firstLine="600"/>
        <w:jc w:val="both"/>
      </w:pPr>
      <w:r w:rsidRPr="00E60B87">
        <w:t>5.1.1) на своєчасне отримання Послуг згідно</w:t>
      </w:r>
      <w:r>
        <w:t xml:space="preserve"> строків</w:t>
      </w:r>
      <w:r w:rsidRPr="00E60B87">
        <w:t>, узгоджени</w:t>
      </w:r>
      <w:r>
        <w:t>х</w:t>
      </w:r>
      <w:r w:rsidRPr="00E60B87">
        <w:t xml:space="preserve"> у порядку, передбаченому пунктом 2.2 цього договору;</w:t>
      </w:r>
    </w:p>
    <w:p w14:paraId="4821B800" w14:textId="77777777" w:rsidR="00CD33F0" w:rsidRPr="00E60B87" w:rsidRDefault="00CD33F0" w:rsidP="00CD33F0">
      <w:pPr>
        <w:tabs>
          <w:tab w:val="num" w:pos="0"/>
        </w:tabs>
        <w:ind w:firstLine="600"/>
        <w:jc w:val="both"/>
      </w:pPr>
      <w:r w:rsidRPr="00E60B87">
        <w:t>5.1.2) на зменшення ціни Договору шляхом зменшення обсягів закупівлі Послуг. У такому разі Сторони вносять відповідні зміни до цього договору;</w:t>
      </w:r>
    </w:p>
    <w:p w14:paraId="509CA361" w14:textId="77777777" w:rsidR="00CD33F0" w:rsidRPr="00E60B87" w:rsidRDefault="00CD33F0" w:rsidP="00CD33F0">
      <w:pPr>
        <w:tabs>
          <w:tab w:val="num" w:pos="0"/>
        </w:tabs>
        <w:ind w:firstLine="600"/>
        <w:jc w:val="both"/>
      </w:pPr>
      <w:r w:rsidRPr="00E60B87">
        <w:t>5.1.3) достроково в односторонньому порядку розірвати цей договір у разі невиконання або неналежного виконання Виконавцем своїх зобов’язань за договором, письмово повідомивши про це Виконавця у строк не менше ніж за 10 календарних днів до дати фактичного розірвання цього договору.</w:t>
      </w:r>
    </w:p>
    <w:p w14:paraId="24348FBD" w14:textId="77777777" w:rsidR="00CD33F0" w:rsidRPr="00E60B87" w:rsidRDefault="00CD33F0" w:rsidP="00CD33F0">
      <w:pPr>
        <w:tabs>
          <w:tab w:val="num" w:pos="600"/>
        </w:tabs>
        <w:ind w:firstLine="600"/>
        <w:jc w:val="both"/>
      </w:pPr>
      <w:r w:rsidRPr="00E60B87">
        <w:t>5.2. Виконавець має право:</w:t>
      </w:r>
    </w:p>
    <w:p w14:paraId="0F7B14CA" w14:textId="77777777" w:rsidR="00CD33F0" w:rsidRPr="00E60B87" w:rsidRDefault="00CD33F0" w:rsidP="00CD33F0">
      <w:pPr>
        <w:ind w:firstLine="600"/>
        <w:jc w:val="both"/>
      </w:pPr>
      <w:r w:rsidRPr="00E60B87">
        <w:t>5.2.1) на своєчасну оплату наданих Послуг згідно з цим договором;</w:t>
      </w:r>
    </w:p>
    <w:p w14:paraId="7FD935A9" w14:textId="77777777" w:rsidR="00CD33F0" w:rsidRPr="00E60B87" w:rsidRDefault="00CD33F0" w:rsidP="00CD33F0">
      <w:pPr>
        <w:ind w:firstLine="600"/>
        <w:jc w:val="both"/>
      </w:pPr>
      <w:r w:rsidRPr="00E60B87">
        <w:t>5.2.2) залучати третіх осіб для виконання зобов'язань, передбачених цим договором, лише за погодженням із Замовником;</w:t>
      </w:r>
    </w:p>
    <w:p w14:paraId="4AECA202" w14:textId="77777777" w:rsidR="00CD33F0" w:rsidRPr="00E60B87" w:rsidRDefault="00CD33F0" w:rsidP="00CD33F0">
      <w:pPr>
        <w:tabs>
          <w:tab w:val="num" w:pos="600"/>
        </w:tabs>
        <w:ind w:firstLine="600"/>
        <w:jc w:val="both"/>
      </w:pPr>
      <w:r w:rsidRPr="00E60B87">
        <w:t>5.3. Виконавець зобов’язується:</w:t>
      </w:r>
    </w:p>
    <w:p w14:paraId="73100C40" w14:textId="77777777" w:rsidR="00CD33F0" w:rsidRPr="00E60B87" w:rsidRDefault="00CD33F0" w:rsidP="00CD33F0">
      <w:pPr>
        <w:ind w:firstLine="567"/>
        <w:jc w:val="both"/>
      </w:pPr>
      <w:r w:rsidRPr="00E60B87">
        <w:t>5.3.1) своєчасно, якісно та у повному обсязі надати Замовнику Послуги, згідно з умовами цього Договору;</w:t>
      </w:r>
    </w:p>
    <w:p w14:paraId="49B2F82C" w14:textId="77777777" w:rsidR="00CD33F0" w:rsidRPr="00E60B87" w:rsidRDefault="00CD33F0" w:rsidP="00CD33F0">
      <w:pPr>
        <w:ind w:firstLine="567"/>
        <w:jc w:val="both"/>
      </w:pPr>
      <w:r w:rsidRPr="00E60B87">
        <w:t>5.3.2) забезпечити працівників Замовника повним набором матеріалів за курсами відповідно до Додатків до цього Договору;</w:t>
      </w:r>
    </w:p>
    <w:p w14:paraId="71E792D0" w14:textId="77777777" w:rsidR="00CD33F0" w:rsidRPr="00E60B87" w:rsidRDefault="00CD33F0" w:rsidP="00CD33F0">
      <w:pPr>
        <w:ind w:firstLine="567"/>
        <w:jc w:val="both"/>
      </w:pPr>
      <w:r w:rsidRPr="00E60B87">
        <w:t>5.3.3) забезпечити надання Послуг кваліфікованими фахівцями;</w:t>
      </w:r>
    </w:p>
    <w:p w14:paraId="5BF825CE" w14:textId="77777777" w:rsidR="00CD33F0" w:rsidRPr="00E60B87" w:rsidRDefault="00CD33F0" w:rsidP="00CD33F0">
      <w:pPr>
        <w:ind w:firstLine="567"/>
        <w:jc w:val="both"/>
      </w:pPr>
      <w:r w:rsidRPr="00E60B87">
        <w:t>5.3.4) узгодити з Замовником терміни навчання;</w:t>
      </w:r>
    </w:p>
    <w:p w14:paraId="59CF2D92" w14:textId="77777777" w:rsidR="00CD33F0" w:rsidRPr="00A11DB9" w:rsidRDefault="00CD33F0" w:rsidP="00CD33F0">
      <w:pPr>
        <w:ind w:firstLine="567"/>
        <w:jc w:val="both"/>
      </w:pPr>
      <w:r w:rsidRPr="00E60B87">
        <w:t xml:space="preserve">5.3.5) </w:t>
      </w:r>
      <w:r w:rsidRPr="00A11DB9">
        <w:t>вести облік навчання;</w:t>
      </w:r>
    </w:p>
    <w:p w14:paraId="7C141CCB" w14:textId="77777777" w:rsidR="00CD33F0" w:rsidRPr="00E60B87" w:rsidRDefault="00CD33F0" w:rsidP="00CD33F0">
      <w:pPr>
        <w:ind w:firstLine="567"/>
        <w:jc w:val="both"/>
      </w:pPr>
      <w:r w:rsidRPr="00A11DB9">
        <w:t>5.3.6) видати слухачам</w:t>
      </w:r>
      <w:r w:rsidRPr="00E60B87">
        <w:t xml:space="preserve"> Замовника після проходження кожного курсу сертифікати</w:t>
      </w:r>
      <w:r w:rsidRPr="0024362F">
        <w:rPr>
          <w:bCs/>
        </w:rPr>
        <w:t xml:space="preserve"> </w:t>
      </w:r>
      <w:r w:rsidRPr="00E60B87">
        <w:rPr>
          <w:bCs/>
        </w:rPr>
        <w:t>про проходження відповідного курсу</w:t>
      </w:r>
      <w:r w:rsidRPr="00E60B87">
        <w:t>;</w:t>
      </w:r>
    </w:p>
    <w:p w14:paraId="2AA18106" w14:textId="77777777" w:rsidR="00CD33F0" w:rsidRPr="00A11DB9" w:rsidRDefault="00CD33F0" w:rsidP="00CD33F0">
      <w:pPr>
        <w:ind w:firstLine="567"/>
        <w:jc w:val="both"/>
      </w:pPr>
      <w:r w:rsidRPr="00A11DB9">
        <w:t>5.3.7) не пізніше ніж за 5 (п’ять) календарних днів до початку проведення відповідного курсу надавати Замовнику інформацію щодо обраної форми консультацій, конкретних строків (дат) проведення кожного курсу та місця надання Послуг;</w:t>
      </w:r>
    </w:p>
    <w:p w14:paraId="10DF7E9A" w14:textId="77777777" w:rsidR="00CD33F0" w:rsidRPr="0022417F" w:rsidRDefault="00CD33F0" w:rsidP="00CD33F0">
      <w:pPr>
        <w:shd w:val="clear" w:color="auto" w:fill="FFFFFF"/>
        <w:spacing w:line="300" w:lineRule="atLeast"/>
        <w:rPr>
          <w:sz w:val="22"/>
          <w:szCs w:val="22"/>
        </w:rPr>
      </w:pPr>
      <w:r w:rsidRPr="00A11DB9">
        <w:t>5.3.8) забезпечити надання Послуг викладачами з досвідом викладання (бажано з практич</w:t>
      </w:r>
      <w:r>
        <w:t>ним досвідом роботи) не менше 5</w:t>
      </w:r>
      <w:r w:rsidRPr="00A11DB9">
        <w:t xml:space="preserve"> років, </w:t>
      </w:r>
      <w:r w:rsidR="004E689F">
        <w:t xml:space="preserve">а також наявність сертифікатів </w:t>
      </w:r>
      <w:r w:rsidRPr="001E78DB">
        <w:rPr>
          <w:color w:val="000000"/>
        </w:rPr>
        <w:t>FCT - Fortinet Certified Trainer</w:t>
      </w:r>
      <w:r w:rsidR="004E689F">
        <w:rPr>
          <w:color w:val="000000"/>
        </w:rPr>
        <w:t>.</w:t>
      </w:r>
    </w:p>
    <w:p w14:paraId="69088EFE" w14:textId="77777777" w:rsidR="00CD33F0" w:rsidRPr="00E60B87" w:rsidRDefault="00CD33F0" w:rsidP="00CD33F0">
      <w:pPr>
        <w:ind w:firstLine="600"/>
        <w:jc w:val="both"/>
      </w:pPr>
      <w:r w:rsidRPr="00E60B87">
        <w:t>5.4. Замовник зобов’язується:</w:t>
      </w:r>
    </w:p>
    <w:p w14:paraId="08629732" w14:textId="77777777" w:rsidR="00CD33F0" w:rsidRPr="00E60B87" w:rsidRDefault="00CD33F0" w:rsidP="00CD33F0">
      <w:pPr>
        <w:ind w:firstLine="600"/>
        <w:jc w:val="both"/>
      </w:pPr>
      <w:r w:rsidRPr="00E60B87">
        <w:t>5.4.1) забезпечити участь своїх працівників на курсах в узгодженій Сторонами кількості працівників та в узгоджені Сторонами строки;</w:t>
      </w:r>
    </w:p>
    <w:p w14:paraId="494F0260" w14:textId="77777777" w:rsidR="00CD33F0" w:rsidRPr="00E60B87" w:rsidRDefault="00CD33F0" w:rsidP="00CD33F0">
      <w:pPr>
        <w:ind w:firstLine="600"/>
        <w:jc w:val="both"/>
      </w:pPr>
      <w:r w:rsidRPr="00E60B87">
        <w:t>5.4.2) повністю та своєчасно здійснювати оплату за надані Послуги на умовах цього договору.</w:t>
      </w:r>
    </w:p>
    <w:p w14:paraId="771AF2F7" w14:textId="77777777" w:rsidR="00CD33F0" w:rsidRPr="00E60B87" w:rsidRDefault="00CD33F0" w:rsidP="00CD33F0">
      <w:pPr>
        <w:ind w:firstLine="600"/>
        <w:jc w:val="center"/>
        <w:rPr>
          <w:b/>
        </w:rPr>
      </w:pPr>
    </w:p>
    <w:p w14:paraId="45914AA6" w14:textId="47F033FB" w:rsidR="00CD33F0" w:rsidRPr="00E60B87" w:rsidRDefault="007953A0" w:rsidP="007953A0">
      <w:pPr>
        <w:suppressAutoHyphens/>
        <w:ind w:firstLine="567"/>
        <w:contextualSpacing/>
        <w:jc w:val="center"/>
        <w:rPr>
          <w:b/>
        </w:rPr>
      </w:pPr>
      <w:r>
        <w:rPr>
          <w:b/>
        </w:rPr>
        <w:t xml:space="preserve">              </w:t>
      </w:r>
      <w:r w:rsidR="00CD33F0" w:rsidRPr="00E60B87">
        <w:rPr>
          <w:b/>
        </w:rPr>
        <w:t xml:space="preserve">6. </w:t>
      </w:r>
      <w:r>
        <w:rPr>
          <w:b/>
        </w:rPr>
        <w:t xml:space="preserve">Антикорупційне </w:t>
      </w:r>
      <w:r w:rsidR="00CD33F0" w:rsidRPr="00E60B87">
        <w:rPr>
          <w:b/>
        </w:rPr>
        <w:t>застереження</w:t>
      </w:r>
    </w:p>
    <w:p w14:paraId="71E9AF1A" w14:textId="77777777" w:rsidR="00CD33F0" w:rsidRPr="00E60B87" w:rsidRDefault="00CD33F0" w:rsidP="00CD33F0">
      <w:pPr>
        <w:ind w:firstLine="567"/>
        <w:contextualSpacing/>
        <w:jc w:val="both"/>
      </w:pPr>
      <w:r w:rsidRPr="00E60B87">
        <w:t xml:space="preserve">6.1.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2CEF5F66" w14:textId="77777777" w:rsidR="00CD33F0" w:rsidRPr="00E60B87" w:rsidRDefault="00CD33F0" w:rsidP="00CD33F0">
      <w:pPr>
        <w:ind w:firstLine="567"/>
        <w:contextualSpacing/>
        <w:jc w:val="both"/>
      </w:pPr>
      <w:r w:rsidRPr="00E60B87">
        <w:t>6.2.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762B95B5" w14:textId="77777777" w:rsidR="00CD33F0" w:rsidRPr="00E60B87" w:rsidRDefault="00CD33F0" w:rsidP="00CD33F0">
      <w:pPr>
        <w:ind w:firstLine="567"/>
        <w:contextualSpacing/>
        <w:jc w:val="both"/>
      </w:pPr>
      <w:r w:rsidRPr="00E60B87">
        <w:lastRenderedPageBreak/>
        <w:t>6.3.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011B2FCD" w14:textId="77777777" w:rsidR="00CD33F0" w:rsidRDefault="00CD33F0" w:rsidP="00CD33F0">
      <w:pPr>
        <w:suppressAutoHyphens/>
        <w:ind w:firstLine="567"/>
        <w:contextualSpacing/>
        <w:jc w:val="center"/>
        <w:rPr>
          <w:b/>
        </w:rPr>
      </w:pPr>
    </w:p>
    <w:p w14:paraId="0B058672" w14:textId="77777777" w:rsidR="00CD33F0" w:rsidRPr="00E60B87" w:rsidRDefault="00CD33F0" w:rsidP="00CD33F0">
      <w:pPr>
        <w:suppressAutoHyphens/>
        <w:ind w:firstLine="567"/>
        <w:contextualSpacing/>
        <w:jc w:val="center"/>
        <w:rPr>
          <w:b/>
        </w:rPr>
      </w:pPr>
      <w:r w:rsidRPr="00E60B87">
        <w:rPr>
          <w:b/>
        </w:rPr>
        <w:t>7. Відповідальність Сторін</w:t>
      </w:r>
    </w:p>
    <w:p w14:paraId="6E037504" w14:textId="77777777" w:rsidR="00CD33F0" w:rsidRPr="00E60B87" w:rsidRDefault="00CD33F0" w:rsidP="00CD33F0">
      <w:pPr>
        <w:widowControl w:val="0"/>
        <w:tabs>
          <w:tab w:val="left" w:pos="0"/>
        </w:tabs>
        <w:ind w:firstLine="567"/>
        <w:contextualSpacing/>
        <w:jc w:val="both"/>
        <w:rPr>
          <w:b/>
          <w:bCs/>
        </w:rPr>
      </w:pPr>
      <w:r w:rsidRPr="00E60B87">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5AD093D" w14:textId="77777777" w:rsidR="00CD33F0" w:rsidRPr="0024362F" w:rsidRDefault="00CD33F0" w:rsidP="00CD33F0">
      <w:pPr>
        <w:tabs>
          <w:tab w:val="left" w:pos="0"/>
        </w:tabs>
        <w:ind w:firstLine="567"/>
        <w:contextualSpacing/>
        <w:jc w:val="both"/>
      </w:pPr>
      <w:r w:rsidRPr="00E60B87">
        <w:t>7.2. За порушення Виконавцем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w:t>
      </w:r>
      <w:r w:rsidRPr="00A11DB9">
        <w:t>ять</w:t>
      </w:r>
      <w:r w:rsidRPr="00E60B87">
        <w:t xml:space="preserve"> днів додатково </w:t>
      </w:r>
      <w:r w:rsidRPr="0024362F">
        <w:t>сплачує штраф у розмірі 7% вказаної вартості.</w:t>
      </w:r>
    </w:p>
    <w:p w14:paraId="2A481EE3" w14:textId="77777777" w:rsidR="00CD33F0" w:rsidRPr="0024362F" w:rsidRDefault="00CD33F0" w:rsidP="00CD33F0">
      <w:pPr>
        <w:tabs>
          <w:tab w:val="left" w:pos="0"/>
          <w:tab w:val="left" w:pos="709"/>
        </w:tabs>
        <w:ind w:firstLine="567"/>
        <w:contextualSpacing/>
        <w:jc w:val="both"/>
      </w:pPr>
      <w:r w:rsidRPr="0024362F">
        <w:t>7.3. За порушення умов зобов’язання щодо якості Послуг з Виконавець сплачує Замовнику штраф у розмірі двадцяти відсотків вартості неякісних Послуг.</w:t>
      </w:r>
    </w:p>
    <w:p w14:paraId="2BD5A702" w14:textId="77777777" w:rsidR="00CD33F0" w:rsidRPr="0024362F" w:rsidRDefault="00CD33F0" w:rsidP="00CD33F0">
      <w:pPr>
        <w:tabs>
          <w:tab w:val="left" w:pos="1276"/>
        </w:tabs>
        <w:ind w:firstLine="567"/>
        <w:jc w:val="both"/>
      </w:pPr>
      <w:r w:rsidRPr="00A11DB9">
        <w:t>7.4. Сплата штрафних санкцій здійснюється Стороною яка порушила зобов’язання протягом 5 (п’яти) банківських днів з моменту отримання письмової вимоги від іншої Сторони.</w:t>
      </w:r>
    </w:p>
    <w:p w14:paraId="3E74C893" w14:textId="77777777" w:rsidR="00CD33F0" w:rsidRPr="0024362F" w:rsidRDefault="00CD33F0" w:rsidP="00CD33F0">
      <w:pPr>
        <w:tabs>
          <w:tab w:val="left" w:pos="0"/>
          <w:tab w:val="left" w:pos="709"/>
        </w:tabs>
        <w:ind w:firstLine="567"/>
        <w:contextualSpacing/>
        <w:jc w:val="both"/>
      </w:pPr>
      <w:r w:rsidRPr="0024362F">
        <w:t>7.</w:t>
      </w:r>
      <w:r w:rsidRPr="00A11DB9">
        <w:t>5.</w:t>
      </w:r>
      <w:r w:rsidRPr="0024362F">
        <w:t xml:space="preserve"> Незалежно від сплати штрафних санкцій Сторона, що порушила цей Договір, відшкодовує іншій Стороні завдані в результаті цього збитки без урахування розміру штрафних санкцій.</w:t>
      </w:r>
    </w:p>
    <w:p w14:paraId="213F88DE" w14:textId="77777777" w:rsidR="00CD33F0" w:rsidRPr="00E60B87" w:rsidRDefault="00CD33F0" w:rsidP="00CD33F0">
      <w:pPr>
        <w:tabs>
          <w:tab w:val="left" w:pos="0"/>
        </w:tabs>
        <w:ind w:firstLine="567"/>
        <w:contextualSpacing/>
        <w:jc w:val="both"/>
      </w:pPr>
      <w:r w:rsidRPr="0024362F">
        <w:t>7.</w:t>
      </w:r>
      <w:r w:rsidRPr="00A11DB9">
        <w:t>6.</w:t>
      </w:r>
      <w:r w:rsidRPr="0024362F">
        <w:t>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у натурі, крім випадків, передбачених законодавством.</w:t>
      </w:r>
    </w:p>
    <w:p w14:paraId="1D7281D8" w14:textId="77777777" w:rsidR="00CD33F0" w:rsidRPr="00E60B87" w:rsidRDefault="00CD33F0" w:rsidP="00CD33F0">
      <w:pPr>
        <w:ind w:firstLine="567"/>
        <w:contextualSpacing/>
        <w:jc w:val="both"/>
        <w:rPr>
          <w:color w:val="FF0000"/>
        </w:rPr>
      </w:pPr>
    </w:p>
    <w:p w14:paraId="4CEC031A" w14:textId="77777777" w:rsidR="00CD33F0" w:rsidRPr="00E60B87" w:rsidRDefault="00CD33F0" w:rsidP="00CD33F0">
      <w:pPr>
        <w:tabs>
          <w:tab w:val="left" w:pos="0"/>
        </w:tabs>
        <w:ind w:firstLine="567"/>
        <w:contextualSpacing/>
        <w:jc w:val="center"/>
        <w:rPr>
          <w:b/>
        </w:rPr>
      </w:pPr>
      <w:r w:rsidRPr="00E60B87">
        <w:rPr>
          <w:b/>
        </w:rPr>
        <w:t>8. Обставини непереборної сили</w:t>
      </w:r>
    </w:p>
    <w:p w14:paraId="153FC8CD" w14:textId="77777777" w:rsidR="00CD33F0" w:rsidRPr="00E60B87" w:rsidRDefault="00CD33F0" w:rsidP="00CD33F0">
      <w:pPr>
        <w:suppressAutoHyphens/>
        <w:ind w:firstLine="567"/>
        <w:contextualSpacing/>
        <w:jc w:val="both"/>
      </w:pPr>
      <w:r w:rsidRPr="00E60B87">
        <w:t>8.1.</w:t>
      </w:r>
      <w:r w:rsidRPr="00E60B87">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4B071778" w14:textId="77777777" w:rsidR="00CD33F0" w:rsidRPr="00E60B87" w:rsidRDefault="00CD33F0" w:rsidP="00CD33F0">
      <w:pPr>
        <w:suppressAutoHyphens/>
        <w:ind w:firstLine="567"/>
        <w:contextualSpacing/>
        <w:jc w:val="both"/>
      </w:pPr>
      <w:r w:rsidRPr="00E60B87">
        <w:t>8.2.</w:t>
      </w:r>
      <w:r w:rsidRPr="00E60B87">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6A1C3CDE" w14:textId="77777777" w:rsidR="00CD33F0" w:rsidRPr="00E60B87" w:rsidRDefault="00CD33F0" w:rsidP="00CD33F0">
      <w:pPr>
        <w:suppressAutoHyphens/>
        <w:ind w:firstLine="567"/>
        <w:contextualSpacing/>
        <w:jc w:val="both"/>
      </w:pPr>
      <w:r w:rsidRPr="00E60B87">
        <w:t>8.3.</w:t>
      </w:r>
      <w:r w:rsidRPr="00E60B87">
        <w:tab/>
        <w:t>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58580E87" w14:textId="77777777" w:rsidR="00CD33F0" w:rsidRPr="00E60B87" w:rsidRDefault="00CD33F0" w:rsidP="00CD33F0">
      <w:pPr>
        <w:suppressAutoHyphens/>
        <w:ind w:firstLine="567"/>
        <w:contextualSpacing/>
        <w:jc w:val="center"/>
        <w:rPr>
          <w:b/>
          <w:bCs/>
        </w:rPr>
      </w:pPr>
    </w:p>
    <w:p w14:paraId="453230E0" w14:textId="77777777" w:rsidR="00CD33F0" w:rsidRPr="00E60B87" w:rsidRDefault="00CD33F0" w:rsidP="00CD33F0">
      <w:pPr>
        <w:suppressAutoHyphens/>
        <w:ind w:firstLine="567"/>
        <w:contextualSpacing/>
        <w:jc w:val="center"/>
        <w:rPr>
          <w:b/>
          <w:bCs/>
        </w:rPr>
      </w:pPr>
      <w:r w:rsidRPr="00E60B87">
        <w:rPr>
          <w:b/>
          <w:bCs/>
        </w:rPr>
        <w:t>9. Вирішення спорів</w:t>
      </w:r>
    </w:p>
    <w:p w14:paraId="3189E76E" w14:textId="77777777" w:rsidR="00CD33F0" w:rsidRPr="00E60B87" w:rsidRDefault="00CD33F0" w:rsidP="00CD33F0">
      <w:pPr>
        <w:ind w:firstLine="567"/>
        <w:contextualSpacing/>
        <w:jc w:val="both"/>
      </w:pPr>
      <w:r w:rsidRPr="00E60B87">
        <w:t>9.1. У разі виникнення спорів (розбіжностей) Сторони зобов'язуються вирішувати їх шляхом взаємних переговорів та консультацій.</w:t>
      </w:r>
    </w:p>
    <w:p w14:paraId="12802993" w14:textId="77777777" w:rsidR="00CD33F0" w:rsidRPr="00E60B87" w:rsidRDefault="00CD33F0" w:rsidP="00CD33F0">
      <w:pPr>
        <w:ind w:firstLine="567"/>
        <w:contextualSpacing/>
        <w:jc w:val="both"/>
      </w:pPr>
      <w:r w:rsidRPr="00E60B87">
        <w:t>9.2. У разі недосягнення Сторонами згоди спори (розбіжності) вирішуються у судовому порядку згідно з чинним законодавством України.</w:t>
      </w:r>
    </w:p>
    <w:p w14:paraId="59C7B23C" w14:textId="77777777" w:rsidR="00CD33F0" w:rsidRPr="00E60B87" w:rsidRDefault="00CD33F0" w:rsidP="00CD33F0">
      <w:pPr>
        <w:ind w:firstLine="567"/>
        <w:contextualSpacing/>
        <w:jc w:val="both"/>
        <w:rPr>
          <w:color w:val="FF0000"/>
        </w:rPr>
      </w:pPr>
    </w:p>
    <w:p w14:paraId="5D0D8CB9" w14:textId="77777777" w:rsidR="0092491C" w:rsidRDefault="0092491C" w:rsidP="00CD33F0">
      <w:pPr>
        <w:ind w:firstLine="567"/>
        <w:contextualSpacing/>
        <w:jc w:val="center"/>
        <w:rPr>
          <w:b/>
        </w:rPr>
      </w:pPr>
    </w:p>
    <w:p w14:paraId="6BDC88BE" w14:textId="35EB0CE3" w:rsidR="00CD33F0" w:rsidRPr="00E60B87" w:rsidRDefault="007953A0" w:rsidP="007953A0">
      <w:pPr>
        <w:ind w:firstLine="567"/>
        <w:contextualSpacing/>
        <w:rPr>
          <w:b/>
        </w:rPr>
      </w:pPr>
      <w:r>
        <w:rPr>
          <w:b/>
        </w:rPr>
        <w:t xml:space="preserve">                                                   10. Строк дії </w:t>
      </w:r>
      <w:r w:rsidR="00CD33F0" w:rsidRPr="00E60B87">
        <w:rPr>
          <w:b/>
        </w:rPr>
        <w:t>договору</w:t>
      </w:r>
    </w:p>
    <w:p w14:paraId="0676E4AD" w14:textId="77777777" w:rsidR="00CD33F0" w:rsidRPr="00BE2E91" w:rsidRDefault="00CD33F0" w:rsidP="00CD33F0">
      <w:pPr>
        <w:ind w:firstLine="567"/>
        <w:contextualSpacing/>
        <w:jc w:val="both"/>
      </w:pPr>
      <w:r w:rsidRPr="00BE2E91">
        <w:t>10.1. Цей Договір набирає чинності з моменту його підписання уповноваженими представниками Сторін і діє до 31.12.202</w:t>
      </w:r>
      <w:r w:rsidR="00D4101A" w:rsidRPr="00BE2E91">
        <w:t>3</w:t>
      </w:r>
      <w:r w:rsidRPr="00BE2E91">
        <w:t xml:space="preserve"> року.</w:t>
      </w:r>
    </w:p>
    <w:p w14:paraId="1A2F79DF" w14:textId="77777777" w:rsidR="00CD33F0" w:rsidRPr="00E60B87" w:rsidRDefault="00CD33F0" w:rsidP="00CD33F0">
      <w:pPr>
        <w:ind w:firstLine="567"/>
        <w:contextualSpacing/>
        <w:jc w:val="both"/>
      </w:pPr>
      <w:r w:rsidRPr="00BE2E91">
        <w:t>10.2. Цей Договір укладається і підписується у трьох примірниках, що мають однакову юридичну силу, два примірника Замовнику, один примірник Виконавцю.</w:t>
      </w:r>
    </w:p>
    <w:p w14:paraId="2A631C41" w14:textId="77777777" w:rsidR="00CD33F0" w:rsidRPr="00E60B87" w:rsidRDefault="00CD33F0" w:rsidP="00CD33F0">
      <w:pPr>
        <w:ind w:firstLine="567"/>
        <w:contextualSpacing/>
        <w:jc w:val="center"/>
        <w:rPr>
          <w:b/>
        </w:rPr>
      </w:pPr>
    </w:p>
    <w:p w14:paraId="6CC97CB1" w14:textId="77777777" w:rsidR="00DE4F5C" w:rsidRDefault="00DE4F5C" w:rsidP="00CD33F0">
      <w:pPr>
        <w:ind w:firstLine="567"/>
        <w:contextualSpacing/>
        <w:jc w:val="center"/>
        <w:rPr>
          <w:b/>
        </w:rPr>
      </w:pPr>
    </w:p>
    <w:p w14:paraId="05466ECE" w14:textId="77777777" w:rsidR="00DE4F5C" w:rsidRDefault="00DE4F5C" w:rsidP="00CD33F0">
      <w:pPr>
        <w:ind w:firstLine="567"/>
        <w:contextualSpacing/>
        <w:jc w:val="center"/>
        <w:rPr>
          <w:b/>
        </w:rPr>
      </w:pPr>
    </w:p>
    <w:p w14:paraId="252FACDA" w14:textId="77777777" w:rsidR="00DE4F5C" w:rsidRDefault="00DE4F5C" w:rsidP="00CD33F0">
      <w:pPr>
        <w:ind w:firstLine="567"/>
        <w:contextualSpacing/>
        <w:jc w:val="center"/>
        <w:rPr>
          <w:b/>
        </w:rPr>
      </w:pPr>
    </w:p>
    <w:p w14:paraId="373FC4F4" w14:textId="7A157B7F" w:rsidR="00CD33F0" w:rsidRPr="00E60B87" w:rsidRDefault="00CD33F0" w:rsidP="00CD33F0">
      <w:pPr>
        <w:ind w:firstLine="567"/>
        <w:contextualSpacing/>
        <w:jc w:val="center"/>
        <w:rPr>
          <w:b/>
        </w:rPr>
      </w:pPr>
      <w:r w:rsidRPr="00E60B87">
        <w:rPr>
          <w:b/>
        </w:rPr>
        <w:lastRenderedPageBreak/>
        <w:t>11. Інші умови</w:t>
      </w:r>
    </w:p>
    <w:p w14:paraId="2473883A" w14:textId="77777777" w:rsidR="00CD33F0" w:rsidRPr="00E60B87" w:rsidRDefault="00CD33F0" w:rsidP="00CD33F0">
      <w:pPr>
        <w:ind w:firstLine="567"/>
        <w:contextualSpacing/>
        <w:jc w:val="both"/>
      </w:pPr>
      <w:r w:rsidRPr="00E60B87">
        <w:t>11.1. Усі зміни та доповнення до Договору виконуються у письмовій формі за взаємною згодою Сторін та оформляються Додатковими угодами до Договору.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цим Договором:</w:t>
      </w:r>
    </w:p>
    <w:p w14:paraId="7F3DECC3" w14:textId="77777777" w:rsidR="00CD33F0" w:rsidRPr="00E60B87" w:rsidRDefault="00CD33F0" w:rsidP="00CD33F0">
      <w:pPr>
        <w:ind w:firstLine="567"/>
        <w:contextualSpacing/>
        <w:jc w:val="both"/>
      </w:pPr>
      <w:r w:rsidRPr="00E60B87">
        <w:t>зменшення обсягів закупівлі, зокрема з урахуванням фактичного обсягу видатків замовника;</w:t>
      </w:r>
    </w:p>
    <w:p w14:paraId="05B0F0ED" w14:textId="77777777" w:rsidR="00CD33F0" w:rsidRPr="00E60B87" w:rsidRDefault="00CD33F0" w:rsidP="00CD33F0">
      <w:pPr>
        <w:ind w:firstLine="567"/>
        <w:contextualSpacing/>
        <w:jc w:val="both"/>
      </w:pPr>
      <w:r w:rsidRPr="00E60B87">
        <w:t>покращення якості Послуг, за умови що таке покращення не призведе до збільшення суми, визначеної в договорі про закупівлю;</w:t>
      </w:r>
    </w:p>
    <w:p w14:paraId="70175FC7" w14:textId="77777777" w:rsidR="00CD33F0" w:rsidRPr="00E60B87" w:rsidRDefault="00CD33F0" w:rsidP="00CD33F0">
      <w:pPr>
        <w:ind w:firstLine="567"/>
        <w:contextualSpacing/>
        <w:jc w:val="both"/>
      </w:pPr>
      <w:r w:rsidRPr="00E60B87">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C25186" w14:textId="77777777" w:rsidR="00CD33F0" w:rsidRPr="00E60B87" w:rsidRDefault="00CD33F0" w:rsidP="00CD33F0">
      <w:pPr>
        <w:ind w:firstLine="567"/>
        <w:contextualSpacing/>
        <w:jc w:val="both"/>
      </w:pPr>
      <w:r w:rsidRPr="00E60B87">
        <w:t>погодження зміни ціни в договорі про закупівлю в бік зменшення (без зміни обсягу та якості Послуг, у тому числі у разі коливання ціни Послуг на ринку;</w:t>
      </w:r>
    </w:p>
    <w:p w14:paraId="78BE61CF" w14:textId="77777777" w:rsidR="00CD33F0" w:rsidRPr="00E60B87" w:rsidRDefault="00CD33F0" w:rsidP="00CD33F0">
      <w:pPr>
        <w:ind w:firstLine="567"/>
        <w:contextualSpacing/>
        <w:jc w:val="both"/>
      </w:pPr>
      <w:r w:rsidRPr="00E60B87">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ABB4420" w14:textId="77777777" w:rsidR="00CD33F0" w:rsidRPr="00E60B87" w:rsidRDefault="00CD33F0" w:rsidP="00CD33F0">
      <w:pPr>
        <w:ind w:firstLine="567"/>
        <w:contextualSpacing/>
        <w:jc w:val="both"/>
      </w:pPr>
      <w:r w:rsidRPr="00E60B87">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315844" w14:textId="77777777" w:rsidR="00CD33F0" w:rsidRPr="00E60B87" w:rsidRDefault="00CD33F0" w:rsidP="00CD33F0">
      <w:pPr>
        <w:ind w:firstLine="567"/>
        <w:contextualSpacing/>
        <w:jc w:val="both"/>
      </w:pPr>
      <w:r w:rsidRPr="00E60B87">
        <w:t>11.2. Правовідносини Сторін, не визначені цим Договором, регулюються Цивільним кодексом України, Господарським кодексом України та іншими нормативними актами, що діють на території України.</w:t>
      </w:r>
    </w:p>
    <w:p w14:paraId="2913FDF9" w14:textId="77777777" w:rsidR="00CD33F0" w:rsidRPr="00E60B87" w:rsidRDefault="00CD33F0" w:rsidP="00CD33F0">
      <w:pPr>
        <w:ind w:firstLine="567"/>
        <w:contextualSpacing/>
        <w:jc w:val="both"/>
      </w:pPr>
      <w:r w:rsidRPr="00E60B87">
        <w:t>11.3. Жодна Сторона не має права передавати свої права та зобов'язання за цим Договором третім особам без письмової згоди іншої Сторони.</w:t>
      </w:r>
    </w:p>
    <w:p w14:paraId="7F03080E" w14:textId="77777777" w:rsidR="00CD33F0" w:rsidRPr="00E60B87" w:rsidRDefault="00CD33F0" w:rsidP="00CD33F0">
      <w:pPr>
        <w:ind w:firstLine="567"/>
        <w:contextualSpacing/>
        <w:jc w:val="both"/>
      </w:pPr>
      <w:r w:rsidRPr="00E60B87">
        <w:t>11.4. Сторони зобов’язуються негайно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14:paraId="3258EFAE" w14:textId="77777777" w:rsidR="00CD33F0" w:rsidRPr="00E60B87" w:rsidRDefault="00CD33F0" w:rsidP="00CD33F0">
      <w:pPr>
        <w:ind w:firstLine="567"/>
        <w:contextualSpacing/>
        <w:jc w:val="both"/>
      </w:pPr>
      <w:r w:rsidRPr="00E60B87">
        <w:t>11.5. 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18EFC3F3" w14:textId="77777777" w:rsidR="00CD33F0" w:rsidRPr="00E60B87" w:rsidRDefault="00CD33F0" w:rsidP="00CD33F0">
      <w:pPr>
        <w:ind w:firstLine="567"/>
        <w:contextualSpacing/>
        <w:jc w:val="both"/>
      </w:pPr>
      <w:r w:rsidRPr="00E60B87">
        <w:t>11.6. Зміна форми власності або організаційної-правової форми Сторін не є підставою для перегляду умов або розірвання цього Договору.</w:t>
      </w:r>
    </w:p>
    <w:p w14:paraId="413CFDAB" w14:textId="77777777" w:rsidR="00CD33F0" w:rsidRPr="00E60B87" w:rsidRDefault="00CD33F0" w:rsidP="00CD33F0">
      <w:pPr>
        <w:autoSpaceDE w:val="0"/>
        <w:autoSpaceDN w:val="0"/>
        <w:adjustRightInd w:val="0"/>
        <w:ind w:firstLine="567"/>
        <w:contextualSpacing/>
        <w:jc w:val="both"/>
      </w:pPr>
      <w:r w:rsidRPr="00E60B87">
        <w:t>11.7. Представники Сторін підтверджують, що мають всі необхідні повноваження для здійснення дій щодо підписання Договору.</w:t>
      </w:r>
    </w:p>
    <w:p w14:paraId="5BDC7265" w14:textId="77777777" w:rsidR="00CD33F0" w:rsidRDefault="00CD33F0" w:rsidP="00CD33F0">
      <w:pPr>
        <w:autoSpaceDE w:val="0"/>
        <w:autoSpaceDN w:val="0"/>
        <w:adjustRightInd w:val="0"/>
        <w:ind w:firstLine="567"/>
        <w:contextualSpacing/>
        <w:jc w:val="both"/>
      </w:pPr>
      <w:r w:rsidRPr="00E60B87">
        <w:t>11.8.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3382BE2D" w14:textId="77777777" w:rsidR="007953A0" w:rsidRDefault="007953A0" w:rsidP="007953A0">
      <w:pPr>
        <w:tabs>
          <w:tab w:val="left" w:pos="0"/>
          <w:tab w:val="left" w:pos="1134"/>
        </w:tabs>
        <w:ind w:firstLine="709"/>
        <w:jc w:val="both"/>
        <w:rPr>
          <w:rFonts w:eastAsia="Arial Unicode MS"/>
          <w:b/>
          <w:kern w:val="2"/>
          <w:lang w:eastAsia="hi-IN" w:bidi="hi-IN"/>
        </w:rPr>
      </w:pPr>
    </w:p>
    <w:p w14:paraId="5CF99A35" w14:textId="77777777" w:rsidR="002336B0" w:rsidRDefault="002336B0" w:rsidP="007953A0">
      <w:pPr>
        <w:tabs>
          <w:tab w:val="left" w:pos="0"/>
          <w:tab w:val="left" w:pos="1134"/>
        </w:tabs>
        <w:ind w:firstLine="709"/>
        <w:jc w:val="both"/>
        <w:rPr>
          <w:rFonts w:eastAsia="Arial Unicode MS"/>
          <w:b/>
          <w:kern w:val="2"/>
          <w:lang w:eastAsia="hi-IN" w:bidi="hi-IN"/>
        </w:rPr>
      </w:pPr>
    </w:p>
    <w:p w14:paraId="6A50F517" w14:textId="77777777" w:rsidR="002336B0" w:rsidRDefault="002336B0" w:rsidP="007953A0">
      <w:pPr>
        <w:tabs>
          <w:tab w:val="left" w:pos="0"/>
          <w:tab w:val="left" w:pos="1134"/>
        </w:tabs>
        <w:ind w:firstLine="709"/>
        <w:jc w:val="both"/>
        <w:rPr>
          <w:rFonts w:eastAsia="Arial Unicode MS"/>
          <w:b/>
          <w:kern w:val="2"/>
          <w:lang w:eastAsia="hi-IN" w:bidi="hi-IN"/>
        </w:rPr>
      </w:pPr>
    </w:p>
    <w:p w14:paraId="31C9D5F4" w14:textId="77777777" w:rsidR="002336B0" w:rsidRDefault="002336B0" w:rsidP="007953A0">
      <w:pPr>
        <w:tabs>
          <w:tab w:val="left" w:pos="0"/>
          <w:tab w:val="left" w:pos="1134"/>
        </w:tabs>
        <w:ind w:firstLine="709"/>
        <w:jc w:val="both"/>
        <w:rPr>
          <w:rFonts w:eastAsia="Arial Unicode MS"/>
          <w:b/>
          <w:kern w:val="2"/>
          <w:lang w:eastAsia="hi-IN" w:bidi="hi-IN"/>
        </w:rPr>
      </w:pPr>
    </w:p>
    <w:p w14:paraId="7EABABCA" w14:textId="77777777" w:rsidR="002336B0" w:rsidRDefault="002336B0" w:rsidP="007953A0">
      <w:pPr>
        <w:tabs>
          <w:tab w:val="left" w:pos="0"/>
          <w:tab w:val="left" w:pos="1134"/>
        </w:tabs>
        <w:ind w:firstLine="709"/>
        <w:jc w:val="both"/>
        <w:rPr>
          <w:rFonts w:eastAsia="Arial Unicode MS"/>
          <w:b/>
          <w:kern w:val="2"/>
          <w:lang w:eastAsia="hi-IN" w:bidi="hi-IN"/>
        </w:rPr>
      </w:pPr>
    </w:p>
    <w:p w14:paraId="3B2FC8FE" w14:textId="3106E876" w:rsidR="002336B0" w:rsidRDefault="002336B0" w:rsidP="007953A0">
      <w:pPr>
        <w:tabs>
          <w:tab w:val="left" w:pos="0"/>
          <w:tab w:val="left" w:pos="1134"/>
        </w:tabs>
        <w:ind w:firstLine="709"/>
        <w:jc w:val="both"/>
        <w:rPr>
          <w:rFonts w:eastAsia="Arial Unicode MS"/>
          <w:b/>
          <w:kern w:val="2"/>
          <w:lang w:eastAsia="hi-IN" w:bidi="hi-IN"/>
        </w:rPr>
      </w:pPr>
    </w:p>
    <w:p w14:paraId="7110B25C" w14:textId="289755CE" w:rsidR="00DE4F5C" w:rsidRDefault="00DE4F5C" w:rsidP="007953A0">
      <w:pPr>
        <w:tabs>
          <w:tab w:val="left" w:pos="0"/>
          <w:tab w:val="left" w:pos="1134"/>
        </w:tabs>
        <w:ind w:firstLine="709"/>
        <w:jc w:val="both"/>
        <w:rPr>
          <w:rFonts w:eastAsia="Arial Unicode MS"/>
          <w:b/>
          <w:kern w:val="2"/>
          <w:lang w:eastAsia="hi-IN" w:bidi="hi-IN"/>
        </w:rPr>
      </w:pPr>
    </w:p>
    <w:p w14:paraId="50C38658" w14:textId="7805B4E2" w:rsidR="00DE4F5C" w:rsidRDefault="00DE4F5C" w:rsidP="007953A0">
      <w:pPr>
        <w:tabs>
          <w:tab w:val="left" w:pos="0"/>
          <w:tab w:val="left" w:pos="1134"/>
        </w:tabs>
        <w:ind w:firstLine="709"/>
        <w:jc w:val="both"/>
        <w:rPr>
          <w:rFonts w:eastAsia="Arial Unicode MS"/>
          <w:b/>
          <w:kern w:val="2"/>
          <w:lang w:eastAsia="hi-IN" w:bidi="hi-IN"/>
        </w:rPr>
      </w:pPr>
    </w:p>
    <w:p w14:paraId="0DF936EB" w14:textId="2CBC8FBE" w:rsidR="00DE4F5C" w:rsidRDefault="00DE4F5C" w:rsidP="007953A0">
      <w:pPr>
        <w:tabs>
          <w:tab w:val="left" w:pos="0"/>
          <w:tab w:val="left" w:pos="1134"/>
        </w:tabs>
        <w:ind w:firstLine="709"/>
        <w:jc w:val="both"/>
        <w:rPr>
          <w:rFonts w:eastAsia="Arial Unicode MS"/>
          <w:b/>
          <w:kern w:val="2"/>
          <w:lang w:eastAsia="hi-IN" w:bidi="hi-IN"/>
        </w:rPr>
      </w:pPr>
    </w:p>
    <w:p w14:paraId="58E3329B" w14:textId="1F194232" w:rsidR="00DE4F5C" w:rsidRDefault="00DE4F5C" w:rsidP="007953A0">
      <w:pPr>
        <w:tabs>
          <w:tab w:val="left" w:pos="0"/>
          <w:tab w:val="left" w:pos="1134"/>
        </w:tabs>
        <w:ind w:firstLine="709"/>
        <w:jc w:val="both"/>
        <w:rPr>
          <w:rFonts w:eastAsia="Arial Unicode MS"/>
          <w:b/>
          <w:kern w:val="2"/>
          <w:lang w:eastAsia="hi-IN" w:bidi="hi-IN"/>
        </w:rPr>
      </w:pPr>
    </w:p>
    <w:p w14:paraId="270D427F" w14:textId="77777777" w:rsidR="00DE4F5C" w:rsidRDefault="00DE4F5C" w:rsidP="007953A0">
      <w:pPr>
        <w:tabs>
          <w:tab w:val="left" w:pos="0"/>
          <w:tab w:val="left" w:pos="1134"/>
        </w:tabs>
        <w:ind w:firstLine="709"/>
        <w:jc w:val="both"/>
        <w:rPr>
          <w:rFonts w:eastAsia="Arial Unicode MS"/>
          <w:b/>
          <w:kern w:val="2"/>
          <w:lang w:eastAsia="hi-IN" w:bidi="hi-IN"/>
        </w:rPr>
      </w:pPr>
    </w:p>
    <w:p w14:paraId="0C1C2791" w14:textId="77777777" w:rsidR="002336B0" w:rsidRDefault="002336B0" w:rsidP="007953A0">
      <w:pPr>
        <w:tabs>
          <w:tab w:val="left" w:pos="0"/>
          <w:tab w:val="left" w:pos="1134"/>
        </w:tabs>
        <w:ind w:firstLine="709"/>
        <w:jc w:val="both"/>
        <w:rPr>
          <w:rFonts w:eastAsia="Arial Unicode MS"/>
          <w:b/>
          <w:kern w:val="2"/>
          <w:lang w:eastAsia="hi-IN" w:bidi="hi-IN"/>
        </w:rPr>
      </w:pPr>
    </w:p>
    <w:p w14:paraId="0E012EB8" w14:textId="21FD43BB" w:rsidR="007953A0" w:rsidRPr="00E60B87" w:rsidRDefault="007953A0" w:rsidP="007953A0">
      <w:pPr>
        <w:tabs>
          <w:tab w:val="left" w:pos="0"/>
          <w:tab w:val="left" w:pos="1134"/>
        </w:tabs>
        <w:ind w:firstLine="709"/>
        <w:jc w:val="both"/>
        <w:rPr>
          <w:b/>
          <w:u w:val="single"/>
        </w:rPr>
      </w:pPr>
      <w:r>
        <w:rPr>
          <w:rFonts w:eastAsia="Arial Unicode MS"/>
          <w:b/>
          <w:kern w:val="2"/>
          <w:lang w:eastAsia="hi-IN" w:bidi="hi-IN"/>
        </w:rPr>
        <w:lastRenderedPageBreak/>
        <w:t xml:space="preserve">                                          12. </w:t>
      </w:r>
      <w:r w:rsidRPr="00E60B87">
        <w:rPr>
          <w:rFonts w:eastAsia="Arial Unicode MS"/>
          <w:b/>
          <w:kern w:val="2"/>
          <w:lang w:eastAsia="hi-IN" w:bidi="hi-IN"/>
        </w:rPr>
        <w:t>Реквізити та підписи Сторін</w:t>
      </w:r>
    </w:p>
    <w:tbl>
      <w:tblPr>
        <w:tblpPr w:leftFromText="180" w:rightFromText="180" w:vertAnchor="page" w:horzAnchor="margin" w:tblpY="1441"/>
        <w:tblW w:w="10065" w:type="dxa"/>
        <w:tblLayout w:type="fixed"/>
        <w:tblLook w:val="00A0" w:firstRow="1" w:lastRow="0" w:firstColumn="1" w:lastColumn="0" w:noHBand="0" w:noVBand="0"/>
      </w:tblPr>
      <w:tblGrid>
        <w:gridCol w:w="4911"/>
        <w:gridCol w:w="300"/>
        <w:gridCol w:w="4854"/>
      </w:tblGrid>
      <w:tr w:rsidR="007953A0" w:rsidRPr="00E60B87" w14:paraId="13C89316" w14:textId="77777777" w:rsidTr="007953A0">
        <w:trPr>
          <w:trHeight w:val="4777"/>
        </w:trPr>
        <w:tc>
          <w:tcPr>
            <w:tcW w:w="4911" w:type="dxa"/>
          </w:tcPr>
          <w:p w14:paraId="2D667AE9" w14:textId="77777777" w:rsidR="007953A0" w:rsidRDefault="007953A0" w:rsidP="007953A0">
            <w:pPr>
              <w:tabs>
                <w:tab w:val="left" w:pos="0"/>
                <w:tab w:val="left" w:pos="1134"/>
              </w:tabs>
              <w:ind w:firstLine="709"/>
              <w:jc w:val="both"/>
              <w:rPr>
                <w:b/>
                <w:u w:val="single"/>
              </w:rPr>
            </w:pPr>
          </w:p>
          <w:p w14:paraId="4F860BFE" w14:textId="77777777" w:rsidR="007953A0" w:rsidRDefault="007953A0" w:rsidP="007953A0">
            <w:pPr>
              <w:tabs>
                <w:tab w:val="left" w:pos="0"/>
                <w:tab w:val="left" w:pos="1134"/>
              </w:tabs>
              <w:ind w:firstLine="709"/>
              <w:jc w:val="both"/>
              <w:rPr>
                <w:b/>
                <w:u w:val="single"/>
              </w:rPr>
            </w:pPr>
          </w:p>
          <w:p w14:paraId="6486F6D3" w14:textId="77777777" w:rsidR="007953A0" w:rsidRPr="00E60B87" w:rsidRDefault="007953A0" w:rsidP="007953A0">
            <w:pPr>
              <w:tabs>
                <w:tab w:val="left" w:pos="0"/>
                <w:tab w:val="left" w:pos="1134"/>
              </w:tabs>
              <w:ind w:firstLine="709"/>
              <w:jc w:val="both"/>
              <w:rPr>
                <w:b/>
              </w:rPr>
            </w:pPr>
            <w:r>
              <w:rPr>
                <w:b/>
                <w:u w:val="single"/>
              </w:rPr>
              <w:t>ЗАМОВНИК</w:t>
            </w:r>
            <w:r w:rsidRPr="00E60B87">
              <w:rPr>
                <w:b/>
                <w:u w:val="single"/>
              </w:rPr>
              <w:t>:</w:t>
            </w:r>
          </w:p>
          <w:p w14:paraId="28B7D78B" w14:textId="77777777" w:rsidR="007953A0" w:rsidRPr="00E60B87" w:rsidRDefault="007953A0" w:rsidP="007953A0">
            <w:pPr>
              <w:tabs>
                <w:tab w:val="left" w:pos="0"/>
                <w:tab w:val="left" w:pos="1134"/>
              </w:tabs>
              <w:ind w:firstLine="38"/>
              <w:rPr>
                <w:b/>
              </w:rPr>
            </w:pPr>
            <w:r w:rsidRPr="00E60B87">
              <w:rPr>
                <w:b/>
              </w:rPr>
              <w:t>Державне підприємство «Державний експертний центр Міністерства охорони здоров’я України »</w:t>
            </w:r>
          </w:p>
          <w:p w14:paraId="2FD4AFA3" w14:textId="77777777" w:rsidR="007953A0" w:rsidRPr="00E60B87" w:rsidRDefault="007953A0" w:rsidP="007953A0">
            <w:pPr>
              <w:tabs>
                <w:tab w:val="left" w:pos="0"/>
                <w:tab w:val="left" w:pos="1134"/>
              </w:tabs>
              <w:ind w:firstLine="38"/>
            </w:pPr>
            <w:smartTag w:uri="urn:schemas-microsoft-com:office:smarttags" w:element="metricconverter">
              <w:smartTagPr>
                <w:attr w:name="ProductID" w:val="03057, м"/>
              </w:smartTagPr>
              <w:r w:rsidRPr="00E60B87">
                <w:t>03057, м</w:t>
              </w:r>
            </w:smartTag>
            <w:r w:rsidRPr="00E60B87">
              <w:t>. Київ, вул. Антона Цедіка,14</w:t>
            </w:r>
          </w:p>
          <w:p w14:paraId="0D62C647" w14:textId="77777777" w:rsidR="007953A0" w:rsidRPr="00E60B87" w:rsidRDefault="007953A0" w:rsidP="007953A0">
            <w:pPr>
              <w:tabs>
                <w:tab w:val="left" w:pos="0"/>
                <w:tab w:val="left" w:pos="1134"/>
              </w:tabs>
              <w:ind w:firstLine="38"/>
            </w:pPr>
            <w:r w:rsidRPr="00E60B87">
              <w:t>Код ЄДРПОУ 20015794</w:t>
            </w:r>
          </w:p>
          <w:p w14:paraId="215D3EE7" w14:textId="77777777" w:rsidR="007953A0" w:rsidRPr="00E60B87" w:rsidRDefault="007953A0" w:rsidP="007953A0">
            <w:pPr>
              <w:tabs>
                <w:tab w:val="left" w:pos="0"/>
                <w:tab w:val="left" w:pos="1134"/>
              </w:tabs>
              <w:ind w:firstLine="38"/>
            </w:pPr>
            <w:r w:rsidRPr="00E60B87">
              <w:t>Номер рахунку UA473204780000000026009125608</w:t>
            </w:r>
          </w:p>
          <w:p w14:paraId="1142E4BC" w14:textId="77777777" w:rsidR="007953A0" w:rsidRPr="00E60B87" w:rsidRDefault="007953A0" w:rsidP="007953A0">
            <w:pPr>
              <w:shd w:val="clear" w:color="auto" w:fill="FFFFFF"/>
              <w:tabs>
                <w:tab w:val="left" w:pos="0"/>
                <w:tab w:val="left" w:pos="1134"/>
                <w:tab w:val="left" w:pos="3378"/>
                <w:tab w:val="left" w:pos="5044"/>
                <w:tab w:val="left" w:pos="7870"/>
              </w:tabs>
              <w:ind w:firstLine="38"/>
              <w:jc w:val="both"/>
            </w:pPr>
            <w:r w:rsidRPr="00E60B87">
              <w:t xml:space="preserve"> в АБ «Укргазбанк» в м. Києві, </w:t>
            </w:r>
          </w:p>
          <w:p w14:paraId="4E4DB858" w14:textId="77777777" w:rsidR="007953A0" w:rsidRPr="00E60B87" w:rsidRDefault="007953A0" w:rsidP="007953A0">
            <w:pPr>
              <w:tabs>
                <w:tab w:val="left" w:pos="0"/>
                <w:tab w:val="left" w:pos="1134"/>
                <w:tab w:val="center" w:pos="4677"/>
                <w:tab w:val="right" w:pos="9355"/>
              </w:tabs>
              <w:suppressAutoHyphens/>
              <w:ind w:firstLine="38"/>
              <w:rPr>
                <w:b/>
                <w:bCs/>
              </w:rPr>
            </w:pPr>
            <w:r w:rsidRPr="00E60B87">
              <w:rPr>
                <w:bCs/>
              </w:rPr>
              <w:t>ІПН 200157926550</w:t>
            </w:r>
            <w:r w:rsidRPr="00E60B87">
              <w:rPr>
                <w:b/>
                <w:bCs/>
              </w:rPr>
              <w:t xml:space="preserve"> </w:t>
            </w:r>
          </w:p>
          <w:p w14:paraId="16A5DCB7" w14:textId="77777777" w:rsidR="007953A0" w:rsidRPr="00E60B87" w:rsidRDefault="00E94DFA" w:rsidP="007953A0">
            <w:pPr>
              <w:tabs>
                <w:tab w:val="left" w:pos="0"/>
                <w:tab w:val="left" w:pos="1134"/>
              </w:tabs>
              <w:ind w:firstLine="38"/>
              <w:jc w:val="both"/>
            </w:pPr>
            <w:hyperlink r:id="rId12" w:history="1">
              <w:r w:rsidR="007953A0" w:rsidRPr="00E60B87">
                <w:t>Телефон</w:t>
              </w:r>
            </w:hyperlink>
            <w:r w:rsidR="007953A0" w:rsidRPr="00E60B87">
              <w:t>: 044 202-17-00</w:t>
            </w:r>
          </w:p>
          <w:p w14:paraId="74111CAA" w14:textId="77777777" w:rsidR="007953A0" w:rsidRPr="00E60B87" w:rsidRDefault="007953A0" w:rsidP="007953A0">
            <w:pPr>
              <w:tabs>
                <w:tab w:val="left" w:pos="0"/>
                <w:tab w:val="left" w:pos="1134"/>
              </w:tabs>
              <w:ind w:firstLine="709"/>
              <w:jc w:val="both"/>
              <w:rPr>
                <w:b/>
                <w:bCs/>
              </w:rPr>
            </w:pPr>
          </w:p>
          <w:p w14:paraId="4F858AD6" w14:textId="77777777" w:rsidR="007953A0" w:rsidRPr="00E60B87" w:rsidRDefault="007953A0" w:rsidP="007953A0">
            <w:pPr>
              <w:tabs>
                <w:tab w:val="left" w:pos="0"/>
                <w:tab w:val="left" w:pos="1134"/>
              </w:tabs>
              <w:ind w:firstLine="709"/>
              <w:jc w:val="both"/>
              <w:rPr>
                <w:b/>
                <w:bCs/>
              </w:rPr>
            </w:pPr>
            <w:r w:rsidRPr="00E60B87">
              <w:rPr>
                <w:b/>
                <w:bCs/>
              </w:rPr>
              <w:t xml:space="preserve">Директор </w:t>
            </w:r>
          </w:p>
          <w:p w14:paraId="512C0EEE" w14:textId="77777777" w:rsidR="007953A0" w:rsidRPr="00E60B87" w:rsidRDefault="007953A0" w:rsidP="007953A0">
            <w:pPr>
              <w:tabs>
                <w:tab w:val="left" w:pos="0"/>
                <w:tab w:val="left" w:pos="1134"/>
              </w:tabs>
              <w:ind w:firstLine="709"/>
              <w:jc w:val="both"/>
              <w:rPr>
                <w:b/>
                <w:bCs/>
              </w:rPr>
            </w:pPr>
          </w:p>
          <w:p w14:paraId="22459C7A" w14:textId="77777777" w:rsidR="007953A0" w:rsidRPr="00E60B87" w:rsidRDefault="007953A0" w:rsidP="007953A0">
            <w:pPr>
              <w:tabs>
                <w:tab w:val="left" w:pos="0"/>
                <w:tab w:val="left" w:pos="1134"/>
              </w:tabs>
              <w:ind w:firstLine="180"/>
              <w:jc w:val="both"/>
              <w:rPr>
                <w:b/>
                <w:bCs/>
              </w:rPr>
            </w:pPr>
            <w:r w:rsidRPr="00E60B87">
              <w:rPr>
                <w:b/>
                <w:bCs/>
              </w:rPr>
              <w:t>______________________ М.М. Бабенко</w:t>
            </w:r>
          </w:p>
          <w:p w14:paraId="6390A9E4" w14:textId="77777777" w:rsidR="007953A0" w:rsidRPr="00E60B87" w:rsidRDefault="007953A0" w:rsidP="007953A0">
            <w:pPr>
              <w:tabs>
                <w:tab w:val="left" w:pos="0"/>
                <w:tab w:val="left" w:pos="1134"/>
                <w:tab w:val="center" w:pos="4677"/>
                <w:tab w:val="right" w:pos="9355"/>
              </w:tabs>
              <w:suppressAutoHyphens/>
              <w:ind w:firstLine="709"/>
              <w:rPr>
                <w:bCs/>
              </w:rPr>
            </w:pPr>
            <w:r w:rsidRPr="00E60B87">
              <w:rPr>
                <w:b/>
                <w:i/>
              </w:rPr>
              <w:t>М.П.</w:t>
            </w:r>
            <w:r w:rsidRPr="00E60B87">
              <w:rPr>
                <w:b/>
                <w:bCs/>
              </w:rPr>
              <w:t xml:space="preserve">  </w:t>
            </w:r>
          </w:p>
        </w:tc>
        <w:tc>
          <w:tcPr>
            <w:tcW w:w="300" w:type="dxa"/>
          </w:tcPr>
          <w:p w14:paraId="3FD28B29" w14:textId="77777777" w:rsidR="007953A0" w:rsidRPr="00E60B87" w:rsidRDefault="007953A0" w:rsidP="007953A0">
            <w:pPr>
              <w:tabs>
                <w:tab w:val="left" w:pos="0"/>
                <w:tab w:val="left" w:pos="1134"/>
              </w:tabs>
              <w:ind w:firstLine="709"/>
              <w:rPr>
                <w:lang w:eastAsia="hi-IN"/>
              </w:rPr>
            </w:pPr>
          </w:p>
        </w:tc>
        <w:tc>
          <w:tcPr>
            <w:tcW w:w="4854" w:type="dxa"/>
          </w:tcPr>
          <w:p w14:paraId="0B317CFD" w14:textId="77777777" w:rsidR="007953A0" w:rsidRPr="00E60B87" w:rsidRDefault="007953A0" w:rsidP="007953A0">
            <w:pPr>
              <w:tabs>
                <w:tab w:val="left" w:pos="0"/>
                <w:tab w:val="left" w:pos="1134"/>
              </w:tabs>
              <w:snapToGrid w:val="0"/>
              <w:ind w:firstLine="709"/>
              <w:rPr>
                <w:b/>
                <w:u w:val="single"/>
              </w:rPr>
            </w:pPr>
          </w:p>
          <w:p w14:paraId="0494A844" w14:textId="77777777" w:rsidR="007953A0" w:rsidRDefault="007953A0" w:rsidP="007953A0">
            <w:pPr>
              <w:tabs>
                <w:tab w:val="left" w:pos="0"/>
                <w:tab w:val="left" w:pos="1134"/>
              </w:tabs>
              <w:snapToGrid w:val="0"/>
              <w:ind w:firstLine="709"/>
              <w:rPr>
                <w:b/>
                <w:u w:val="single"/>
              </w:rPr>
            </w:pPr>
          </w:p>
          <w:p w14:paraId="5607EE93" w14:textId="77777777" w:rsidR="007953A0" w:rsidRDefault="007953A0" w:rsidP="007953A0">
            <w:pPr>
              <w:tabs>
                <w:tab w:val="left" w:pos="0"/>
                <w:tab w:val="left" w:pos="1134"/>
              </w:tabs>
              <w:snapToGrid w:val="0"/>
              <w:ind w:firstLine="709"/>
              <w:rPr>
                <w:b/>
                <w:u w:val="single"/>
              </w:rPr>
            </w:pPr>
          </w:p>
          <w:p w14:paraId="09586E3F" w14:textId="77777777" w:rsidR="007953A0" w:rsidRPr="00E60B87" w:rsidRDefault="007953A0" w:rsidP="007953A0">
            <w:pPr>
              <w:tabs>
                <w:tab w:val="left" w:pos="0"/>
                <w:tab w:val="left" w:pos="1134"/>
              </w:tabs>
              <w:snapToGrid w:val="0"/>
              <w:rPr>
                <w:b/>
                <w:u w:val="single"/>
              </w:rPr>
            </w:pPr>
            <w:r w:rsidRPr="007953A0">
              <w:rPr>
                <w:b/>
              </w:rPr>
              <w:t xml:space="preserve">            </w:t>
            </w:r>
            <w:r>
              <w:rPr>
                <w:b/>
                <w:u w:val="single"/>
              </w:rPr>
              <w:t>ВИКОНАВЕЦЬ</w:t>
            </w:r>
            <w:r w:rsidRPr="00E60B87">
              <w:rPr>
                <w:b/>
                <w:u w:val="single"/>
              </w:rPr>
              <w:t>:</w:t>
            </w:r>
          </w:p>
          <w:p w14:paraId="208A2F7F" w14:textId="77777777" w:rsidR="007953A0" w:rsidRPr="00E60B87" w:rsidRDefault="007953A0" w:rsidP="007953A0">
            <w:pPr>
              <w:tabs>
                <w:tab w:val="left" w:pos="0"/>
                <w:tab w:val="left" w:pos="1134"/>
              </w:tabs>
              <w:snapToGrid w:val="0"/>
              <w:ind w:firstLine="709"/>
              <w:rPr>
                <w:b/>
              </w:rPr>
            </w:pPr>
          </w:p>
          <w:p w14:paraId="704CCEFC" w14:textId="77777777" w:rsidR="007953A0" w:rsidRPr="00E60B87" w:rsidRDefault="007953A0" w:rsidP="007953A0">
            <w:pPr>
              <w:tabs>
                <w:tab w:val="left" w:pos="0"/>
                <w:tab w:val="left" w:pos="1134"/>
              </w:tabs>
              <w:snapToGrid w:val="0"/>
              <w:ind w:firstLine="709"/>
              <w:rPr>
                <w:b/>
              </w:rPr>
            </w:pPr>
          </w:p>
          <w:p w14:paraId="4DAD8E0F" w14:textId="77777777" w:rsidR="007953A0" w:rsidRPr="00E60B87" w:rsidRDefault="007953A0" w:rsidP="007953A0">
            <w:pPr>
              <w:tabs>
                <w:tab w:val="left" w:pos="0"/>
                <w:tab w:val="left" w:pos="1134"/>
              </w:tabs>
              <w:snapToGrid w:val="0"/>
              <w:ind w:firstLine="709"/>
              <w:rPr>
                <w:b/>
              </w:rPr>
            </w:pPr>
          </w:p>
          <w:p w14:paraId="162FC0AD" w14:textId="77777777" w:rsidR="007953A0" w:rsidRPr="00E60B87" w:rsidRDefault="007953A0" w:rsidP="007953A0">
            <w:pPr>
              <w:tabs>
                <w:tab w:val="left" w:pos="0"/>
                <w:tab w:val="left" w:pos="1134"/>
              </w:tabs>
              <w:snapToGrid w:val="0"/>
              <w:ind w:firstLine="709"/>
              <w:rPr>
                <w:b/>
              </w:rPr>
            </w:pPr>
          </w:p>
          <w:p w14:paraId="40FF5D8D" w14:textId="77777777" w:rsidR="007953A0" w:rsidRPr="00E60B87" w:rsidRDefault="007953A0" w:rsidP="007953A0">
            <w:pPr>
              <w:tabs>
                <w:tab w:val="left" w:pos="0"/>
                <w:tab w:val="left" w:pos="1134"/>
              </w:tabs>
              <w:snapToGrid w:val="0"/>
              <w:ind w:firstLine="709"/>
              <w:rPr>
                <w:b/>
              </w:rPr>
            </w:pPr>
          </w:p>
          <w:p w14:paraId="1FB4C69D" w14:textId="77777777" w:rsidR="007953A0" w:rsidRPr="00E60B87" w:rsidRDefault="007953A0" w:rsidP="007953A0">
            <w:pPr>
              <w:tabs>
                <w:tab w:val="left" w:pos="0"/>
                <w:tab w:val="left" w:pos="1134"/>
              </w:tabs>
              <w:snapToGrid w:val="0"/>
              <w:ind w:firstLine="709"/>
              <w:rPr>
                <w:b/>
              </w:rPr>
            </w:pPr>
          </w:p>
          <w:p w14:paraId="75342716" w14:textId="77777777" w:rsidR="007953A0" w:rsidRPr="00E60B87" w:rsidRDefault="007953A0" w:rsidP="007953A0">
            <w:pPr>
              <w:tabs>
                <w:tab w:val="left" w:pos="0"/>
                <w:tab w:val="left" w:pos="1134"/>
              </w:tabs>
              <w:snapToGrid w:val="0"/>
              <w:ind w:firstLine="709"/>
              <w:rPr>
                <w:b/>
              </w:rPr>
            </w:pPr>
          </w:p>
          <w:p w14:paraId="6CCC5DB7" w14:textId="77777777" w:rsidR="007953A0" w:rsidRPr="00E60B87" w:rsidRDefault="007953A0" w:rsidP="007953A0">
            <w:pPr>
              <w:tabs>
                <w:tab w:val="left" w:pos="0"/>
                <w:tab w:val="left" w:pos="1134"/>
              </w:tabs>
              <w:snapToGrid w:val="0"/>
              <w:ind w:firstLine="709"/>
              <w:rPr>
                <w:b/>
              </w:rPr>
            </w:pPr>
          </w:p>
          <w:p w14:paraId="773436E1" w14:textId="77777777" w:rsidR="007953A0" w:rsidRPr="00E60B87" w:rsidRDefault="007953A0" w:rsidP="007953A0">
            <w:pPr>
              <w:tabs>
                <w:tab w:val="left" w:pos="0"/>
                <w:tab w:val="left" w:pos="1134"/>
              </w:tabs>
              <w:snapToGrid w:val="0"/>
              <w:ind w:firstLine="709"/>
              <w:rPr>
                <w:b/>
              </w:rPr>
            </w:pPr>
          </w:p>
          <w:p w14:paraId="292A4A41" w14:textId="77777777" w:rsidR="007953A0" w:rsidRPr="00E60B87" w:rsidRDefault="007953A0" w:rsidP="007953A0">
            <w:pPr>
              <w:tabs>
                <w:tab w:val="left" w:pos="0"/>
                <w:tab w:val="left" w:pos="1134"/>
              </w:tabs>
              <w:snapToGrid w:val="0"/>
              <w:ind w:firstLine="709"/>
              <w:rPr>
                <w:b/>
              </w:rPr>
            </w:pPr>
          </w:p>
          <w:p w14:paraId="566F6479" w14:textId="77777777" w:rsidR="007953A0" w:rsidRPr="00E60B87" w:rsidRDefault="007953A0" w:rsidP="007953A0">
            <w:pPr>
              <w:tabs>
                <w:tab w:val="left" w:pos="0"/>
                <w:tab w:val="left" w:pos="1134"/>
              </w:tabs>
              <w:snapToGrid w:val="0"/>
              <w:ind w:firstLine="709"/>
              <w:rPr>
                <w:b/>
              </w:rPr>
            </w:pPr>
            <w:r w:rsidRPr="00E60B87">
              <w:rPr>
                <w:b/>
              </w:rPr>
              <w:t>_____________</w:t>
            </w:r>
          </w:p>
          <w:p w14:paraId="0A6E4D07" w14:textId="77777777" w:rsidR="007953A0" w:rsidRPr="00E60B87" w:rsidRDefault="007953A0" w:rsidP="007953A0">
            <w:pPr>
              <w:tabs>
                <w:tab w:val="left" w:pos="0"/>
                <w:tab w:val="left" w:pos="1134"/>
              </w:tabs>
              <w:snapToGrid w:val="0"/>
              <w:ind w:firstLine="709"/>
              <w:rPr>
                <w:b/>
              </w:rPr>
            </w:pPr>
          </w:p>
          <w:p w14:paraId="448DBB91" w14:textId="77777777" w:rsidR="007953A0" w:rsidRPr="00E60B87" w:rsidRDefault="007953A0" w:rsidP="007953A0">
            <w:pPr>
              <w:tabs>
                <w:tab w:val="left" w:pos="0"/>
                <w:tab w:val="left" w:pos="1134"/>
              </w:tabs>
              <w:snapToGrid w:val="0"/>
              <w:ind w:firstLine="709"/>
              <w:rPr>
                <w:b/>
              </w:rPr>
            </w:pPr>
            <w:r w:rsidRPr="00E60B87">
              <w:rPr>
                <w:b/>
              </w:rPr>
              <w:t xml:space="preserve">________________  </w:t>
            </w:r>
          </w:p>
          <w:p w14:paraId="0C618218" w14:textId="77777777" w:rsidR="007953A0" w:rsidRPr="00E60B87" w:rsidRDefault="007953A0" w:rsidP="007953A0">
            <w:pPr>
              <w:tabs>
                <w:tab w:val="left" w:pos="0"/>
                <w:tab w:val="left" w:pos="1134"/>
              </w:tabs>
              <w:snapToGrid w:val="0"/>
              <w:ind w:firstLine="709"/>
              <w:rPr>
                <w:b/>
                <w:i/>
              </w:rPr>
            </w:pPr>
            <w:r w:rsidRPr="00E60B87">
              <w:rPr>
                <w:b/>
                <w:i/>
              </w:rPr>
              <w:t>М.П.</w:t>
            </w:r>
          </w:p>
        </w:tc>
      </w:tr>
    </w:tbl>
    <w:p w14:paraId="5C547905" w14:textId="2A3346C8" w:rsidR="00CC1AF0" w:rsidRDefault="00CC1AF0" w:rsidP="00E475D3">
      <w:pPr>
        <w:tabs>
          <w:tab w:val="left" w:pos="0"/>
          <w:tab w:val="left" w:pos="1134"/>
        </w:tabs>
        <w:suppressAutoHyphens/>
        <w:spacing w:line="100" w:lineRule="atLeast"/>
        <w:rPr>
          <w:rFonts w:eastAsia="Arial Unicode MS"/>
          <w:b/>
          <w:kern w:val="2"/>
          <w:lang w:eastAsia="hi-IN" w:bidi="hi-IN"/>
        </w:rPr>
      </w:pPr>
    </w:p>
    <w:p w14:paraId="500E6700" w14:textId="77777777" w:rsidR="00CD33F0" w:rsidRPr="00BE2E91" w:rsidRDefault="00CD33F0" w:rsidP="00E475D3">
      <w:pPr>
        <w:widowControl w:val="0"/>
        <w:spacing w:after="80"/>
        <w:rPr>
          <w:b/>
        </w:rPr>
      </w:pPr>
      <w:r w:rsidRPr="0092491C">
        <w:br w:type="page"/>
      </w:r>
      <w:r>
        <w:rPr>
          <w:b/>
        </w:rPr>
        <w:lastRenderedPageBreak/>
        <w:t xml:space="preserve"> </w:t>
      </w:r>
      <w:r w:rsidRPr="00BE2E91">
        <w:rPr>
          <w:b/>
        </w:rPr>
        <w:t>Додаток  1</w:t>
      </w:r>
    </w:p>
    <w:p w14:paraId="53924A28" w14:textId="77777777" w:rsidR="00CD33F0" w:rsidRPr="00BE2E91" w:rsidRDefault="00CD33F0" w:rsidP="00CD33F0">
      <w:pPr>
        <w:widowControl w:val="0"/>
        <w:tabs>
          <w:tab w:val="right" w:pos="9072"/>
        </w:tabs>
        <w:ind w:firstLine="7230"/>
      </w:pPr>
      <w:r w:rsidRPr="00BE2E91">
        <w:t xml:space="preserve">до Договору про </w:t>
      </w:r>
    </w:p>
    <w:p w14:paraId="2E33D499" w14:textId="77777777" w:rsidR="00CD33F0" w:rsidRPr="00BE2E91" w:rsidRDefault="00CD33F0" w:rsidP="00CD33F0">
      <w:pPr>
        <w:widowControl w:val="0"/>
        <w:tabs>
          <w:tab w:val="right" w:pos="9072"/>
        </w:tabs>
        <w:ind w:firstLine="7230"/>
      </w:pPr>
      <w:r w:rsidRPr="00BE2E91">
        <w:t>надання послуг №___</w:t>
      </w:r>
    </w:p>
    <w:p w14:paraId="156FB2EC" w14:textId="77777777" w:rsidR="00CD33F0" w:rsidRPr="00E60B87" w:rsidRDefault="00CD33F0" w:rsidP="00CD33F0">
      <w:pPr>
        <w:widowControl w:val="0"/>
        <w:tabs>
          <w:tab w:val="right" w:pos="9072"/>
        </w:tabs>
        <w:ind w:firstLine="7230"/>
      </w:pPr>
      <w:r w:rsidRPr="00BE2E91">
        <w:t>від «___» _____ 202</w:t>
      </w:r>
      <w:r w:rsidR="00D4101A" w:rsidRPr="00BE2E91">
        <w:t>3</w:t>
      </w:r>
      <w:r w:rsidRPr="00BE2E91">
        <w:t>р.</w:t>
      </w:r>
    </w:p>
    <w:p w14:paraId="792FCA31" w14:textId="77777777" w:rsidR="00CD33F0" w:rsidRPr="00E60B87" w:rsidRDefault="00CD33F0" w:rsidP="00CD33F0">
      <w:pPr>
        <w:widowControl w:val="0"/>
        <w:tabs>
          <w:tab w:val="right" w:pos="9072"/>
        </w:tabs>
        <w:jc w:val="right"/>
      </w:pPr>
    </w:p>
    <w:p w14:paraId="396CBE6D" w14:textId="77777777" w:rsidR="00CD33F0" w:rsidRDefault="00CD33F0" w:rsidP="00CD33F0">
      <w:pPr>
        <w:widowControl w:val="0"/>
        <w:jc w:val="center"/>
      </w:pPr>
    </w:p>
    <w:p w14:paraId="1BD2228F" w14:textId="77777777" w:rsidR="00CD33F0" w:rsidRPr="00E60B87" w:rsidRDefault="00CD33F0" w:rsidP="00CD33F0">
      <w:pPr>
        <w:widowControl w:val="0"/>
        <w:jc w:val="center"/>
      </w:pPr>
      <w:r w:rsidRPr="00A11DB9">
        <w:t>ТЕМАТИКА ТА ВАРТІСТЬ</w:t>
      </w:r>
    </w:p>
    <w:p w14:paraId="2738D3B1" w14:textId="32ABA783" w:rsidR="00CD33F0" w:rsidRPr="00E60B87" w:rsidRDefault="007953A0" w:rsidP="00CD33F0">
      <w:pPr>
        <w:widowControl w:val="0"/>
        <w:jc w:val="center"/>
      </w:pPr>
      <w:r>
        <w:t>послуг</w:t>
      </w:r>
      <w:r w:rsidRPr="007953A0">
        <w:t xml:space="preserve"> із огляду можливостей та підготовки до самостійного налаштування замовником систем FortiGate за правилами FortiGate Security, FortiGate Infrastructure, код ДК 021:2015 – 72240000-9  Послуги з аналізу та програмування систем для працівників Замовника (72246000-1 Консультаційні послуги з питань систем) </w:t>
      </w:r>
      <w:r w:rsidR="00CD33F0" w:rsidRPr="00E60B87">
        <w:t>«</w:t>
      </w:r>
      <w:r w:rsidR="00CD33F0" w:rsidRPr="00955FEE">
        <w:rPr>
          <w:rFonts w:eastAsia="Calibri"/>
          <w:b/>
          <w:color w:val="000000"/>
          <w:lang w:val="en-US"/>
        </w:rPr>
        <w:t>FortiGate</w:t>
      </w:r>
      <w:r w:rsidR="00CD33F0" w:rsidRPr="00CD33F0">
        <w:rPr>
          <w:rFonts w:eastAsia="Calibri"/>
          <w:b/>
          <w:color w:val="000000"/>
        </w:rPr>
        <w:t xml:space="preserve"> </w:t>
      </w:r>
      <w:r w:rsidR="00CD33F0" w:rsidRPr="00955FEE">
        <w:rPr>
          <w:rFonts w:eastAsia="Calibri"/>
          <w:b/>
          <w:color w:val="000000"/>
          <w:lang w:val="en-US"/>
        </w:rPr>
        <w:t>Security</w:t>
      </w:r>
      <w:r w:rsidR="00CD33F0" w:rsidRPr="00E60B87">
        <w:t>»</w:t>
      </w:r>
    </w:p>
    <w:p w14:paraId="4A1DFE26" w14:textId="77777777" w:rsidR="00CD33F0" w:rsidRPr="00E60B87" w:rsidRDefault="00CD33F0" w:rsidP="00CD33F0">
      <w:pPr>
        <w:widowControl w:val="0"/>
        <w:tabs>
          <w:tab w:val="right" w:pos="9700"/>
        </w:tabs>
        <w:jc w:val="center"/>
      </w:pPr>
    </w:p>
    <w:tbl>
      <w:tblPr>
        <w:tblW w:w="99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7"/>
        <w:gridCol w:w="8928"/>
      </w:tblGrid>
      <w:tr w:rsidR="00CD33F0" w:rsidRPr="00E60B87" w14:paraId="453DE70C" w14:textId="77777777" w:rsidTr="00375FD9">
        <w:trPr>
          <w:trHeight w:hRule="exact" w:val="398"/>
          <w:jc w:val="center"/>
        </w:trPr>
        <w:tc>
          <w:tcPr>
            <w:tcW w:w="1007" w:type="dxa"/>
            <w:tcBorders>
              <w:top w:val="single" w:sz="4" w:space="0" w:color="auto"/>
              <w:left w:val="single" w:sz="4" w:space="0" w:color="auto"/>
              <w:bottom w:val="single" w:sz="6" w:space="0" w:color="auto"/>
              <w:right w:val="single" w:sz="6" w:space="0" w:color="auto"/>
            </w:tcBorders>
            <w:vAlign w:val="center"/>
          </w:tcPr>
          <w:p w14:paraId="7BABD144" w14:textId="77777777" w:rsidR="00CD33F0" w:rsidRPr="00E60B87" w:rsidRDefault="00CD33F0" w:rsidP="00375FD9">
            <w:pPr>
              <w:ind w:left="57"/>
            </w:pPr>
            <w:r w:rsidRPr="00E60B87">
              <w:t>№ з/п</w:t>
            </w:r>
          </w:p>
        </w:tc>
        <w:tc>
          <w:tcPr>
            <w:tcW w:w="8928" w:type="dxa"/>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09881943" w14:textId="77777777" w:rsidR="00CD33F0" w:rsidRPr="00E60B87" w:rsidRDefault="00CD33F0" w:rsidP="00375FD9">
            <w:pPr>
              <w:ind w:left="360"/>
              <w:jc w:val="center"/>
            </w:pPr>
            <w:r w:rsidRPr="00E60B87">
              <w:t>Найменування питань</w:t>
            </w:r>
          </w:p>
        </w:tc>
      </w:tr>
      <w:tr w:rsidR="00CD33F0" w:rsidRPr="00E60B87" w14:paraId="05D53882"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72D58AAD" w14:textId="77777777" w:rsidR="00CD33F0" w:rsidRPr="0016795C" w:rsidRDefault="00CD33F0" w:rsidP="00CD33F0">
            <w:pPr>
              <w:numPr>
                <w:ilvl w:val="0"/>
                <w:numId w:val="42"/>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05360E74" w14:textId="77777777" w:rsidR="00CD33F0" w:rsidRPr="0016795C" w:rsidRDefault="00CD33F0" w:rsidP="00375FD9">
            <w:pPr>
              <w:rPr>
                <w:b/>
                <w:sz w:val="22"/>
                <w:szCs w:val="22"/>
              </w:rPr>
            </w:pPr>
          </w:p>
        </w:tc>
      </w:tr>
      <w:tr w:rsidR="00CD33F0" w:rsidRPr="00E60B87" w14:paraId="0FEA6891"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5FE587D3" w14:textId="77777777" w:rsidR="00CD33F0" w:rsidRPr="0016795C" w:rsidRDefault="00CD33F0" w:rsidP="00CD33F0">
            <w:pPr>
              <w:numPr>
                <w:ilvl w:val="0"/>
                <w:numId w:val="42"/>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03989720" w14:textId="77777777" w:rsidR="00CD33F0" w:rsidRPr="0016795C" w:rsidRDefault="00CD33F0" w:rsidP="00375FD9">
            <w:pPr>
              <w:rPr>
                <w:b/>
                <w:sz w:val="22"/>
                <w:szCs w:val="22"/>
              </w:rPr>
            </w:pPr>
          </w:p>
        </w:tc>
      </w:tr>
      <w:tr w:rsidR="00CD33F0" w:rsidRPr="00E60B87" w14:paraId="341BC53E"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2EBA3029" w14:textId="77777777" w:rsidR="00CD33F0" w:rsidRPr="0016795C" w:rsidRDefault="00CD33F0" w:rsidP="00CD33F0">
            <w:pPr>
              <w:numPr>
                <w:ilvl w:val="0"/>
                <w:numId w:val="42"/>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37D65230" w14:textId="77777777" w:rsidR="00CD33F0" w:rsidRPr="0016795C" w:rsidRDefault="00CD33F0" w:rsidP="00375FD9">
            <w:pPr>
              <w:rPr>
                <w:b/>
                <w:sz w:val="22"/>
                <w:szCs w:val="22"/>
              </w:rPr>
            </w:pPr>
          </w:p>
        </w:tc>
      </w:tr>
      <w:tr w:rsidR="00CD33F0" w:rsidRPr="00E60B87" w14:paraId="7511D298"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286AB224" w14:textId="77777777" w:rsidR="00CD33F0" w:rsidRPr="0016795C" w:rsidRDefault="00CD33F0" w:rsidP="00CD33F0">
            <w:pPr>
              <w:numPr>
                <w:ilvl w:val="0"/>
                <w:numId w:val="42"/>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2040E805" w14:textId="77777777" w:rsidR="00CD33F0" w:rsidRPr="0016795C" w:rsidRDefault="00CD33F0" w:rsidP="00375FD9">
            <w:pPr>
              <w:rPr>
                <w:b/>
                <w:sz w:val="22"/>
                <w:szCs w:val="22"/>
              </w:rPr>
            </w:pPr>
          </w:p>
        </w:tc>
      </w:tr>
      <w:tr w:rsidR="00CD33F0" w:rsidRPr="00E60B87" w14:paraId="5E61CAFF"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47C8F5B3" w14:textId="77777777" w:rsidR="00CD33F0" w:rsidRPr="0016795C" w:rsidRDefault="00CD33F0" w:rsidP="00CD33F0">
            <w:pPr>
              <w:numPr>
                <w:ilvl w:val="0"/>
                <w:numId w:val="42"/>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03869DD6" w14:textId="77777777" w:rsidR="00CD33F0" w:rsidRPr="0016795C" w:rsidRDefault="00CD33F0" w:rsidP="00375FD9">
            <w:pPr>
              <w:rPr>
                <w:b/>
                <w:sz w:val="22"/>
                <w:szCs w:val="22"/>
              </w:rPr>
            </w:pPr>
          </w:p>
        </w:tc>
      </w:tr>
      <w:tr w:rsidR="00CD33F0" w:rsidRPr="00E60B87" w14:paraId="218889FA" w14:textId="77777777" w:rsidTr="00375FD9">
        <w:trPr>
          <w:trHeight w:hRule="exact" w:val="661"/>
          <w:jc w:val="center"/>
        </w:trPr>
        <w:tc>
          <w:tcPr>
            <w:tcW w:w="1007" w:type="dxa"/>
            <w:tcBorders>
              <w:top w:val="single" w:sz="6" w:space="0" w:color="auto"/>
              <w:left w:val="single" w:sz="4" w:space="0" w:color="auto"/>
              <w:bottom w:val="single" w:sz="6" w:space="0" w:color="auto"/>
              <w:right w:val="single" w:sz="6" w:space="0" w:color="auto"/>
            </w:tcBorders>
            <w:vAlign w:val="center"/>
          </w:tcPr>
          <w:p w14:paraId="68B57193" w14:textId="77777777" w:rsidR="00CD33F0" w:rsidRPr="0016795C" w:rsidRDefault="00CD33F0" w:rsidP="00CD33F0">
            <w:pPr>
              <w:numPr>
                <w:ilvl w:val="0"/>
                <w:numId w:val="42"/>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13D3058C" w14:textId="77777777" w:rsidR="00CD33F0" w:rsidRPr="0016795C" w:rsidRDefault="00CD33F0" w:rsidP="00375FD9">
            <w:pPr>
              <w:rPr>
                <w:b/>
                <w:sz w:val="22"/>
                <w:szCs w:val="22"/>
              </w:rPr>
            </w:pPr>
          </w:p>
        </w:tc>
      </w:tr>
    </w:tbl>
    <w:p w14:paraId="0E22058E" w14:textId="77777777" w:rsidR="00CD33F0" w:rsidRPr="00E60B87" w:rsidRDefault="00CD33F0" w:rsidP="00CD33F0">
      <w:pPr>
        <w:widowControl w:val="0"/>
        <w:tabs>
          <w:tab w:val="num" w:pos="7700"/>
        </w:tabs>
        <w:spacing w:before="120"/>
      </w:pPr>
      <w:r w:rsidRPr="00E60B87">
        <w:t xml:space="preserve">СТОРОНИ дійшли згоди щодо вартості Послуг за цим Додатком, яка становить: ___________,00 грн. (___________________________ грн. 00 коп.), з/без ПДВ. </w:t>
      </w:r>
    </w:p>
    <w:p w14:paraId="4A3BC1DF" w14:textId="77777777" w:rsidR="00CD33F0" w:rsidRPr="00E60B87" w:rsidRDefault="00CD33F0" w:rsidP="00CD33F0">
      <w:r w:rsidRPr="00E60B87">
        <w:t xml:space="preserve">Протягом строку дії Договору. </w:t>
      </w:r>
    </w:p>
    <w:p w14:paraId="71896512" w14:textId="77777777" w:rsidR="00CD33F0" w:rsidRPr="00E60B87" w:rsidRDefault="00CD33F0" w:rsidP="00CD33F0">
      <w:pPr>
        <w:widowControl w:val="0"/>
        <w:jc w:val="both"/>
      </w:pPr>
      <w:r>
        <w:t>Кількість слухачів ЗАМОВНИКА –2</w:t>
      </w:r>
      <w:r w:rsidRPr="00E60B87">
        <w:t xml:space="preserve"> особи.</w:t>
      </w:r>
    </w:p>
    <w:p w14:paraId="3EF7544E" w14:textId="77777777" w:rsidR="00CD33F0" w:rsidRPr="00E60B87" w:rsidRDefault="00CD33F0" w:rsidP="00CD33F0">
      <w:pPr>
        <w:widowControl w:val="0"/>
        <w:jc w:val="both"/>
      </w:pPr>
      <w:r w:rsidRPr="00E60B87">
        <w:t>Кількість годин - 24.</w:t>
      </w:r>
    </w:p>
    <w:p w14:paraId="316A1C6A" w14:textId="77777777" w:rsidR="00CD33F0" w:rsidRDefault="00CD33F0" w:rsidP="00CD33F0">
      <w:pPr>
        <w:widowControl w:val="0"/>
        <w:jc w:val="both"/>
      </w:pPr>
    </w:p>
    <w:p w14:paraId="4ED0CD72" w14:textId="77777777" w:rsidR="00CD33F0" w:rsidRPr="00E60B87" w:rsidRDefault="00CD33F0" w:rsidP="00CD33F0">
      <w:pPr>
        <w:widowControl w:val="0"/>
        <w:jc w:val="both"/>
      </w:pPr>
    </w:p>
    <w:tbl>
      <w:tblPr>
        <w:tblW w:w="9747" w:type="dxa"/>
        <w:tblInd w:w="108" w:type="dxa"/>
        <w:tblLook w:val="0000" w:firstRow="0" w:lastRow="0" w:firstColumn="0" w:lastColumn="0" w:noHBand="0" w:noVBand="0"/>
      </w:tblPr>
      <w:tblGrid>
        <w:gridCol w:w="4957"/>
        <w:gridCol w:w="4790"/>
      </w:tblGrid>
      <w:tr w:rsidR="00CD33F0" w:rsidRPr="00E60B87" w14:paraId="231DD48C" w14:textId="77777777" w:rsidTr="00375FD9">
        <w:tc>
          <w:tcPr>
            <w:tcW w:w="4957" w:type="dxa"/>
          </w:tcPr>
          <w:p w14:paraId="3B667E6F" w14:textId="77777777" w:rsidR="00CD33F0" w:rsidRPr="00E60B87" w:rsidRDefault="00CD33F0" w:rsidP="00375FD9">
            <w:pPr>
              <w:tabs>
                <w:tab w:val="left" w:pos="426"/>
              </w:tabs>
              <w:ind w:left="426" w:hanging="426"/>
              <w:jc w:val="center"/>
              <w:rPr>
                <w:b/>
                <w:bCs/>
              </w:rPr>
            </w:pPr>
            <w:r w:rsidRPr="00E60B87">
              <w:rPr>
                <w:b/>
                <w:bCs/>
              </w:rPr>
              <w:t>«</w:t>
            </w:r>
            <w:r>
              <w:rPr>
                <w:b/>
                <w:bCs/>
              </w:rPr>
              <w:t>Замовник</w:t>
            </w:r>
            <w:r w:rsidRPr="00E60B87">
              <w:rPr>
                <w:b/>
                <w:bCs/>
              </w:rPr>
              <w:t>»</w:t>
            </w:r>
          </w:p>
        </w:tc>
        <w:tc>
          <w:tcPr>
            <w:tcW w:w="4790" w:type="dxa"/>
          </w:tcPr>
          <w:p w14:paraId="660D3101" w14:textId="77777777" w:rsidR="00CD33F0" w:rsidRPr="00E60B87" w:rsidRDefault="00CD33F0" w:rsidP="00375FD9">
            <w:pPr>
              <w:tabs>
                <w:tab w:val="left" w:pos="426"/>
              </w:tabs>
              <w:ind w:left="426" w:hanging="426"/>
              <w:jc w:val="center"/>
              <w:rPr>
                <w:b/>
                <w:bCs/>
              </w:rPr>
            </w:pPr>
            <w:r w:rsidRPr="00E60B87">
              <w:rPr>
                <w:b/>
                <w:bCs/>
              </w:rPr>
              <w:t>«</w:t>
            </w:r>
            <w:r>
              <w:rPr>
                <w:b/>
                <w:bCs/>
              </w:rPr>
              <w:t>Виконавець</w:t>
            </w:r>
            <w:r w:rsidRPr="00E60B87">
              <w:rPr>
                <w:b/>
                <w:bCs/>
              </w:rPr>
              <w:t>»</w:t>
            </w:r>
          </w:p>
        </w:tc>
      </w:tr>
      <w:tr w:rsidR="00CD33F0" w:rsidRPr="00E60B87" w14:paraId="6EB9B78C" w14:textId="77777777" w:rsidTr="00375FD9">
        <w:tc>
          <w:tcPr>
            <w:tcW w:w="4957" w:type="dxa"/>
          </w:tcPr>
          <w:p w14:paraId="4A6FC8E3" w14:textId="77777777" w:rsidR="00CD33F0" w:rsidRPr="00E60B87" w:rsidRDefault="00CD33F0" w:rsidP="00375FD9">
            <w:pPr>
              <w:ind w:left="72"/>
              <w:rPr>
                <w:b/>
              </w:rPr>
            </w:pPr>
            <w:r w:rsidRPr="00E60B87">
              <w:rPr>
                <w:b/>
              </w:rPr>
              <w:t>Державне підприємство</w:t>
            </w:r>
            <w:r w:rsidRPr="00E60B87">
              <w:rPr>
                <w:b/>
                <w:bCs/>
              </w:rPr>
              <w:t xml:space="preserve"> «Державний </w:t>
            </w:r>
            <w:r w:rsidRPr="00E60B87">
              <w:rPr>
                <w:b/>
              </w:rPr>
              <w:t xml:space="preserve">експертний центр Міністерства охорони здоров’я України” </w:t>
            </w:r>
          </w:p>
          <w:p w14:paraId="3D7A97FD" w14:textId="77777777" w:rsidR="00CD33F0" w:rsidRPr="00E60B87" w:rsidRDefault="00CD33F0" w:rsidP="00375FD9">
            <w:pPr>
              <w:ind w:left="72"/>
              <w:rPr>
                <w:b/>
              </w:rPr>
            </w:pPr>
          </w:p>
          <w:p w14:paraId="2325917D" w14:textId="77777777" w:rsidR="00CD33F0" w:rsidRPr="00E60B87" w:rsidRDefault="00CD33F0" w:rsidP="00375FD9">
            <w:pPr>
              <w:ind w:firstLine="34"/>
              <w:jc w:val="both"/>
              <w:rPr>
                <w:b/>
              </w:rPr>
            </w:pPr>
            <w:r w:rsidRPr="00E60B87">
              <w:rPr>
                <w:b/>
              </w:rPr>
              <w:t>_____________________ /                        /</w:t>
            </w:r>
          </w:p>
          <w:p w14:paraId="734B344F" w14:textId="77777777" w:rsidR="00CD33F0" w:rsidRPr="00E60B87" w:rsidRDefault="00CD33F0" w:rsidP="00375FD9">
            <w:pPr>
              <w:ind w:right="76"/>
              <w:rPr>
                <w:b/>
              </w:rPr>
            </w:pPr>
          </w:p>
        </w:tc>
        <w:tc>
          <w:tcPr>
            <w:tcW w:w="4790" w:type="dxa"/>
          </w:tcPr>
          <w:p w14:paraId="2722BAFA" w14:textId="77777777" w:rsidR="00CD33F0" w:rsidRPr="00E60B87" w:rsidRDefault="00CD33F0" w:rsidP="00375FD9">
            <w:pPr>
              <w:ind w:right="180"/>
              <w:rPr>
                <w:b/>
              </w:rPr>
            </w:pPr>
          </w:p>
          <w:p w14:paraId="7A6BE175" w14:textId="77777777" w:rsidR="00CD33F0" w:rsidRPr="00E60B87" w:rsidRDefault="00CD33F0" w:rsidP="00375FD9">
            <w:pPr>
              <w:ind w:right="180"/>
              <w:rPr>
                <w:b/>
                <w:sz w:val="16"/>
                <w:szCs w:val="16"/>
              </w:rPr>
            </w:pPr>
          </w:p>
          <w:p w14:paraId="17B54123" w14:textId="77777777" w:rsidR="00CD33F0" w:rsidRPr="00E60B87" w:rsidRDefault="00CD33F0" w:rsidP="00375FD9">
            <w:pPr>
              <w:ind w:right="180"/>
              <w:rPr>
                <w:b/>
                <w:sz w:val="16"/>
                <w:szCs w:val="16"/>
              </w:rPr>
            </w:pPr>
          </w:p>
          <w:p w14:paraId="1F90AA77" w14:textId="77777777" w:rsidR="00CD33F0" w:rsidRPr="00E60B87" w:rsidRDefault="00CD33F0" w:rsidP="00375FD9">
            <w:pPr>
              <w:ind w:right="180"/>
              <w:rPr>
                <w:b/>
                <w:sz w:val="16"/>
                <w:szCs w:val="16"/>
              </w:rPr>
            </w:pPr>
          </w:p>
          <w:p w14:paraId="0BE86D67" w14:textId="77777777" w:rsidR="00CD33F0" w:rsidRPr="00E60B87" w:rsidRDefault="00CD33F0" w:rsidP="00375FD9">
            <w:pPr>
              <w:ind w:right="180"/>
              <w:rPr>
                <w:b/>
              </w:rPr>
            </w:pPr>
            <w:r w:rsidRPr="00E60B87">
              <w:rPr>
                <w:b/>
              </w:rPr>
              <w:t xml:space="preserve">      _____________________ /                      /</w:t>
            </w:r>
          </w:p>
        </w:tc>
      </w:tr>
    </w:tbl>
    <w:p w14:paraId="65C3595D" w14:textId="77777777" w:rsidR="00CD33F0" w:rsidRPr="00E60B87" w:rsidRDefault="00CD33F0" w:rsidP="00CD33F0">
      <w:pPr>
        <w:widowControl w:val="0"/>
        <w:jc w:val="both"/>
      </w:pPr>
    </w:p>
    <w:p w14:paraId="12482705" w14:textId="77777777" w:rsidR="00CD33F0" w:rsidRPr="00E60B87" w:rsidRDefault="00CD33F0" w:rsidP="00CD33F0"/>
    <w:p w14:paraId="750DA34F" w14:textId="77777777" w:rsidR="00CD33F0" w:rsidRPr="00E60B87" w:rsidRDefault="00CD33F0" w:rsidP="00CD33F0">
      <w:r w:rsidRPr="00E60B87">
        <w:br w:type="page"/>
      </w:r>
    </w:p>
    <w:p w14:paraId="273F0C41" w14:textId="77777777" w:rsidR="00CD33F0" w:rsidRPr="00BE2E91" w:rsidRDefault="00CD33F0" w:rsidP="00CD33F0">
      <w:pPr>
        <w:widowControl w:val="0"/>
        <w:spacing w:after="80"/>
        <w:ind w:firstLine="7371"/>
        <w:rPr>
          <w:b/>
        </w:rPr>
      </w:pPr>
      <w:r w:rsidRPr="00BE2E91">
        <w:rPr>
          <w:b/>
        </w:rPr>
        <w:lastRenderedPageBreak/>
        <w:t>Додаток  2</w:t>
      </w:r>
    </w:p>
    <w:p w14:paraId="38C5EB83" w14:textId="77777777" w:rsidR="00CD33F0" w:rsidRPr="00BE2E91" w:rsidRDefault="00CD33F0" w:rsidP="00CD33F0">
      <w:pPr>
        <w:widowControl w:val="0"/>
        <w:tabs>
          <w:tab w:val="right" w:pos="9072"/>
        </w:tabs>
        <w:ind w:firstLine="7371"/>
      </w:pPr>
      <w:r w:rsidRPr="00BE2E91">
        <w:t xml:space="preserve">до Договору про </w:t>
      </w:r>
    </w:p>
    <w:p w14:paraId="1BE8C886" w14:textId="77777777" w:rsidR="00CD33F0" w:rsidRPr="00BE2E91" w:rsidRDefault="00CD33F0" w:rsidP="00CD33F0">
      <w:pPr>
        <w:widowControl w:val="0"/>
        <w:tabs>
          <w:tab w:val="right" w:pos="9072"/>
        </w:tabs>
        <w:ind w:firstLine="7371"/>
      </w:pPr>
      <w:r w:rsidRPr="00BE2E91">
        <w:t>надання послуг №___</w:t>
      </w:r>
    </w:p>
    <w:p w14:paraId="4C617E8B" w14:textId="77777777" w:rsidR="00CD33F0" w:rsidRPr="00E60B87" w:rsidRDefault="00CD33F0" w:rsidP="00CD33F0">
      <w:pPr>
        <w:widowControl w:val="0"/>
        <w:tabs>
          <w:tab w:val="right" w:pos="9072"/>
        </w:tabs>
        <w:ind w:firstLine="7371"/>
      </w:pPr>
      <w:r w:rsidRPr="00BE2E91">
        <w:t>від «___» _____ 202</w:t>
      </w:r>
      <w:r w:rsidR="00D4101A" w:rsidRPr="00BE2E91">
        <w:t>3</w:t>
      </w:r>
      <w:r w:rsidRPr="00BE2E91">
        <w:t>р.</w:t>
      </w:r>
    </w:p>
    <w:p w14:paraId="5340675F" w14:textId="77777777" w:rsidR="00CD33F0" w:rsidRPr="00E60B87" w:rsidRDefault="00CD33F0" w:rsidP="00CD33F0">
      <w:pPr>
        <w:widowControl w:val="0"/>
        <w:tabs>
          <w:tab w:val="right" w:pos="9072"/>
        </w:tabs>
      </w:pPr>
    </w:p>
    <w:p w14:paraId="68CA8F49" w14:textId="77777777" w:rsidR="00CD33F0" w:rsidRDefault="00CD33F0" w:rsidP="00CD33F0">
      <w:pPr>
        <w:widowControl w:val="0"/>
        <w:jc w:val="center"/>
      </w:pPr>
    </w:p>
    <w:p w14:paraId="3DE7D350" w14:textId="77777777" w:rsidR="00CD33F0" w:rsidRPr="00E60B87" w:rsidRDefault="00CD33F0" w:rsidP="00CD33F0">
      <w:pPr>
        <w:widowControl w:val="0"/>
        <w:jc w:val="center"/>
      </w:pPr>
      <w:r w:rsidRPr="00A11DB9">
        <w:t>ТЕМАТИКА ТА ВАРТІСТЬ</w:t>
      </w:r>
    </w:p>
    <w:p w14:paraId="7690A4D1" w14:textId="4D6F88B1" w:rsidR="003E645F" w:rsidRDefault="007953A0" w:rsidP="00CD33F0">
      <w:pPr>
        <w:shd w:val="clear" w:color="auto" w:fill="FFFFFF"/>
        <w:spacing w:line="300" w:lineRule="atLeast"/>
        <w:jc w:val="center"/>
      </w:pPr>
      <w:r w:rsidRPr="007953A0">
        <w:t xml:space="preserve">послуги із огляду можливостей та підготовки до самостійного налаштування замовником систем FortiGate за правилами FortiGate Security, FortiGate Infrastructure, код ДК 021:2015 – 72240000-9  Послуги з аналізу та програмування систем для працівників Замовника (72246000-1 Консультаційні послуги з питань систем) </w:t>
      </w:r>
    </w:p>
    <w:p w14:paraId="40CF99CF" w14:textId="260FEB26" w:rsidR="00CD33F0" w:rsidRPr="00287742" w:rsidRDefault="003E645F" w:rsidP="00CD33F0">
      <w:pPr>
        <w:shd w:val="clear" w:color="auto" w:fill="FFFFFF"/>
        <w:spacing w:line="300" w:lineRule="atLeast"/>
        <w:jc w:val="center"/>
        <w:rPr>
          <w:sz w:val="22"/>
          <w:szCs w:val="22"/>
        </w:rPr>
      </w:pPr>
      <w:r w:rsidRPr="00E60B87">
        <w:t xml:space="preserve"> </w:t>
      </w:r>
      <w:r w:rsidR="00CD33F0" w:rsidRPr="00E60B87">
        <w:t>«</w:t>
      </w:r>
      <w:r w:rsidR="00CD33F0" w:rsidRPr="001E78DB">
        <w:rPr>
          <w:rFonts w:eastAsia="Calibri"/>
          <w:b/>
          <w:bCs/>
          <w:color w:val="000000"/>
        </w:rPr>
        <w:t>FortiGate Infrastructure</w:t>
      </w:r>
      <w:r w:rsidR="00CD33F0" w:rsidRPr="00287742">
        <w:rPr>
          <w:sz w:val="22"/>
          <w:szCs w:val="22"/>
        </w:rPr>
        <w:t>»</w:t>
      </w:r>
    </w:p>
    <w:p w14:paraId="774C7562" w14:textId="77777777" w:rsidR="00CD33F0" w:rsidRPr="00E60B87" w:rsidRDefault="00CD33F0" w:rsidP="00CD33F0">
      <w:pPr>
        <w:widowControl w:val="0"/>
        <w:jc w:val="center"/>
      </w:pPr>
    </w:p>
    <w:p w14:paraId="4B4032FA" w14:textId="77777777" w:rsidR="00CD33F0" w:rsidRPr="00E60B87" w:rsidRDefault="00CD33F0" w:rsidP="00CD33F0">
      <w:pPr>
        <w:widowControl w:val="0"/>
        <w:tabs>
          <w:tab w:val="right" w:pos="9700"/>
        </w:tabs>
        <w:jc w:val="center"/>
      </w:pPr>
    </w:p>
    <w:tbl>
      <w:tblPr>
        <w:tblW w:w="99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7"/>
        <w:gridCol w:w="8928"/>
      </w:tblGrid>
      <w:tr w:rsidR="00CD33F0" w:rsidRPr="00E60B87" w14:paraId="35FE35A8" w14:textId="77777777" w:rsidTr="00375FD9">
        <w:trPr>
          <w:trHeight w:hRule="exact" w:val="398"/>
          <w:jc w:val="center"/>
        </w:trPr>
        <w:tc>
          <w:tcPr>
            <w:tcW w:w="1007" w:type="dxa"/>
            <w:tcBorders>
              <w:top w:val="single" w:sz="4" w:space="0" w:color="auto"/>
              <w:left w:val="single" w:sz="4" w:space="0" w:color="auto"/>
              <w:bottom w:val="single" w:sz="6" w:space="0" w:color="auto"/>
              <w:right w:val="single" w:sz="6" w:space="0" w:color="auto"/>
            </w:tcBorders>
            <w:vAlign w:val="center"/>
          </w:tcPr>
          <w:p w14:paraId="78F07CC1" w14:textId="77777777" w:rsidR="00CD33F0" w:rsidRPr="00E60B87" w:rsidRDefault="00CD33F0" w:rsidP="00375FD9">
            <w:pPr>
              <w:ind w:left="57"/>
            </w:pPr>
            <w:r w:rsidRPr="00E60B87">
              <w:t>№ з/п</w:t>
            </w:r>
          </w:p>
        </w:tc>
        <w:tc>
          <w:tcPr>
            <w:tcW w:w="8928" w:type="dxa"/>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3CEEF372" w14:textId="77777777" w:rsidR="00CD33F0" w:rsidRPr="00E60B87" w:rsidRDefault="00CD33F0" w:rsidP="00375FD9">
            <w:pPr>
              <w:ind w:left="360"/>
              <w:jc w:val="center"/>
            </w:pPr>
            <w:r w:rsidRPr="00E60B87">
              <w:t>Найменування питань</w:t>
            </w:r>
          </w:p>
        </w:tc>
      </w:tr>
      <w:tr w:rsidR="00CD33F0" w:rsidRPr="00E60B87" w14:paraId="27B79153"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745D2E51"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35C6D3C9" w14:textId="77777777" w:rsidR="00CD33F0" w:rsidRPr="0016795C" w:rsidRDefault="00CD33F0" w:rsidP="00375FD9">
            <w:pPr>
              <w:rPr>
                <w:sz w:val="22"/>
                <w:szCs w:val="22"/>
                <w:lang w:val="ru-RU"/>
              </w:rPr>
            </w:pPr>
          </w:p>
        </w:tc>
      </w:tr>
      <w:tr w:rsidR="00CD33F0" w:rsidRPr="00E60B87" w14:paraId="24267390"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484EE5AF"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15CE3DD3" w14:textId="77777777" w:rsidR="00CD33F0" w:rsidRPr="0016795C" w:rsidRDefault="00CD33F0" w:rsidP="00375FD9">
            <w:pPr>
              <w:rPr>
                <w:b/>
                <w:sz w:val="22"/>
                <w:szCs w:val="22"/>
              </w:rPr>
            </w:pPr>
          </w:p>
        </w:tc>
      </w:tr>
      <w:tr w:rsidR="00CD33F0" w:rsidRPr="00E60B87" w14:paraId="5636C6C4"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722C1FB8"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21C9CFD4" w14:textId="77777777" w:rsidR="00CD33F0" w:rsidRPr="0016795C" w:rsidRDefault="00CD33F0" w:rsidP="00375FD9">
            <w:pPr>
              <w:rPr>
                <w:b/>
                <w:sz w:val="22"/>
                <w:szCs w:val="22"/>
              </w:rPr>
            </w:pPr>
          </w:p>
        </w:tc>
      </w:tr>
      <w:tr w:rsidR="00CD33F0" w:rsidRPr="00E60B87" w14:paraId="2C950EDF"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0E742360"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187DC902" w14:textId="77777777" w:rsidR="00CD33F0" w:rsidRPr="0016795C" w:rsidRDefault="00CD33F0" w:rsidP="00375FD9">
            <w:pPr>
              <w:rPr>
                <w:b/>
                <w:sz w:val="22"/>
                <w:szCs w:val="22"/>
              </w:rPr>
            </w:pPr>
          </w:p>
        </w:tc>
      </w:tr>
      <w:tr w:rsidR="00CD33F0" w:rsidRPr="00E60B87" w14:paraId="04775FED"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6D683CE1"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52F46299" w14:textId="77777777" w:rsidR="00CD33F0" w:rsidRPr="0016795C" w:rsidRDefault="00CD33F0" w:rsidP="00375FD9">
            <w:pPr>
              <w:rPr>
                <w:b/>
                <w:sz w:val="22"/>
                <w:szCs w:val="22"/>
              </w:rPr>
            </w:pPr>
          </w:p>
        </w:tc>
      </w:tr>
      <w:tr w:rsidR="00CD33F0" w:rsidRPr="00E60B87" w14:paraId="4AAC3EBB"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72A7C07D"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289080DC" w14:textId="77777777" w:rsidR="00CD33F0" w:rsidRPr="0016795C" w:rsidRDefault="00CD33F0" w:rsidP="00375FD9">
            <w:pPr>
              <w:rPr>
                <w:b/>
                <w:sz w:val="22"/>
                <w:szCs w:val="22"/>
              </w:rPr>
            </w:pPr>
          </w:p>
        </w:tc>
      </w:tr>
      <w:tr w:rsidR="00CD33F0" w:rsidRPr="00E60B87" w14:paraId="2D6C98E8"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4CEF585C"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151DA5C1" w14:textId="77777777" w:rsidR="00CD33F0" w:rsidRPr="0016795C" w:rsidRDefault="00CD33F0" w:rsidP="00375FD9">
            <w:pPr>
              <w:rPr>
                <w:b/>
                <w:sz w:val="22"/>
                <w:szCs w:val="22"/>
              </w:rPr>
            </w:pPr>
          </w:p>
        </w:tc>
      </w:tr>
      <w:tr w:rsidR="00CD33F0" w:rsidRPr="00E60B87" w14:paraId="38CDCD0F" w14:textId="77777777" w:rsidTr="00375FD9">
        <w:trPr>
          <w:trHeight w:hRule="exact" w:val="398"/>
          <w:jc w:val="center"/>
        </w:trPr>
        <w:tc>
          <w:tcPr>
            <w:tcW w:w="1007" w:type="dxa"/>
            <w:tcBorders>
              <w:top w:val="single" w:sz="6" w:space="0" w:color="auto"/>
              <w:left w:val="single" w:sz="4" w:space="0" w:color="auto"/>
              <w:bottom w:val="single" w:sz="6" w:space="0" w:color="auto"/>
              <w:right w:val="single" w:sz="6" w:space="0" w:color="auto"/>
            </w:tcBorders>
            <w:vAlign w:val="center"/>
          </w:tcPr>
          <w:p w14:paraId="3A32D42C" w14:textId="77777777" w:rsidR="00CD33F0" w:rsidRPr="00E60B87" w:rsidRDefault="00CD33F0" w:rsidP="00CD33F0">
            <w:pPr>
              <w:numPr>
                <w:ilvl w:val="0"/>
                <w:numId w:val="43"/>
              </w:numPr>
            </w:pPr>
          </w:p>
        </w:tc>
        <w:tc>
          <w:tcPr>
            <w:tcW w:w="8928"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14:paraId="4B02784C" w14:textId="77777777" w:rsidR="00CD33F0" w:rsidRPr="0016795C" w:rsidRDefault="00CD33F0" w:rsidP="00375FD9">
            <w:pPr>
              <w:rPr>
                <w:b/>
                <w:sz w:val="22"/>
                <w:szCs w:val="22"/>
              </w:rPr>
            </w:pPr>
          </w:p>
        </w:tc>
      </w:tr>
    </w:tbl>
    <w:p w14:paraId="4A407CEF" w14:textId="77777777" w:rsidR="00CD33F0" w:rsidRPr="00E60B87" w:rsidRDefault="00CD33F0" w:rsidP="00CD33F0">
      <w:pPr>
        <w:widowControl w:val="0"/>
        <w:tabs>
          <w:tab w:val="num" w:pos="7700"/>
        </w:tabs>
        <w:spacing w:before="120"/>
      </w:pPr>
      <w:r w:rsidRPr="00E60B87">
        <w:t xml:space="preserve">СТОРОНИ дійшли згоди щодо вартості Послуг за цим Додатком, яка становить: ___________,00 грн. (___________________________ грн. 00 коп.), з/без ПДВ. </w:t>
      </w:r>
    </w:p>
    <w:p w14:paraId="2705B76A" w14:textId="77777777" w:rsidR="00CD33F0" w:rsidRPr="00E60B87" w:rsidRDefault="00CD33F0" w:rsidP="00CD33F0">
      <w:r w:rsidRPr="00E60B87">
        <w:t xml:space="preserve">Протягом строку дії Договору. </w:t>
      </w:r>
    </w:p>
    <w:p w14:paraId="215A2823" w14:textId="77777777" w:rsidR="00CD33F0" w:rsidRPr="00E60B87" w:rsidRDefault="00CD33F0" w:rsidP="00CD33F0">
      <w:pPr>
        <w:widowControl w:val="0"/>
        <w:jc w:val="both"/>
      </w:pPr>
      <w:r>
        <w:t>Кількість слухачів ЗАМОВНИКА –2</w:t>
      </w:r>
      <w:r w:rsidRPr="00E60B87">
        <w:t xml:space="preserve"> особи.</w:t>
      </w:r>
    </w:p>
    <w:p w14:paraId="1AC29D42" w14:textId="77777777" w:rsidR="00CD33F0" w:rsidRPr="00E60B87" w:rsidRDefault="00CD33F0" w:rsidP="00D4101A">
      <w:pPr>
        <w:widowControl w:val="0"/>
      </w:pPr>
      <w:r w:rsidRPr="00BE2E91">
        <w:t xml:space="preserve">Кількість годин - </w:t>
      </w:r>
      <w:r w:rsidR="00D4101A" w:rsidRPr="00BE2E91">
        <w:t>16</w:t>
      </w:r>
      <w:r w:rsidRPr="00BE2E91">
        <w:t>.</w:t>
      </w:r>
    </w:p>
    <w:p w14:paraId="3717BEF3" w14:textId="77777777" w:rsidR="00CD33F0" w:rsidRDefault="00CD33F0" w:rsidP="00CD33F0">
      <w:pPr>
        <w:widowControl w:val="0"/>
        <w:jc w:val="both"/>
        <w:outlineLvl w:val="0"/>
      </w:pPr>
    </w:p>
    <w:p w14:paraId="25053F2E" w14:textId="77777777" w:rsidR="00CD33F0" w:rsidRPr="00E60B87" w:rsidRDefault="00CD33F0" w:rsidP="00CD33F0">
      <w:pPr>
        <w:widowControl w:val="0"/>
        <w:jc w:val="both"/>
        <w:outlineLvl w:val="0"/>
      </w:pPr>
    </w:p>
    <w:tbl>
      <w:tblPr>
        <w:tblW w:w="9747" w:type="dxa"/>
        <w:tblInd w:w="108" w:type="dxa"/>
        <w:tblLook w:val="0000" w:firstRow="0" w:lastRow="0" w:firstColumn="0" w:lastColumn="0" w:noHBand="0" w:noVBand="0"/>
      </w:tblPr>
      <w:tblGrid>
        <w:gridCol w:w="4957"/>
        <w:gridCol w:w="4790"/>
      </w:tblGrid>
      <w:tr w:rsidR="00CD33F0" w:rsidRPr="00E60B87" w14:paraId="4E636095" w14:textId="77777777" w:rsidTr="00375FD9">
        <w:tc>
          <w:tcPr>
            <w:tcW w:w="4957" w:type="dxa"/>
          </w:tcPr>
          <w:p w14:paraId="55558573" w14:textId="77777777" w:rsidR="00CD33F0" w:rsidRPr="00E60B87" w:rsidRDefault="00CD33F0" w:rsidP="00375FD9">
            <w:pPr>
              <w:tabs>
                <w:tab w:val="left" w:pos="426"/>
              </w:tabs>
              <w:ind w:left="426" w:hanging="426"/>
              <w:jc w:val="center"/>
              <w:rPr>
                <w:b/>
                <w:bCs/>
              </w:rPr>
            </w:pPr>
            <w:r w:rsidRPr="00E60B87">
              <w:rPr>
                <w:b/>
                <w:bCs/>
              </w:rPr>
              <w:t>«</w:t>
            </w:r>
            <w:r>
              <w:rPr>
                <w:b/>
                <w:bCs/>
              </w:rPr>
              <w:t>Замовник</w:t>
            </w:r>
            <w:r w:rsidRPr="00E60B87">
              <w:rPr>
                <w:b/>
                <w:bCs/>
              </w:rPr>
              <w:t>»</w:t>
            </w:r>
          </w:p>
        </w:tc>
        <w:tc>
          <w:tcPr>
            <w:tcW w:w="4790" w:type="dxa"/>
          </w:tcPr>
          <w:p w14:paraId="4CED8064" w14:textId="77777777" w:rsidR="00CD33F0" w:rsidRPr="00E60B87" w:rsidRDefault="00CD33F0" w:rsidP="00375FD9">
            <w:pPr>
              <w:tabs>
                <w:tab w:val="left" w:pos="426"/>
              </w:tabs>
              <w:ind w:left="426" w:hanging="426"/>
              <w:jc w:val="center"/>
              <w:rPr>
                <w:b/>
                <w:bCs/>
              </w:rPr>
            </w:pPr>
            <w:r w:rsidRPr="00E60B87">
              <w:rPr>
                <w:b/>
                <w:bCs/>
              </w:rPr>
              <w:t>«</w:t>
            </w:r>
            <w:r>
              <w:rPr>
                <w:b/>
                <w:bCs/>
              </w:rPr>
              <w:t>Виконавець</w:t>
            </w:r>
            <w:r w:rsidRPr="00E60B87">
              <w:rPr>
                <w:b/>
                <w:bCs/>
              </w:rPr>
              <w:t>»</w:t>
            </w:r>
          </w:p>
        </w:tc>
      </w:tr>
      <w:tr w:rsidR="00CD33F0" w:rsidRPr="00E60B87" w14:paraId="760F8F89" w14:textId="77777777" w:rsidTr="00375FD9">
        <w:tc>
          <w:tcPr>
            <w:tcW w:w="4957" w:type="dxa"/>
          </w:tcPr>
          <w:p w14:paraId="557D0F51" w14:textId="77777777" w:rsidR="00CD33F0" w:rsidRPr="00E60B87" w:rsidRDefault="00CD33F0" w:rsidP="00375FD9">
            <w:pPr>
              <w:ind w:left="72"/>
              <w:rPr>
                <w:b/>
              </w:rPr>
            </w:pPr>
            <w:r w:rsidRPr="00E60B87">
              <w:rPr>
                <w:b/>
              </w:rPr>
              <w:t>Державне підприємство</w:t>
            </w:r>
            <w:r w:rsidRPr="00E60B87">
              <w:rPr>
                <w:b/>
                <w:bCs/>
              </w:rPr>
              <w:t xml:space="preserve"> «Державний </w:t>
            </w:r>
            <w:r w:rsidRPr="00E60B87">
              <w:rPr>
                <w:b/>
              </w:rPr>
              <w:t xml:space="preserve">експертний центр Міністерства охорони здоров’я України” </w:t>
            </w:r>
          </w:p>
          <w:p w14:paraId="39C17270" w14:textId="77777777" w:rsidR="00CD33F0" w:rsidRPr="00E60B87" w:rsidRDefault="00CD33F0" w:rsidP="00375FD9">
            <w:pPr>
              <w:ind w:left="72"/>
              <w:rPr>
                <w:b/>
              </w:rPr>
            </w:pPr>
          </w:p>
          <w:p w14:paraId="4D500EA0" w14:textId="77777777" w:rsidR="00CD33F0" w:rsidRPr="00E60B87" w:rsidRDefault="00CD33F0" w:rsidP="00375FD9">
            <w:pPr>
              <w:ind w:firstLine="34"/>
              <w:jc w:val="both"/>
              <w:rPr>
                <w:b/>
              </w:rPr>
            </w:pPr>
            <w:r w:rsidRPr="00E60B87">
              <w:rPr>
                <w:b/>
              </w:rPr>
              <w:t>_____________________ /                        /</w:t>
            </w:r>
          </w:p>
          <w:p w14:paraId="134DE519" w14:textId="77777777" w:rsidR="00CD33F0" w:rsidRPr="00E60B87" w:rsidRDefault="00CD33F0" w:rsidP="00375FD9">
            <w:pPr>
              <w:ind w:right="76"/>
              <w:rPr>
                <w:b/>
              </w:rPr>
            </w:pPr>
          </w:p>
        </w:tc>
        <w:tc>
          <w:tcPr>
            <w:tcW w:w="4790" w:type="dxa"/>
          </w:tcPr>
          <w:p w14:paraId="2E5AA2CF" w14:textId="77777777" w:rsidR="00CD33F0" w:rsidRPr="00E60B87" w:rsidRDefault="00CD33F0" w:rsidP="00375FD9">
            <w:pPr>
              <w:ind w:right="180"/>
              <w:rPr>
                <w:b/>
              </w:rPr>
            </w:pPr>
          </w:p>
          <w:p w14:paraId="6624B7EA" w14:textId="77777777" w:rsidR="00CD33F0" w:rsidRPr="00E60B87" w:rsidRDefault="00CD33F0" w:rsidP="00375FD9">
            <w:pPr>
              <w:ind w:right="180"/>
              <w:rPr>
                <w:b/>
                <w:sz w:val="16"/>
                <w:szCs w:val="16"/>
              </w:rPr>
            </w:pPr>
          </w:p>
          <w:p w14:paraId="29B0683F" w14:textId="77777777" w:rsidR="00CD33F0" w:rsidRPr="00E60B87" w:rsidRDefault="00CD33F0" w:rsidP="00375FD9">
            <w:pPr>
              <w:ind w:right="180"/>
              <w:rPr>
                <w:b/>
                <w:sz w:val="16"/>
                <w:szCs w:val="16"/>
              </w:rPr>
            </w:pPr>
          </w:p>
          <w:p w14:paraId="6F9C035D" w14:textId="77777777" w:rsidR="00CD33F0" w:rsidRPr="00E60B87" w:rsidRDefault="00CD33F0" w:rsidP="00375FD9">
            <w:pPr>
              <w:ind w:right="180"/>
              <w:rPr>
                <w:b/>
                <w:sz w:val="16"/>
                <w:szCs w:val="16"/>
              </w:rPr>
            </w:pPr>
          </w:p>
          <w:p w14:paraId="4F39F5C1" w14:textId="77777777" w:rsidR="00425CF7" w:rsidRDefault="00CD33F0" w:rsidP="00375FD9">
            <w:pPr>
              <w:ind w:right="180"/>
              <w:rPr>
                <w:b/>
              </w:rPr>
            </w:pPr>
            <w:r w:rsidRPr="00E60B87">
              <w:rPr>
                <w:b/>
              </w:rPr>
              <w:t xml:space="preserve">    </w:t>
            </w:r>
          </w:p>
          <w:p w14:paraId="7D95C766" w14:textId="77777777" w:rsidR="00CD33F0" w:rsidRPr="00E60B87" w:rsidRDefault="00CD33F0" w:rsidP="00375FD9">
            <w:pPr>
              <w:ind w:right="180"/>
              <w:rPr>
                <w:b/>
              </w:rPr>
            </w:pPr>
            <w:r w:rsidRPr="00E60B87">
              <w:rPr>
                <w:b/>
              </w:rPr>
              <w:t xml:space="preserve">  _____________________ /                      /</w:t>
            </w:r>
          </w:p>
        </w:tc>
      </w:tr>
    </w:tbl>
    <w:p w14:paraId="4E0261CC" w14:textId="77777777" w:rsidR="00CD33F0" w:rsidRPr="00E60B87" w:rsidRDefault="00CD33F0" w:rsidP="00CD33F0">
      <w:pPr>
        <w:widowControl w:val="0"/>
        <w:jc w:val="both"/>
        <w:outlineLvl w:val="0"/>
      </w:pPr>
    </w:p>
    <w:p w14:paraId="4C6E9FA8" w14:textId="77777777" w:rsidR="00CD33F0" w:rsidRPr="00E60B87" w:rsidRDefault="00CD33F0" w:rsidP="00CD33F0">
      <w:pPr>
        <w:widowControl w:val="0"/>
        <w:jc w:val="both"/>
        <w:outlineLvl w:val="0"/>
      </w:pPr>
    </w:p>
    <w:p w14:paraId="4AEFD3FC" w14:textId="77777777" w:rsidR="00CD33F0" w:rsidRPr="00E60B87" w:rsidRDefault="00CD33F0" w:rsidP="00CD33F0"/>
    <w:p w14:paraId="6DA45039" w14:textId="77777777" w:rsidR="009D263C" w:rsidRPr="00265512" w:rsidRDefault="009D263C" w:rsidP="00084A1A">
      <w:pPr>
        <w:widowControl w:val="0"/>
        <w:autoSpaceDE w:val="0"/>
        <w:autoSpaceDN w:val="0"/>
        <w:adjustRightInd w:val="0"/>
        <w:ind w:firstLine="426"/>
        <w:jc w:val="right"/>
        <w:rPr>
          <w:b/>
          <w:bCs/>
          <w:caps/>
        </w:rPr>
      </w:pPr>
    </w:p>
    <w:p w14:paraId="53A68734" w14:textId="77777777" w:rsidR="00EF05FC" w:rsidRPr="00E22C58" w:rsidRDefault="00EF05FC" w:rsidP="00E22C58">
      <w:pPr>
        <w:pStyle w:val="affb"/>
        <w:jc w:val="left"/>
        <w:rPr>
          <w:rFonts w:ascii="Times New Roman" w:hAnsi="Times New Roman"/>
          <w:sz w:val="24"/>
          <w:szCs w:val="24"/>
        </w:rPr>
      </w:pPr>
    </w:p>
    <w:p w14:paraId="369DB054" w14:textId="77777777" w:rsidR="00E22C58" w:rsidRPr="004026AD" w:rsidRDefault="00E22C58" w:rsidP="00E22C58"/>
    <w:p w14:paraId="5A826992" w14:textId="77777777" w:rsidR="00E22C58" w:rsidRDefault="00E22C58">
      <w:r>
        <w:br w:type="page"/>
      </w:r>
    </w:p>
    <w:p w14:paraId="5818E4D2" w14:textId="77777777" w:rsidR="001E4FA1" w:rsidRPr="00265512" w:rsidRDefault="001E4FA1" w:rsidP="000D26C1">
      <w:pPr>
        <w:pStyle w:val="34"/>
        <w:spacing w:after="0"/>
        <w:ind w:left="0"/>
        <w:contextualSpacing/>
        <w:jc w:val="right"/>
        <w:rPr>
          <w:sz w:val="20"/>
          <w:szCs w:val="20"/>
          <w:lang w:eastAsia="ru-RU"/>
        </w:rPr>
      </w:pPr>
    </w:p>
    <w:p w14:paraId="4E0F43E0" w14:textId="77777777" w:rsidR="0092491C" w:rsidRDefault="00DA5432" w:rsidP="00DA5432">
      <w:pPr>
        <w:keepNext/>
        <w:keepLines/>
        <w:ind w:left="4678"/>
        <w:jc w:val="right"/>
        <w:rPr>
          <w:b/>
        </w:rPr>
      </w:pPr>
      <w:r>
        <w:rPr>
          <w:b/>
        </w:rPr>
        <w:t>Додаток 6</w:t>
      </w:r>
    </w:p>
    <w:p w14:paraId="3AABBE52" w14:textId="77777777" w:rsidR="00DA5432" w:rsidRPr="00E15AC1" w:rsidRDefault="00DA5432" w:rsidP="00DA5432">
      <w:pPr>
        <w:keepNext/>
        <w:keepLines/>
        <w:ind w:left="4678"/>
        <w:jc w:val="right"/>
      </w:pPr>
      <w:r w:rsidRPr="00265512">
        <w:rPr>
          <w:b/>
        </w:rPr>
        <w:t xml:space="preserve"> до Тендерної документації</w:t>
      </w:r>
    </w:p>
    <w:p w14:paraId="69B11060" w14:textId="77777777" w:rsidR="00DA5432" w:rsidRPr="00E15AC1" w:rsidRDefault="00DA5432" w:rsidP="00DA5432">
      <w:pPr>
        <w:keepNext/>
        <w:keepLines/>
        <w:ind w:left="720"/>
        <w:jc w:val="both"/>
      </w:pPr>
    </w:p>
    <w:p w14:paraId="48CE22BE"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2717B422"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53663F69" w14:textId="77777777" w:rsidR="00DA5432" w:rsidRPr="00E15AC1" w:rsidRDefault="00DA5432" w:rsidP="00DA5432">
      <w:pPr>
        <w:autoSpaceDE w:val="0"/>
        <w:autoSpaceDN w:val="0"/>
        <w:adjustRightInd w:val="0"/>
        <w:jc w:val="center"/>
        <w:rPr>
          <w:b/>
          <w:bCs/>
          <w:lang w:eastAsia="uk-UA"/>
        </w:rPr>
      </w:pPr>
    </w:p>
    <w:p w14:paraId="149B8ECA"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EC1A796" w14:textId="77777777" w:rsidR="00DA5432" w:rsidRPr="00E15AC1" w:rsidRDefault="00DA5432" w:rsidP="00DA5432">
      <w:pPr>
        <w:jc w:val="center"/>
        <w:rPr>
          <w:bCs/>
        </w:rPr>
      </w:pPr>
      <w:r w:rsidRPr="00E15AC1">
        <w:rPr>
          <w:bCs/>
        </w:rPr>
        <w:t>(Прізвище, ім’я та по-батькові повністю)</w:t>
      </w:r>
    </w:p>
    <w:p w14:paraId="5646F4EA" w14:textId="77777777" w:rsidR="00DA5432" w:rsidRPr="00E15AC1" w:rsidRDefault="00DA5432" w:rsidP="00DA5432">
      <w:pPr>
        <w:jc w:val="center"/>
        <w:rPr>
          <w:bCs/>
        </w:rPr>
      </w:pPr>
    </w:p>
    <w:p w14:paraId="7B2EA386"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474448CF"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21AA143A" w14:textId="77777777" w:rsidR="00DA5432" w:rsidRPr="00E15AC1" w:rsidRDefault="00DA5432" w:rsidP="00DA5432">
      <w:pPr>
        <w:rPr>
          <w:bCs/>
        </w:rPr>
      </w:pPr>
    </w:p>
    <w:p w14:paraId="14D6C58C" w14:textId="77777777" w:rsidR="00DA5432" w:rsidRPr="00E15AC1" w:rsidRDefault="00DA5432" w:rsidP="00DA5432">
      <w:pPr>
        <w:rPr>
          <w:bCs/>
        </w:rPr>
      </w:pPr>
      <w:r w:rsidRPr="00E15AC1">
        <w:rPr>
          <w:bCs/>
        </w:rPr>
        <w:t>_______________                                   ________________                 ____________________</w:t>
      </w:r>
    </w:p>
    <w:p w14:paraId="0E65427C" w14:textId="77777777" w:rsidR="00DA5432" w:rsidRPr="00E15AC1" w:rsidRDefault="00DA5432" w:rsidP="00DA5432">
      <w:pPr>
        <w:ind w:firstLine="708"/>
        <w:rPr>
          <w:bCs/>
        </w:rPr>
      </w:pPr>
      <w:r w:rsidRPr="00E15AC1">
        <w:rPr>
          <w:bCs/>
        </w:rPr>
        <w:t>Дата                                                             Підпис                        Прізвище та ініціали</w:t>
      </w:r>
    </w:p>
    <w:p w14:paraId="5DB4527B" w14:textId="77777777" w:rsidR="00DA5432" w:rsidRPr="0050471A" w:rsidRDefault="00DA5432" w:rsidP="00DA5432">
      <w:pPr>
        <w:tabs>
          <w:tab w:val="left" w:pos="2794"/>
        </w:tabs>
        <w:ind w:right="566"/>
      </w:pPr>
    </w:p>
    <w:p w14:paraId="69CD24CE" w14:textId="77777777" w:rsidR="00FA366C" w:rsidRPr="00265512" w:rsidRDefault="00FA366C" w:rsidP="00DA5432">
      <w:pPr>
        <w:pStyle w:val="34"/>
        <w:spacing w:after="0"/>
        <w:ind w:left="0"/>
        <w:contextualSpacing/>
        <w:jc w:val="right"/>
        <w:rPr>
          <w:sz w:val="24"/>
          <w:szCs w:val="24"/>
        </w:rPr>
      </w:pPr>
    </w:p>
    <w:sectPr w:rsidR="00FA366C" w:rsidRPr="00265512" w:rsidSect="007953A0">
      <w:pgSz w:w="12240" w:h="15840"/>
      <w:pgMar w:top="426"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F39B4" w14:textId="77777777" w:rsidR="00E94DFA" w:rsidRDefault="00E94DFA">
      <w:r>
        <w:separator/>
      </w:r>
    </w:p>
  </w:endnote>
  <w:endnote w:type="continuationSeparator" w:id="0">
    <w:p w14:paraId="2EACA681" w14:textId="77777777" w:rsidR="00E94DFA" w:rsidRDefault="00E9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225C" w14:textId="77777777" w:rsidR="00E94DFA" w:rsidRDefault="00E94DFA">
      <w:r>
        <w:separator/>
      </w:r>
    </w:p>
  </w:footnote>
  <w:footnote w:type="continuationSeparator" w:id="0">
    <w:p w14:paraId="57422134" w14:textId="77777777" w:rsidR="00E94DFA" w:rsidRDefault="00E94D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9A644FB"/>
    <w:multiLevelType w:val="hybridMultilevel"/>
    <w:tmpl w:val="06D6ABEC"/>
    <w:lvl w:ilvl="0" w:tplc="F95004BC">
      <w:start w:val="1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3" w15:restartNumberingAfterBreak="0">
    <w:nsid w:val="143B4513"/>
    <w:multiLevelType w:val="hybridMultilevel"/>
    <w:tmpl w:val="51466BEE"/>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4"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67E"/>
    <w:multiLevelType w:val="hybridMultilevel"/>
    <w:tmpl w:val="51466BEE"/>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8"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0"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9537A"/>
    <w:multiLevelType w:val="multilevel"/>
    <w:tmpl w:val="9DD0C7A6"/>
    <w:lvl w:ilvl="0">
      <w:start w:val="1"/>
      <w:numFmt w:val="decimal"/>
      <w:lvlText w:val="%1."/>
      <w:lvlJc w:val="left"/>
      <w:pPr>
        <w:ind w:left="420" w:hanging="360"/>
      </w:pPr>
      <w:rPr>
        <w:rFonts w:hint="default"/>
        <w:sz w:val="22"/>
      </w:rPr>
    </w:lvl>
    <w:lvl w:ilvl="1">
      <w:start w:val="1"/>
      <w:numFmt w:val="decimal"/>
      <w:isLgl/>
      <w:lvlText w:val="%1.%2."/>
      <w:lvlJc w:val="left"/>
      <w:pPr>
        <w:ind w:left="555" w:hanging="49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A0986"/>
    <w:multiLevelType w:val="hybridMultilevel"/>
    <w:tmpl w:val="E57ED4F0"/>
    <w:lvl w:ilvl="0" w:tplc="B07884A4">
      <w:start w:val="1"/>
      <w:numFmt w:val="decimal"/>
      <w:lvlText w:val="%1."/>
      <w:lvlJc w:val="left"/>
      <w:pPr>
        <w:ind w:left="4046"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066124"/>
    <w:multiLevelType w:val="multilevel"/>
    <w:tmpl w:val="C49C0C02"/>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0"/>
  </w:num>
  <w:num w:numId="2">
    <w:abstractNumId w:val="0"/>
  </w:num>
  <w:num w:numId="3">
    <w:abstractNumId w:val="40"/>
  </w:num>
  <w:num w:numId="4">
    <w:abstractNumId w:val="19"/>
  </w:num>
  <w:num w:numId="5">
    <w:abstractNumId w:val="38"/>
  </w:num>
  <w:num w:numId="6">
    <w:abstractNumId w:val="16"/>
  </w:num>
  <w:num w:numId="7">
    <w:abstractNumId w:val="1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22"/>
  </w:num>
  <w:num w:numId="13">
    <w:abstractNumId w:val="4"/>
  </w:num>
  <w:num w:numId="14">
    <w:abstractNumId w:val="12"/>
  </w:num>
  <w:num w:numId="15">
    <w:abstractNumId w:val="24"/>
  </w:num>
  <w:num w:numId="16">
    <w:abstractNumId w:val="25"/>
  </w:num>
  <w:num w:numId="17">
    <w:abstractNumId w:val="37"/>
  </w:num>
  <w:num w:numId="18">
    <w:abstractNumId w:val="42"/>
  </w:num>
  <w:num w:numId="19">
    <w:abstractNumId w:val="18"/>
  </w:num>
  <w:num w:numId="20">
    <w:abstractNumId w:val="3"/>
  </w:num>
  <w:num w:numId="21">
    <w:abstractNumId w:val="23"/>
  </w:num>
  <w:num w:numId="22">
    <w:abstractNumId w:val="35"/>
  </w:num>
  <w:num w:numId="23">
    <w:abstractNumId w:val="32"/>
  </w:num>
  <w:num w:numId="24">
    <w:abstractNumId w:val="43"/>
  </w:num>
  <w:num w:numId="25">
    <w:abstractNumId w:val="36"/>
  </w:num>
  <w:num w:numId="26">
    <w:abstractNumId w:val="8"/>
  </w:num>
  <w:num w:numId="27">
    <w:abstractNumId w:val="21"/>
  </w:num>
  <w:num w:numId="28">
    <w:abstractNumId w:val="26"/>
  </w:num>
  <w:num w:numId="29">
    <w:abstractNumId w:val="27"/>
  </w:num>
  <w:num w:numId="30">
    <w:abstractNumId w:val="10"/>
  </w:num>
  <w:num w:numId="31">
    <w:abstractNumId w:val="28"/>
  </w:num>
  <w:num w:numId="32">
    <w:abstractNumId w:val="41"/>
  </w:num>
  <w:num w:numId="33">
    <w:abstractNumId w:val="14"/>
  </w:num>
  <w:num w:numId="34">
    <w:abstractNumId w:val="33"/>
  </w:num>
  <w:num w:numId="35">
    <w:abstractNumId w:val="5"/>
  </w:num>
  <w:num w:numId="36">
    <w:abstractNumId w:val="34"/>
  </w:num>
  <w:num w:numId="37">
    <w:abstractNumId w:val="31"/>
  </w:num>
  <w:num w:numId="38">
    <w:abstractNumId w:val="29"/>
  </w:num>
  <w:num w:numId="39">
    <w:abstractNumId w:val="11"/>
  </w:num>
  <w:num w:numId="40">
    <w:abstractNumId w:val="39"/>
  </w:num>
  <w:num w:numId="41">
    <w:abstractNumId w:val="7"/>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2B7E"/>
    <w:rsid w:val="000F44E4"/>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2438"/>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36B0"/>
    <w:rsid w:val="0023436E"/>
    <w:rsid w:val="002346DF"/>
    <w:rsid w:val="00234C13"/>
    <w:rsid w:val="0023571A"/>
    <w:rsid w:val="00240395"/>
    <w:rsid w:val="00240B27"/>
    <w:rsid w:val="0024101B"/>
    <w:rsid w:val="002459D3"/>
    <w:rsid w:val="00246CBD"/>
    <w:rsid w:val="00247696"/>
    <w:rsid w:val="00250021"/>
    <w:rsid w:val="00250924"/>
    <w:rsid w:val="00250B7B"/>
    <w:rsid w:val="00251FD5"/>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5FD9"/>
    <w:rsid w:val="00376EDF"/>
    <w:rsid w:val="0037748F"/>
    <w:rsid w:val="00377D5C"/>
    <w:rsid w:val="00380B85"/>
    <w:rsid w:val="00380E5C"/>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373B"/>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3B94"/>
    <w:rsid w:val="003E46BF"/>
    <w:rsid w:val="003E499F"/>
    <w:rsid w:val="003E645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5CF7"/>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689F"/>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55A2"/>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760"/>
    <w:rsid w:val="006C793E"/>
    <w:rsid w:val="006D3CF7"/>
    <w:rsid w:val="006D4085"/>
    <w:rsid w:val="006D5248"/>
    <w:rsid w:val="006D5F9C"/>
    <w:rsid w:val="006D657F"/>
    <w:rsid w:val="006E0158"/>
    <w:rsid w:val="006E2B0C"/>
    <w:rsid w:val="006E3D77"/>
    <w:rsid w:val="006E51C2"/>
    <w:rsid w:val="006E5A5B"/>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2801"/>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8C2"/>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53A0"/>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2330"/>
    <w:rsid w:val="007B3ED5"/>
    <w:rsid w:val="007B6BDC"/>
    <w:rsid w:val="007C319A"/>
    <w:rsid w:val="007C4243"/>
    <w:rsid w:val="007C652C"/>
    <w:rsid w:val="007C6B21"/>
    <w:rsid w:val="007C7875"/>
    <w:rsid w:val="007C7C27"/>
    <w:rsid w:val="007D1731"/>
    <w:rsid w:val="007D47E6"/>
    <w:rsid w:val="007D4A1E"/>
    <w:rsid w:val="007D5854"/>
    <w:rsid w:val="007F03E9"/>
    <w:rsid w:val="007F05BB"/>
    <w:rsid w:val="007F2652"/>
    <w:rsid w:val="007F2817"/>
    <w:rsid w:val="007F4BCE"/>
    <w:rsid w:val="007F5649"/>
    <w:rsid w:val="007F5803"/>
    <w:rsid w:val="007F5F6B"/>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5BDE"/>
    <w:rsid w:val="009167B8"/>
    <w:rsid w:val="00916E92"/>
    <w:rsid w:val="00921C3C"/>
    <w:rsid w:val="00922A2A"/>
    <w:rsid w:val="00923B02"/>
    <w:rsid w:val="0092491C"/>
    <w:rsid w:val="00924B47"/>
    <w:rsid w:val="009259AB"/>
    <w:rsid w:val="00926207"/>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07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06D9"/>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4272"/>
    <w:rsid w:val="00AD51BD"/>
    <w:rsid w:val="00AD524E"/>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D2C"/>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2E91"/>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789"/>
    <w:rsid w:val="00C34C5B"/>
    <w:rsid w:val="00C3572F"/>
    <w:rsid w:val="00C35961"/>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66E0"/>
    <w:rsid w:val="00C67DA6"/>
    <w:rsid w:val="00C7018F"/>
    <w:rsid w:val="00C70DAA"/>
    <w:rsid w:val="00C71723"/>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22D5"/>
    <w:rsid w:val="00CA3133"/>
    <w:rsid w:val="00CA3D74"/>
    <w:rsid w:val="00CA50F0"/>
    <w:rsid w:val="00CA643E"/>
    <w:rsid w:val="00CA6605"/>
    <w:rsid w:val="00CB01EC"/>
    <w:rsid w:val="00CB2343"/>
    <w:rsid w:val="00CB3524"/>
    <w:rsid w:val="00CB393C"/>
    <w:rsid w:val="00CB3E30"/>
    <w:rsid w:val="00CB5E36"/>
    <w:rsid w:val="00CB68F4"/>
    <w:rsid w:val="00CB72D3"/>
    <w:rsid w:val="00CB72F3"/>
    <w:rsid w:val="00CB7B9C"/>
    <w:rsid w:val="00CC096A"/>
    <w:rsid w:val="00CC1A15"/>
    <w:rsid w:val="00CC1AF0"/>
    <w:rsid w:val="00CC27C9"/>
    <w:rsid w:val="00CC2BFD"/>
    <w:rsid w:val="00CC305C"/>
    <w:rsid w:val="00CC5901"/>
    <w:rsid w:val="00CC5D25"/>
    <w:rsid w:val="00CC76B4"/>
    <w:rsid w:val="00CD33F0"/>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503D"/>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101A"/>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4F5C"/>
    <w:rsid w:val="00DE5C75"/>
    <w:rsid w:val="00DF0DE3"/>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0BA1"/>
    <w:rsid w:val="00E3286A"/>
    <w:rsid w:val="00E33D37"/>
    <w:rsid w:val="00E34371"/>
    <w:rsid w:val="00E3698D"/>
    <w:rsid w:val="00E40F14"/>
    <w:rsid w:val="00E41866"/>
    <w:rsid w:val="00E45C6D"/>
    <w:rsid w:val="00E46498"/>
    <w:rsid w:val="00E46F9D"/>
    <w:rsid w:val="00E47231"/>
    <w:rsid w:val="00E475D3"/>
    <w:rsid w:val="00E47F13"/>
    <w:rsid w:val="00E5047D"/>
    <w:rsid w:val="00E52720"/>
    <w:rsid w:val="00E57B97"/>
    <w:rsid w:val="00E60A1A"/>
    <w:rsid w:val="00E61717"/>
    <w:rsid w:val="00E62F58"/>
    <w:rsid w:val="00E6398D"/>
    <w:rsid w:val="00E63DC3"/>
    <w:rsid w:val="00E645F0"/>
    <w:rsid w:val="00E65401"/>
    <w:rsid w:val="00E656A6"/>
    <w:rsid w:val="00E65B0C"/>
    <w:rsid w:val="00E662D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DFA"/>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369B7"/>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255"/>
    <w:rsid w:val="00F719E6"/>
    <w:rsid w:val="00F7526B"/>
    <w:rsid w:val="00F76C9B"/>
    <w:rsid w:val="00F8054A"/>
    <w:rsid w:val="00F81A2D"/>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33F5"/>
    <w:rsid w:val="00FD455F"/>
    <w:rsid w:val="00FD46EC"/>
    <w:rsid w:val="00FD7B1F"/>
    <w:rsid w:val="00FE00D8"/>
    <w:rsid w:val="00FE01E2"/>
    <w:rsid w:val="00FE239A"/>
    <w:rsid w:val="00FE3ECC"/>
    <w:rsid w:val="00FE47D5"/>
    <w:rsid w:val="00FE746E"/>
    <w:rsid w:val="00FF03CB"/>
    <w:rsid w:val="00FF085E"/>
    <w:rsid w:val="00FF0FFB"/>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2844A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1C"/>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OKWM_ukUA840UA840&amp;q=%D0%B4%D0%BF+%22%D0%B4%D0%B5%D1%80%D0%B6%D0%B0%D0%B2%D0%BD%D0%B8%D0%B9+%D0%B5%D0%BA%D1%81%D0%BF%D0%B5%D1%80%D1%82%D0%BD%D0%B8%D0%B9+%D1%86%D0%B5%D0%BD%D1%82%D1%80+%D0%BC%D0%BE%D0%B7+%D1%83%D0%BA%D1%80%D0%B0%D1%97%D0%BD%D0%B8%22+%D1%82%D0%B5%D0%BB%D0%B5%D1%84%D0%BE%D0%BD&amp;ludocid=18032974081909327404&amp;sa=X&amp;ved=2ahUKEwiuua3yqK3lAhXJo4sKHRgJCuAQ6BMwFXoECAgQ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 TargetMode="Externa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0E9A-FE98-417E-A0BE-9A32BF89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47</Pages>
  <Words>15470</Words>
  <Characters>88181</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103445</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7</cp:revision>
  <cp:lastPrinted>2023-05-24T08:52:00Z</cp:lastPrinted>
  <dcterms:created xsi:type="dcterms:W3CDTF">2023-05-23T08:19:00Z</dcterms:created>
  <dcterms:modified xsi:type="dcterms:W3CDTF">2023-05-25T10:46:00Z</dcterms:modified>
</cp:coreProperties>
</file>