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3119" w:type="dxa"/>
        <w:tblInd w:w="6487" w:type="dxa"/>
        <w:tblLook w:val="04A0"/>
      </w:tblPr>
      <w:tblGrid>
        <w:gridCol w:w="3119"/>
      </w:tblGrid>
      <w:tr w:rsidR="000465A7" w:rsidRPr="00537304" w:rsidTr="00BC75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537304" w:rsidRDefault="000465A7" w:rsidP="00D10A46">
            <w:pPr>
              <w:jc w:val="both"/>
              <w:rPr>
                <w:b/>
                <w:lang w:val="uk-UA"/>
              </w:rPr>
            </w:pP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</w:p>
    <w:p w:rsidR="00374DB5" w:rsidRPr="0060012E" w:rsidRDefault="00DF71BC" w:rsidP="009E3CB1">
      <w:pPr>
        <w:jc w:val="center"/>
        <w:rPr>
          <w:lang w:val="uk-UA"/>
        </w:rPr>
      </w:pPr>
      <w:r>
        <w:rPr>
          <w:lang w:val="uk-UA"/>
        </w:rPr>
        <w:t>здійснення закупівлі</w:t>
      </w:r>
      <w:r w:rsidR="008E4DFA">
        <w:rPr>
          <w:lang w:val="uk-UA"/>
        </w:rPr>
        <w:t xml:space="preserve"> за предметом </w:t>
      </w:r>
      <w:r w:rsidR="007873FB" w:rsidRPr="005B2AAD">
        <w:rPr>
          <w:b/>
          <w:lang w:val="uk-UA"/>
        </w:rPr>
        <w:t>Шини для транспортних засобів великої та малої тоннажності</w:t>
      </w:r>
      <w:r w:rsidR="007873FB">
        <w:rPr>
          <w:sz w:val="22"/>
          <w:szCs w:val="22"/>
          <w:lang w:val="uk-UA"/>
        </w:rPr>
        <w:t>,за кодом</w:t>
      </w:r>
      <w:r w:rsidR="007873FB" w:rsidRPr="005B2AAD">
        <w:rPr>
          <w:sz w:val="21"/>
          <w:szCs w:val="21"/>
          <w:lang w:val="uk-UA"/>
        </w:rPr>
        <w:t xml:space="preserve"> ДК </w:t>
      </w:r>
      <w:r w:rsidR="007873FB" w:rsidRPr="005B2AAD">
        <w:rPr>
          <w:b/>
          <w:sz w:val="21"/>
          <w:szCs w:val="21"/>
          <w:lang w:val="uk-UA"/>
        </w:rPr>
        <w:t xml:space="preserve">021:2015: </w:t>
      </w:r>
      <w:r w:rsidR="007873FB" w:rsidRPr="005B2AAD">
        <w:rPr>
          <w:color w:val="000000"/>
          <w:sz w:val="22"/>
          <w:szCs w:val="22"/>
          <w:lang w:val="uk-UA"/>
        </w:rPr>
        <w:t>34350000-5</w:t>
      </w:r>
      <w:r w:rsidR="007873FB" w:rsidRPr="009E4BE9">
        <w:rPr>
          <w:color w:val="000000"/>
          <w:sz w:val="23"/>
          <w:szCs w:val="23"/>
        </w:rPr>
        <w:t> </w:t>
      </w:r>
      <w:r w:rsidR="007873FB" w:rsidRPr="005B2AAD">
        <w:rPr>
          <w:lang w:val="uk-UA"/>
        </w:rPr>
        <w:t>(Шини для транспортних засобів великої та малої тоннажності)</w:t>
      </w:r>
      <w:r w:rsidR="00BC7550">
        <w:rPr>
          <w:lang w:val="uk-UA"/>
        </w:rPr>
        <w:t xml:space="preserve">відповідно до </w:t>
      </w:r>
      <w:r w:rsidR="00BC7550" w:rsidRPr="00BC7550">
        <w:rPr>
          <w:lang w:val="uk-UA"/>
        </w:rPr>
        <w:t>п.п.15п. 13 Особливостей Постанови КМУ від 12.10.2022   №1178 (зі змінами)</w:t>
      </w:r>
    </w:p>
    <w:p w:rsidR="00EB00AC" w:rsidRDefault="00DF71BC" w:rsidP="00EB00AC">
      <w:pPr>
        <w:shd w:val="clear" w:color="auto" w:fill="FFFFFF" w:themeFill="background1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Закупівля проводиться з</w:t>
      </w:r>
      <w:r w:rsidR="00EB00AC" w:rsidRPr="006D20F0">
        <w:rPr>
          <w:lang w:val="uk-UA" w:eastAsia="en-US"/>
        </w:rPr>
        <w:t xml:space="preserve"> метою здійснення </w:t>
      </w:r>
      <w:r w:rsidR="00EB00AC">
        <w:rPr>
          <w:lang w:val="uk-UA" w:eastAsia="en-US"/>
        </w:rPr>
        <w:t>захисту</w:t>
      </w:r>
      <w:r w:rsidR="00EB00AC" w:rsidRPr="006D20F0">
        <w:rPr>
          <w:lang w:val="uk-UA" w:eastAsia="en-US"/>
        </w:rPr>
        <w:t xml:space="preserve"> об’єктів електроенергетичного, ядерно-промислового  комплексів в межах Київської області, зокрема Чорнобильської атомної електростанції та зони її відчуження</w:t>
      </w:r>
      <w:r>
        <w:rPr>
          <w:lang w:val="uk-UA" w:eastAsia="en-US"/>
        </w:rPr>
        <w:t>.</w:t>
      </w:r>
    </w:p>
    <w:p w:rsidR="00EB00AC" w:rsidRDefault="00EB00AC" w:rsidP="00EB00AC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Pr="00043C53">
        <w:rPr>
          <w:lang w:val="uk-UA"/>
        </w:rPr>
        <w:t xml:space="preserve">а виконання </w:t>
      </w:r>
      <w:r w:rsidR="00135B6F">
        <w:rPr>
          <w:lang w:val="uk-UA"/>
        </w:rPr>
        <w:t xml:space="preserve">листа військової частини, </w:t>
      </w:r>
      <w:r w:rsidRPr="002126DB">
        <w:rPr>
          <w:lang w:val="uk-UA"/>
        </w:rPr>
        <w:t>п. 1.16. Переліку завдань (напрямів) та заходів Обласної цільової програми захисту населення і територій від надзвичайних ситуацій техногенного та природного характеру на 2018-2023 роки, затвердженої рішенням Київської обласної ради від 27.04.2018 №.401-21-VII (зі змінами)</w:t>
      </w:r>
      <w:r w:rsidRPr="00355A2D">
        <w:rPr>
          <w:lang w:val="uk-UA"/>
        </w:rPr>
        <w:t xml:space="preserve">, </w:t>
      </w:r>
      <w:r w:rsidRPr="00F65140">
        <w:rPr>
          <w:lang w:val="uk-UA"/>
        </w:rPr>
        <w:t xml:space="preserve">Департамент </w:t>
      </w:r>
      <w:r>
        <w:rPr>
          <w:lang w:val="uk-UA"/>
        </w:rPr>
        <w:t>повинен забезпечити здійснення координації, супроводу та забезпечення виконання, в межах повноважень, заходів захисту об</w:t>
      </w:r>
      <w:r w:rsidRPr="00B36A3D">
        <w:rPr>
          <w:lang w:val="uk-UA"/>
        </w:rPr>
        <w:t>’</w:t>
      </w:r>
      <w:r>
        <w:rPr>
          <w:lang w:val="uk-UA"/>
        </w:rPr>
        <w:t>єктів критичної інфраструктури, зокрема створення, налагодження та підготовка функціонування ефективної системи інженерної, фізичної безпеки об</w:t>
      </w:r>
      <w:r w:rsidRPr="00B36A3D">
        <w:rPr>
          <w:lang w:val="uk-UA"/>
        </w:rPr>
        <w:t>’</w:t>
      </w:r>
      <w:r>
        <w:rPr>
          <w:lang w:val="uk-UA"/>
        </w:rPr>
        <w:t xml:space="preserve">єктів критичної інфраструктури. </w:t>
      </w:r>
    </w:p>
    <w:p w:rsidR="00135B6F" w:rsidRPr="008C64AD" w:rsidRDefault="00135B6F" w:rsidP="00EB00AC">
      <w:pPr>
        <w:shd w:val="clear" w:color="auto" w:fill="FFFFFF" w:themeFill="background1"/>
        <w:ind w:firstLine="567"/>
        <w:jc w:val="both"/>
      </w:pPr>
      <w:r w:rsidRPr="00135B6F">
        <w:rPr>
          <w:lang w:val="uk-UA"/>
        </w:rPr>
        <w:t>Ціна даного Договору включає в себе надання супутніх послуг поставки Товару</w:t>
      </w:r>
      <w:bookmarkStart w:id="0" w:name="_GoBack"/>
      <w:bookmarkEnd w:id="0"/>
      <w:r w:rsidR="005B2AAD">
        <w:rPr>
          <w:lang w:val="uk-UA"/>
        </w:rPr>
        <w:t xml:space="preserve"> </w:t>
      </w:r>
      <w:r w:rsidRPr="00135B6F">
        <w:rPr>
          <w:lang w:val="uk-UA"/>
        </w:rPr>
        <w:t>та подальшої експлуатації Товару на місцях його безпосередньої експлуатації</w:t>
      </w:r>
      <w:r>
        <w:rPr>
          <w:lang w:val="uk-UA"/>
        </w:rPr>
        <w:t>.</w:t>
      </w:r>
    </w:p>
    <w:p w:rsidR="00EB00AC" w:rsidRPr="0059091D" w:rsidRDefault="00EB00AC" w:rsidP="00EB00AC">
      <w:pPr>
        <w:shd w:val="clear" w:color="auto" w:fill="FFFFFF" w:themeFill="background1"/>
        <w:ind w:firstLine="567"/>
        <w:jc w:val="both"/>
        <w:rPr>
          <w:lang w:val="uk-UA"/>
        </w:rPr>
      </w:pPr>
      <w:r w:rsidRPr="004D0377">
        <w:rPr>
          <w:lang w:val="uk-UA"/>
        </w:rPr>
        <w:t>Сторони не мають права надавати будь-яку інформацію третім особам без письмової згоди іншої Сторони</w:t>
      </w:r>
      <w:r>
        <w:rPr>
          <w:lang w:val="uk-UA"/>
        </w:rPr>
        <w:t xml:space="preserve"> оскільки р</w:t>
      </w:r>
      <w:r w:rsidRPr="004D0377">
        <w:rPr>
          <w:lang w:val="uk-UA"/>
        </w:rPr>
        <w:t>озголошення інформації про предмет закупівлі</w:t>
      </w:r>
      <w:r w:rsidR="00BC7550">
        <w:rPr>
          <w:lang w:val="uk-UA"/>
        </w:rPr>
        <w:t>, адресу поставки</w:t>
      </w:r>
      <w:r w:rsidRPr="004D0377">
        <w:rPr>
          <w:lang w:val="uk-UA"/>
        </w:rPr>
        <w:t xml:space="preserve"> під час дії правового режиму воєнного стану може нести загрозу національній безпеці</w:t>
      </w:r>
      <w:r>
        <w:rPr>
          <w:lang w:val="uk-UA"/>
        </w:rPr>
        <w:t>, безпеці об</w:t>
      </w:r>
      <w:r w:rsidRPr="0059091D">
        <w:rPr>
          <w:lang w:val="uk-UA"/>
        </w:rPr>
        <w:t>’</w:t>
      </w:r>
      <w:r>
        <w:rPr>
          <w:lang w:val="uk-UA"/>
        </w:rPr>
        <w:t>єктів енергетичної чи газової інфраструктури, та об</w:t>
      </w:r>
      <w:r w:rsidRPr="0059091D">
        <w:rPr>
          <w:lang w:val="uk-UA"/>
        </w:rPr>
        <w:t>’</w:t>
      </w:r>
      <w:r>
        <w:rPr>
          <w:lang w:val="uk-UA"/>
        </w:rPr>
        <w:t>єктів електроенергетики.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 w:rsidRPr="00FE5FC3">
        <w:rPr>
          <w:lang w:val="uk-UA"/>
        </w:rPr>
        <w:t>Відповідно до п</w:t>
      </w:r>
      <w:r>
        <w:rPr>
          <w:lang w:val="uk-UA"/>
        </w:rPr>
        <w:t>ункту</w:t>
      </w:r>
      <w:r w:rsidRPr="00FE5FC3">
        <w:rPr>
          <w:lang w:val="uk-UA"/>
        </w:rPr>
        <w:t xml:space="preserve"> 1 </w:t>
      </w:r>
      <w:r>
        <w:rPr>
          <w:lang w:val="uk-UA"/>
        </w:rPr>
        <w:t>«</w:t>
      </w:r>
      <w:r w:rsidRPr="00FE5FC3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</w:t>
      </w:r>
      <w:r>
        <w:rPr>
          <w:lang w:val="uk-UA"/>
        </w:rPr>
        <w:t xml:space="preserve"> (зі змінами) (далі – Особливості)</w:t>
      </w:r>
      <w:r w:rsidRPr="00FE5FC3">
        <w:rPr>
          <w:lang w:val="uk-UA"/>
        </w:rPr>
        <w:t xml:space="preserve">, ці особливості встановлюють порядок та умови здійснення публічних закупівель товарів, робіт і послуг для замовників, передбачених Законом,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3 Особливостей з</w:t>
      </w:r>
      <w:r w:rsidRPr="00FE5FC3">
        <w:rPr>
          <w:lang w:val="uk-UA"/>
        </w:rPr>
        <w:t xml:space="preserve">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</w:t>
      </w:r>
      <w:r>
        <w:rPr>
          <w:lang w:val="uk-UA"/>
        </w:rPr>
        <w:t>О</w:t>
      </w:r>
      <w:r w:rsidRPr="00FE5FC3">
        <w:rPr>
          <w:lang w:val="uk-UA"/>
        </w:rPr>
        <w:t>собливостей</w:t>
      </w:r>
      <w:r>
        <w:rPr>
          <w:lang w:val="uk-UA"/>
        </w:rPr>
        <w:t xml:space="preserve"> та з дотриманням принципів здійснення публічних закупівель, визначених Законом</w:t>
      </w:r>
      <w:r w:rsidRPr="00FE5FC3">
        <w:rPr>
          <w:lang w:val="uk-UA"/>
        </w:rPr>
        <w:t>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10 Особливостей Замовники здійснюють закупівлі товарів і послуг, вартість яких становить або перевищує 100 тис.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року № 822 «Про затвердження порядку формування та використання електронного каталогу», з урахуванням положень, зазначених особливостями.</w:t>
      </w:r>
    </w:p>
    <w:p w:rsidR="008D0DD9" w:rsidRPr="008354F3" w:rsidRDefault="008D0DD9" w:rsidP="008D0DD9">
      <w:pPr>
        <w:ind w:firstLine="567"/>
        <w:jc w:val="both"/>
        <w:rPr>
          <w:lang w:val="uk-UA"/>
        </w:rPr>
      </w:pPr>
      <w:r w:rsidRPr="008B40CD">
        <w:rPr>
          <w:lang w:val="uk-UA"/>
        </w:rPr>
        <w:t>Відповідно підпункту 15 пункту 13 Особливостей придбання замовниками товарів і послуг (крім послуг з поточного ремонту), вартість яких становить або перевищує 100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здійснюється закупівля товарів, робіт і послуг для здійснення заходів, спрямованих на 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>єктів підприємств, установ та організацій електроенергетичного, ядерно-промислового, вугільно-промислового та нафтогазового комплексів, а також для відновлення зруйнованих або пошкоджених внаслідок збройної агресії Російської Федерації таких об</w:t>
      </w:r>
      <w:r w:rsidRPr="008354F3">
        <w:rPr>
          <w:lang w:val="uk-UA"/>
        </w:rPr>
        <w:t>’</w:t>
      </w:r>
      <w:r>
        <w:rPr>
          <w:lang w:val="uk-UA"/>
        </w:rPr>
        <w:t>єктів.</w:t>
      </w:r>
    </w:p>
    <w:p w:rsidR="008D0DD9" w:rsidRPr="008E4DFA" w:rsidRDefault="008D0DD9" w:rsidP="008D0DD9">
      <w:pPr>
        <w:ind w:firstLine="567"/>
        <w:jc w:val="both"/>
      </w:pPr>
      <w:r>
        <w:rPr>
          <w:lang w:val="uk-UA"/>
        </w:rPr>
        <w:lastRenderedPageBreak/>
        <w:t xml:space="preserve">Закупівля Товару здійснюється з метою </w:t>
      </w:r>
      <w:r w:rsidRPr="008B40CD">
        <w:rPr>
          <w:lang w:val="uk-UA"/>
        </w:rPr>
        <w:t>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>єктів підприємств, установ та організацій електроенергетичного, ядерно-промислового</w:t>
      </w:r>
      <w:r w:rsidR="005B2AAD">
        <w:rPr>
          <w:lang w:val="uk-UA"/>
        </w:rPr>
        <w:t xml:space="preserve"> </w:t>
      </w:r>
      <w:r>
        <w:rPr>
          <w:lang w:val="uk-UA"/>
        </w:rPr>
        <w:t>комплексів критичної інфраструктури.</w:t>
      </w:r>
    </w:p>
    <w:sectPr w:rsidR="008D0DD9" w:rsidRPr="008E4DFA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F9" w:rsidRDefault="009C3BF9">
      <w:r>
        <w:separator/>
      </w:r>
    </w:p>
  </w:endnote>
  <w:endnote w:type="continuationSeparator" w:id="1">
    <w:p w:rsidR="009C3BF9" w:rsidRDefault="009C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F9" w:rsidRDefault="009C3BF9">
      <w:r>
        <w:separator/>
      </w:r>
    </w:p>
  </w:footnote>
  <w:footnote w:type="continuationSeparator" w:id="1">
    <w:p w:rsidR="009C3BF9" w:rsidRDefault="009C3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5DF"/>
    <w:rsid w:val="000B292C"/>
    <w:rsid w:val="000B3369"/>
    <w:rsid w:val="000B3DC2"/>
    <w:rsid w:val="000B5665"/>
    <w:rsid w:val="000B67B8"/>
    <w:rsid w:val="000C16E8"/>
    <w:rsid w:val="000C3505"/>
    <w:rsid w:val="000C6462"/>
    <w:rsid w:val="000D5B04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5B6F"/>
    <w:rsid w:val="00136856"/>
    <w:rsid w:val="0013746F"/>
    <w:rsid w:val="00141597"/>
    <w:rsid w:val="00142EBF"/>
    <w:rsid w:val="001471CA"/>
    <w:rsid w:val="0015329E"/>
    <w:rsid w:val="001608CF"/>
    <w:rsid w:val="001612D7"/>
    <w:rsid w:val="001621A3"/>
    <w:rsid w:val="00162CFC"/>
    <w:rsid w:val="001635A9"/>
    <w:rsid w:val="00163D76"/>
    <w:rsid w:val="00170422"/>
    <w:rsid w:val="00173B10"/>
    <w:rsid w:val="00185FC9"/>
    <w:rsid w:val="00186AFA"/>
    <w:rsid w:val="00187D4C"/>
    <w:rsid w:val="00190D04"/>
    <w:rsid w:val="00192D4E"/>
    <w:rsid w:val="001A6A93"/>
    <w:rsid w:val="001A6E13"/>
    <w:rsid w:val="001A7BA9"/>
    <w:rsid w:val="001C629C"/>
    <w:rsid w:val="001C768C"/>
    <w:rsid w:val="001C7DEB"/>
    <w:rsid w:val="001D07A2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639B"/>
    <w:rsid w:val="002136BD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5107"/>
    <w:rsid w:val="00265D9E"/>
    <w:rsid w:val="0027797D"/>
    <w:rsid w:val="002819AE"/>
    <w:rsid w:val="00281C06"/>
    <w:rsid w:val="0028398A"/>
    <w:rsid w:val="00286606"/>
    <w:rsid w:val="00290A27"/>
    <w:rsid w:val="00291DAE"/>
    <w:rsid w:val="00295B30"/>
    <w:rsid w:val="002A181D"/>
    <w:rsid w:val="002A2533"/>
    <w:rsid w:val="002B06B3"/>
    <w:rsid w:val="002B7703"/>
    <w:rsid w:val="002C3B8F"/>
    <w:rsid w:val="002E0793"/>
    <w:rsid w:val="002E1B5E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75E7"/>
    <w:rsid w:val="003B5307"/>
    <w:rsid w:val="003C4EC2"/>
    <w:rsid w:val="003D4A80"/>
    <w:rsid w:val="003D61E6"/>
    <w:rsid w:val="003D693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2D9D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92AD4"/>
    <w:rsid w:val="004A0A9F"/>
    <w:rsid w:val="004A334B"/>
    <w:rsid w:val="004A44B2"/>
    <w:rsid w:val="004B4626"/>
    <w:rsid w:val="004C0DAD"/>
    <w:rsid w:val="004C4EE1"/>
    <w:rsid w:val="004C624D"/>
    <w:rsid w:val="004C70A5"/>
    <w:rsid w:val="004D3362"/>
    <w:rsid w:val="004D5495"/>
    <w:rsid w:val="004E05BE"/>
    <w:rsid w:val="004E27D6"/>
    <w:rsid w:val="004E7999"/>
    <w:rsid w:val="004E7E60"/>
    <w:rsid w:val="004F3F51"/>
    <w:rsid w:val="00506251"/>
    <w:rsid w:val="005077F7"/>
    <w:rsid w:val="00513EC6"/>
    <w:rsid w:val="005155AE"/>
    <w:rsid w:val="0051614E"/>
    <w:rsid w:val="00530087"/>
    <w:rsid w:val="0053016E"/>
    <w:rsid w:val="00530FCE"/>
    <w:rsid w:val="00537304"/>
    <w:rsid w:val="00546BE7"/>
    <w:rsid w:val="00551E26"/>
    <w:rsid w:val="00552EAC"/>
    <w:rsid w:val="0055518C"/>
    <w:rsid w:val="00555E3D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A13EB"/>
    <w:rsid w:val="005A26F9"/>
    <w:rsid w:val="005B0593"/>
    <w:rsid w:val="005B1653"/>
    <w:rsid w:val="005B2AAD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657A"/>
    <w:rsid w:val="005E7875"/>
    <w:rsid w:val="005F24C5"/>
    <w:rsid w:val="005F376D"/>
    <w:rsid w:val="005F3CAE"/>
    <w:rsid w:val="0060012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D4082"/>
    <w:rsid w:val="006D65B9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873FB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7F7082"/>
    <w:rsid w:val="00801460"/>
    <w:rsid w:val="008033EB"/>
    <w:rsid w:val="00803D2C"/>
    <w:rsid w:val="00804306"/>
    <w:rsid w:val="00806E1E"/>
    <w:rsid w:val="00821C16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3D2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93E"/>
    <w:rsid w:val="008A54D5"/>
    <w:rsid w:val="008A5D0A"/>
    <w:rsid w:val="008A681D"/>
    <w:rsid w:val="008B209E"/>
    <w:rsid w:val="008B337C"/>
    <w:rsid w:val="008B3475"/>
    <w:rsid w:val="008B4AC8"/>
    <w:rsid w:val="008C64AD"/>
    <w:rsid w:val="008C6EC2"/>
    <w:rsid w:val="008C70D3"/>
    <w:rsid w:val="008C7D08"/>
    <w:rsid w:val="008D0DD9"/>
    <w:rsid w:val="008D3074"/>
    <w:rsid w:val="008E4DFA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206"/>
    <w:rsid w:val="00987621"/>
    <w:rsid w:val="00987FBC"/>
    <w:rsid w:val="00992E93"/>
    <w:rsid w:val="00993519"/>
    <w:rsid w:val="009956D7"/>
    <w:rsid w:val="009B042E"/>
    <w:rsid w:val="009B1065"/>
    <w:rsid w:val="009B2E67"/>
    <w:rsid w:val="009B38BC"/>
    <w:rsid w:val="009B3A6D"/>
    <w:rsid w:val="009B524D"/>
    <w:rsid w:val="009C2AE9"/>
    <w:rsid w:val="009C3ADA"/>
    <w:rsid w:val="009C3BF9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393"/>
    <w:rsid w:val="00B9573A"/>
    <w:rsid w:val="00BA4CA9"/>
    <w:rsid w:val="00BB1F7F"/>
    <w:rsid w:val="00BB320E"/>
    <w:rsid w:val="00BB3AE1"/>
    <w:rsid w:val="00BB6E8B"/>
    <w:rsid w:val="00BB7DE4"/>
    <w:rsid w:val="00BC02C4"/>
    <w:rsid w:val="00BC564F"/>
    <w:rsid w:val="00BC7550"/>
    <w:rsid w:val="00BC7DB3"/>
    <w:rsid w:val="00BD05F3"/>
    <w:rsid w:val="00BD5A38"/>
    <w:rsid w:val="00BD5C70"/>
    <w:rsid w:val="00BD5F8C"/>
    <w:rsid w:val="00BD7565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20F16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2C8B"/>
    <w:rsid w:val="00CC7C66"/>
    <w:rsid w:val="00CD15AD"/>
    <w:rsid w:val="00CD1ED3"/>
    <w:rsid w:val="00CD30DC"/>
    <w:rsid w:val="00CD4656"/>
    <w:rsid w:val="00CD628C"/>
    <w:rsid w:val="00CE039C"/>
    <w:rsid w:val="00CE577E"/>
    <w:rsid w:val="00CF11C2"/>
    <w:rsid w:val="00CF293D"/>
    <w:rsid w:val="00D03EF7"/>
    <w:rsid w:val="00D05847"/>
    <w:rsid w:val="00D10A46"/>
    <w:rsid w:val="00D17E1A"/>
    <w:rsid w:val="00D221F8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70B4"/>
    <w:rsid w:val="00DF71BC"/>
    <w:rsid w:val="00E01654"/>
    <w:rsid w:val="00E03817"/>
    <w:rsid w:val="00E04AB4"/>
    <w:rsid w:val="00E101E0"/>
    <w:rsid w:val="00E1488E"/>
    <w:rsid w:val="00E14C85"/>
    <w:rsid w:val="00E153A5"/>
    <w:rsid w:val="00E155DE"/>
    <w:rsid w:val="00E213CC"/>
    <w:rsid w:val="00E23117"/>
    <w:rsid w:val="00E25DBB"/>
    <w:rsid w:val="00E2669E"/>
    <w:rsid w:val="00E31D7A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00AC"/>
    <w:rsid w:val="00EB4083"/>
    <w:rsid w:val="00EB7363"/>
    <w:rsid w:val="00EC252F"/>
    <w:rsid w:val="00EC5059"/>
    <w:rsid w:val="00EC7A6A"/>
    <w:rsid w:val="00ED0074"/>
    <w:rsid w:val="00ED22A6"/>
    <w:rsid w:val="00ED37C8"/>
    <w:rsid w:val="00ED4ADA"/>
    <w:rsid w:val="00ED4EE9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35408"/>
    <w:rsid w:val="00F403FC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34BC"/>
    <w:rsid w:val="00FE6C53"/>
    <w:rsid w:val="00FF24E5"/>
    <w:rsid w:val="00FF4681"/>
    <w:rsid w:val="00FF55DD"/>
    <w:rsid w:val="00FF6E2C"/>
    <w:rsid w:val="00FF7036"/>
    <w:rsid w:val="00FF7708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8705-E2A8-49C9-A83D-759D28E9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2023-09-26T07:56:00Z</cp:lastPrinted>
  <dcterms:created xsi:type="dcterms:W3CDTF">2023-12-13T12:15:00Z</dcterms:created>
  <dcterms:modified xsi:type="dcterms:W3CDTF">2023-12-13T12:15:00Z</dcterms:modified>
</cp:coreProperties>
</file>