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9037E" w14:textId="77777777" w:rsidR="00D45E99" w:rsidRDefault="00D45E99" w:rsidP="00D45E99">
      <w:pPr>
        <w:widowControl/>
        <w:jc w:val="center"/>
        <w:textAlignment w:val="auto"/>
      </w:pPr>
      <w:r>
        <w:rPr>
          <w:rFonts w:eastAsia="Times New Roman" w:cs="Times New Roman"/>
          <w:b/>
          <w:lang w:val="uk-UA" w:eastAsia="ru-RU" w:bidi="ar-SA"/>
        </w:rPr>
        <w:t>ОГОЛОШЕННЯ</w:t>
      </w:r>
    </w:p>
    <w:p w14:paraId="3847CBA5" w14:textId="36E6940A" w:rsidR="00D45E99" w:rsidRDefault="00D45E99" w:rsidP="00D45E99">
      <w:pPr>
        <w:widowControl/>
        <w:jc w:val="center"/>
        <w:textAlignment w:val="auto"/>
      </w:pPr>
      <w:r>
        <w:rPr>
          <w:rFonts w:eastAsia="Times New Roman" w:cs="Times New Roman"/>
          <w:b/>
          <w:lang w:val="uk-UA" w:eastAsia="ru-RU" w:bidi="ar-SA"/>
        </w:rPr>
        <w:t>для проведення</w:t>
      </w:r>
      <w:r w:rsidR="00777195">
        <w:rPr>
          <w:rFonts w:eastAsia="Times New Roman" w:cs="Times New Roman"/>
          <w:b/>
          <w:lang w:val="uk-UA" w:eastAsia="ru-RU" w:bidi="ar-SA"/>
        </w:rPr>
        <w:t xml:space="preserve"> спрощеної</w:t>
      </w:r>
      <w:r>
        <w:rPr>
          <w:rFonts w:eastAsia="Times New Roman" w:cs="Times New Roman"/>
          <w:b/>
          <w:lang w:val="uk-UA" w:eastAsia="ru-RU" w:bidi="ar-SA"/>
        </w:rPr>
        <w:t xml:space="preserve"> закупівлі через систему електронних торгів</w:t>
      </w:r>
    </w:p>
    <w:p w14:paraId="355C4EBC" w14:textId="77777777" w:rsidR="00D45E99" w:rsidRDefault="00D45E99" w:rsidP="00D45E99">
      <w:pPr>
        <w:widowControl/>
        <w:jc w:val="both"/>
        <w:textAlignment w:val="auto"/>
        <w:rPr>
          <w:rFonts w:eastAsia="Times New Roman" w:cs="Times New Roman"/>
          <w:lang w:val="uk-UA" w:eastAsia="ru-RU" w:bidi="ar-SA"/>
        </w:rPr>
      </w:pPr>
    </w:p>
    <w:p w14:paraId="31455B50" w14:textId="77777777" w:rsidR="00D45E99" w:rsidRPr="005255E0" w:rsidRDefault="00D45E99" w:rsidP="00D45E99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>1. Замовник (генеральний замовник).</w:t>
      </w:r>
    </w:p>
    <w:p w14:paraId="4CCCDDCF" w14:textId="77777777" w:rsidR="00D45E99" w:rsidRPr="00777195" w:rsidRDefault="00D45E99" w:rsidP="00D45E99">
      <w:pPr>
        <w:widowControl/>
        <w:spacing w:before="30" w:line="250" w:lineRule="exact"/>
        <w:ind w:left="15"/>
        <w:textAlignment w:val="auto"/>
        <w:rPr>
          <w:rFonts w:cs="Times New Roman"/>
          <w:sz w:val="22"/>
          <w:szCs w:val="22"/>
        </w:rPr>
      </w:pP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>1.1. Найменування</w:t>
      </w:r>
      <w:r w:rsidRPr="00777195">
        <w:rPr>
          <w:rFonts w:eastAsia="Times New Roman" w:cs="Times New Roman"/>
          <w:sz w:val="22"/>
          <w:szCs w:val="22"/>
          <w:lang w:val="uk-UA" w:eastAsia="ru-RU" w:bidi="ar-SA"/>
        </w:rPr>
        <w:t>:</w:t>
      </w:r>
      <w:r w:rsidRPr="00777195">
        <w:rPr>
          <w:rFonts w:eastAsia="Times New Roman" w:cs="Times New Roman"/>
          <w:bCs/>
          <w:color w:val="000000"/>
          <w:sz w:val="22"/>
          <w:szCs w:val="22"/>
          <w:lang w:val="ru-RU" w:eastAsia="ru-RU" w:bidi="ar-SA"/>
        </w:rPr>
        <w:t xml:space="preserve"> КЗО "</w:t>
      </w:r>
      <w:proofErr w:type="spellStart"/>
      <w:r w:rsidRPr="00777195">
        <w:rPr>
          <w:rFonts w:eastAsia="Times New Roman" w:cs="Times New Roman"/>
          <w:bCs/>
          <w:color w:val="000000"/>
          <w:sz w:val="22"/>
          <w:szCs w:val="22"/>
          <w:lang w:val="ru-RU" w:eastAsia="ru-RU" w:bidi="ar-SA"/>
        </w:rPr>
        <w:t>Дніпропетровський</w:t>
      </w:r>
      <w:proofErr w:type="spellEnd"/>
      <w:r w:rsidRPr="00777195">
        <w:rPr>
          <w:rFonts w:eastAsia="Times New Roman" w:cs="Times New Roman"/>
          <w:bCs/>
          <w:color w:val="000000"/>
          <w:sz w:val="22"/>
          <w:szCs w:val="22"/>
          <w:lang w:val="uk-UA" w:eastAsia="ru-RU" w:bidi="ar-SA"/>
        </w:rPr>
        <w:t xml:space="preserve"> </w:t>
      </w:r>
      <w:proofErr w:type="spellStart"/>
      <w:r w:rsidRPr="00777195">
        <w:rPr>
          <w:rFonts w:eastAsia="Times New Roman" w:cs="Times New Roman"/>
          <w:bCs/>
          <w:color w:val="000000"/>
          <w:sz w:val="22"/>
          <w:szCs w:val="22"/>
          <w:lang w:val="ru-RU" w:eastAsia="ru-RU" w:bidi="ar-SA"/>
        </w:rPr>
        <w:t>багатопрофільний</w:t>
      </w:r>
      <w:proofErr w:type="spellEnd"/>
      <w:r w:rsidRPr="00777195">
        <w:rPr>
          <w:rFonts w:eastAsia="Times New Roman" w:cs="Times New Roman"/>
          <w:bCs/>
          <w:color w:val="000000"/>
          <w:sz w:val="22"/>
          <w:szCs w:val="22"/>
          <w:lang w:val="uk-UA" w:eastAsia="ru-RU" w:bidi="ar-SA"/>
        </w:rPr>
        <w:t xml:space="preserve"> </w:t>
      </w:r>
      <w:proofErr w:type="spellStart"/>
      <w:r w:rsidRPr="00777195">
        <w:rPr>
          <w:rFonts w:eastAsia="Times New Roman" w:cs="Times New Roman"/>
          <w:bCs/>
          <w:color w:val="000000"/>
          <w:sz w:val="22"/>
          <w:szCs w:val="22"/>
          <w:lang w:val="ru-RU" w:eastAsia="ru-RU" w:bidi="ar-SA"/>
        </w:rPr>
        <w:t>навчально-реабілітаційний</w:t>
      </w:r>
      <w:proofErr w:type="spellEnd"/>
      <w:r w:rsidRPr="00777195">
        <w:rPr>
          <w:rFonts w:eastAsia="Times New Roman" w:cs="Times New Roman"/>
          <w:bCs/>
          <w:color w:val="000000"/>
          <w:sz w:val="22"/>
          <w:szCs w:val="22"/>
          <w:lang w:val="ru-RU" w:eastAsia="ru-RU" w:bidi="ar-SA"/>
        </w:rPr>
        <w:t xml:space="preserve"> центр №9"ДОР"</w:t>
      </w:r>
    </w:p>
    <w:p w14:paraId="6A662E8E" w14:textId="77777777" w:rsidR="00D45E99" w:rsidRPr="005255E0" w:rsidRDefault="00D45E99" w:rsidP="00D45E99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>1.2. Код за ЄДРПОУ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>: 20216742</w:t>
      </w:r>
    </w:p>
    <w:p w14:paraId="56FD5B36" w14:textId="7793D880" w:rsidR="00D45E99" w:rsidRPr="00830FDE" w:rsidRDefault="00D45E99" w:rsidP="00D45E99">
      <w:pPr>
        <w:widowControl/>
        <w:jc w:val="both"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>1.3. Місцезнаходження: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 xml:space="preserve"> юридична та фактична адреса:</w:t>
      </w:r>
      <w:r w:rsidRPr="005255E0">
        <w:rPr>
          <w:rFonts w:eastAsia="Times New Roman" w:cs="Times New Roman"/>
          <w:sz w:val="22"/>
          <w:szCs w:val="22"/>
          <w:lang w:val="uk-UA" w:eastAsia="uk-UA" w:bidi="ar-SA"/>
        </w:rPr>
        <w:t xml:space="preserve"> м. Дніпро, Донецьке шосе , 118, 49125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>, Україна.</w:t>
      </w:r>
    </w:p>
    <w:p w14:paraId="50A1156F" w14:textId="4B29E71C" w:rsidR="00D45E99" w:rsidRPr="005255E0" w:rsidRDefault="00D45E99" w:rsidP="00D45E99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>2. Очікувана вартість товару, роботи чи послуги</w:t>
      </w:r>
      <w:r w:rsidRPr="005255E0">
        <w:rPr>
          <w:rFonts w:eastAsia="Times New Roman" w:cs="Times New Roman"/>
          <w:b/>
          <w:i/>
          <w:sz w:val="22"/>
          <w:szCs w:val="22"/>
          <w:lang w:val="uk-UA" w:eastAsia="ru-RU" w:bidi="ar-SA"/>
        </w:rPr>
        <w:t xml:space="preserve">: </w:t>
      </w:r>
      <w:r w:rsidR="00777195">
        <w:rPr>
          <w:rFonts w:eastAsia="Times New Roman" w:cs="Times New Roman"/>
          <w:b/>
          <w:i/>
          <w:sz w:val="22"/>
          <w:szCs w:val="22"/>
          <w:lang w:val="uk-UA" w:eastAsia="ru-RU" w:bidi="ar-SA"/>
        </w:rPr>
        <w:t>18 000,00</w:t>
      </w:r>
      <w:r w:rsidR="00DA5667">
        <w:rPr>
          <w:rFonts w:eastAsia="Times New Roman" w:cs="Times New Roman"/>
          <w:b/>
          <w:i/>
          <w:sz w:val="22"/>
          <w:szCs w:val="22"/>
          <w:lang w:val="uk-UA" w:eastAsia="ru-RU" w:bidi="ar-SA"/>
        </w:rPr>
        <w:t xml:space="preserve"> </w:t>
      </w:r>
      <w:r w:rsidRPr="005255E0">
        <w:rPr>
          <w:rFonts w:eastAsia="Times New Roman" w:cs="Times New Roman"/>
          <w:bCs/>
          <w:sz w:val="22"/>
          <w:szCs w:val="22"/>
          <w:lang w:val="uk-UA" w:eastAsia="ru-RU" w:bidi="ar-SA"/>
        </w:rPr>
        <w:t>грн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>. з ПДВ.</w:t>
      </w:r>
    </w:p>
    <w:p w14:paraId="3EE31B20" w14:textId="164887F1" w:rsidR="00D45E99" w:rsidRPr="00830FDE" w:rsidRDefault="00D45E99" w:rsidP="00D45E99">
      <w:pPr>
        <w:widowControl/>
        <w:jc w:val="both"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>Джерело фінансування місцевий бюджет.</w:t>
      </w:r>
    </w:p>
    <w:p w14:paraId="29945EA9" w14:textId="40CFCBCE" w:rsidR="00D45E99" w:rsidRPr="005255E0" w:rsidRDefault="00D45E99" w:rsidP="00D45E99">
      <w:pPr>
        <w:widowControl/>
        <w:jc w:val="both"/>
        <w:textAlignment w:val="auto"/>
        <w:rPr>
          <w:rFonts w:eastAsia="Times New Roman" w:cs="Times New Roman"/>
          <w:b/>
          <w:i/>
          <w:sz w:val="22"/>
          <w:szCs w:val="22"/>
          <w:lang w:val="uk-UA" w:eastAsia="ru-RU" w:bidi="ar-SA"/>
        </w:rPr>
      </w:pP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>3. Найменування предмета закупівлі: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 xml:space="preserve"> </w:t>
      </w:r>
      <w:r w:rsidR="00DA5667">
        <w:rPr>
          <w:rFonts w:cs="Times New Roman"/>
          <w:sz w:val="22"/>
          <w:szCs w:val="22"/>
          <w:lang w:val="uk-UA"/>
        </w:rPr>
        <w:t xml:space="preserve">Заправка </w:t>
      </w:r>
      <w:r w:rsidRPr="005255E0">
        <w:rPr>
          <w:rFonts w:cs="Times New Roman"/>
          <w:sz w:val="22"/>
          <w:szCs w:val="22"/>
          <w:lang w:val="uk-UA"/>
        </w:rPr>
        <w:t>та поточний ремонт картриджів</w:t>
      </w:r>
    </w:p>
    <w:p w14:paraId="3C005089" w14:textId="77777777" w:rsidR="00D45E99" w:rsidRPr="005255E0" w:rsidRDefault="00D45E99" w:rsidP="00D45E99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eastAsia="Times New Roman" w:cs="Times New Roman"/>
          <w:b/>
          <w:i/>
          <w:sz w:val="22"/>
          <w:szCs w:val="22"/>
          <w:lang w:val="uk-UA" w:eastAsia="ru-RU" w:bidi="ar-SA"/>
        </w:rPr>
        <w:t xml:space="preserve"> 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 xml:space="preserve">ДК 021:2015: </w:t>
      </w:r>
      <w:r w:rsidRPr="005255E0">
        <w:rPr>
          <w:rFonts w:cs="Times New Roman"/>
          <w:sz w:val="22"/>
          <w:szCs w:val="22"/>
          <w:lang w:val="uk-UA"/>
        </w:rPr>
        <w:t xml:space="preserve">50310000-1 </w:t>
      </w:r>
      <w:bookmarkStart w:id="0" w:name="_Hlk68081035"/>
      <w:r w:rsidRPr="005255E0">
        <w:rPr>
          <w:rFonts w:cs="Times New Roman"/>
          <w:sz w:val="22"/>
          <w:szCs w:val="22"/>
          <w:lang w:val="uk-UA"/>
        </w:rPr>
        <w:t>–</w:t>
      </w:r>
      <w:bookmarkEnd w:id="0"/>
      <w:r w:rsidRPr="005255E0">
        <w:rPr>
          <w:rFonts w:cs="Times New Roman"/>
          <w:sz w:val="22"/>
          <w:szCs w:val="22"/>
          <w:lang w:val="uk-UA"/>
        </w:rPr>
        <w:t xml:space="preserve"> технічне обслуговування і ремонт офісної техніки</w:t>
      </w:r>
    </w:p>
    <w:p w14:paraId="731E7B1F" w14:textId="43A06976" w:rsidR="00D45E99" w:rsidRPr="005255E0" w:rsidRDefault="00D45E99" w:rsidP="00D45E99">
      <w:pPr>
        <w:widowControl/>
        <w:jc w:val="both"/>
        <w:textAlignment w:val="auto"/>
        <w:rPr>
          <w:rFonts w:eastAsia="Times New Roman" w:cs="Times New Roman"/>
          <w:sz w:val="22"/>
          <w:szCs w:val="22"/>
          <w:lang w:val="uk-UA" w:eastAsia="ru-RU" w:bidi="ar-SA"/>
        </w:rPr>
      </w:pPr>
      <w:r w:rsidRPr="005255E0">
        <w:rPr>
          <w:rFonts w:eastAsia="Times New Roman" w:cs="Times New Roman"/>
          <w:b/>
          <w:sz w:val="22"/>
          <w:szCs w:val="22"/>
          <w:lang w:val="ru-RU" w:eastAsia="ru-RU" w:bidi="ar-SA"/>
        </w:rPr>
        <w:t>4.</w:t>
      </w:r>
      <w:r w:rsidRPr="005255E0">
        <w:rPr>
          <w:rFonts w:eastAsia="Times New Roman" w:cs="Times New Roman"/>
          <w:b/>
          <w:sz w:val="22"/>
          <w:szCs w:val="22"/>
          <w:lang w:val="uk-UA" w:eastAsia="ru-RU" w:bidi="ar-SA"/>
        </w:rPr>
        <w:t xml:space="preserve">Строк надання послуг: 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>з дати укладання договору до 31.12.202</w:t>
      </w:r>
      <w:r w:rsidR="00777195">
        <w:rPr>
          <w:rFonts w:eastAsia="Times New Roman" w:cs="Times New Roman"/>
          <w:sz w:val="22"/>
          <w:szCs w:val="22"/>
          <w:lang w:val="uk-UA" w:eastAsia="ru-RU" w:bidi="ar-SA"/>
        </w:rPr>
        <w:t>3</w:t>
      </w:r>
      <w:r w:rsidRPr="005255E0">
        <w:rPr>
          <w:rFonts w:eastAsia="Times New Roman" w:cs="Times New Roman"/>
          <w:sz w:val="22"/>
          <w:szCs w:val="22"/>
          <w:lang w:val="uk-UA" w:eastAsia="ru-RU" w:bidi="ar-SA"/>
        </w:rPr>
        <w:t>.</w:t>
      </w:r>
    </w:p>
    <w:p w14:paraId="73664EEB" w14:textId="188A8CCE" w:rsidR="00A92272" w:rsidRPr="005255E0" w:rsidRDefault="00A92272" w:rsidP="00A92272">
      <w:pPr>
        <w:widowControl/>
        <w:jc w:val="both"/>
        <w:textAlignment w:val="auto"/>
        <w:rPr>
          <w:rFonts w:cs="Times New Roman"/>
          <w:b/>
          <w:sz w:val="22"/>
          <w:szCs w:val="22"/>
        </w:rPr>
      </w:pPr>
      <w:r w:rsidRPr="005255E0">
        <w:rPr>
          <w:rFonts w:cs="Times New Roman"/>
          <w:b/>
          <w:sz w:val="22"/>
          <w:szCs w:val="22"/>
        </w:rPr>
        <w:t xml:space="preserve">5. </w:t>
      </w:r>
      <w:proofErr w:type="spellStart"/>
      <w:r w:rsidRPr="005255E0">
        <w:rPr>
          <w:rFonts w:cs="Times New Roman"/>
          <w:b/>
          <w:sz w:val="22"/>
          <w:szCs w:val="22"/>
        </w:rPr>
        <w:t>Крок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аукціону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: </w:t>
      </w:r>
      <w:r w:rsidR="00830FDE">
        <w:rPr>
          <w:rFonts w:cs="Times New Roman"/>
          <w:b/>
          <w:sz w:val="22"/>
          <w:szCs w:val="22"/>
          <w:lang w:val="uk-UA"/>
        </w:rPr>
        <w:t>0,5</w:t>
      </w:r>
      <w:r w:rsidRPr="005255E0">
        <w:rPr>
          <w:rFonts w:cs="Times New Roman"/>
          <w:b/>
          <w:sz w:val="22"/>
          <w:szCs w:val="22"/>
        </w:rPr>
        <w:t xml:space="preserve"> %</w:t>
      </w:r>
    </w:p>
    <w:p w14:paraId="36EE748C" w14:textId="0C65C295" w:rsidR="00850CF9" w:rsidRPr="005255E0" w:rsidRDefault="00A92272" w:rsidP="00A92272">
      <w:pPr>
        <w:widowControl/>
        <w:jc w:val="both"/>
        <w:textAlignment w:val="auto"/>
        <w:rPr>
          <w:rFonts w:cs="Times New Roman"/>
          <w:b/>
          <w:sz w:val="22"/>
          <w:szCs w:val="22"/>
        </w:rPr>
      </w:pPr>
      <w:r w:rsidRPr="005255E0">
        <w:rPr>
          <w:rFonts w:cs="Times New Roman"/>
          <w:b/>
          <w:sz w:val="22"/>
          <w:szCs w:val="22"/>
        </w:rPr>
        <w:t xml:space="preserve">6. </w:t>
      </w:r>
      <w:proofErr w:type="spellStart"/>
      <w:r w:rsidRPr="005255E0">
        <w:rPr>
          <w:rFonts w:cs="Times New Roman"/>
          <w:b/>
          <w:sz w:val="22"/>
          <w:szCs w:val="22"/>
        </w:rPr>
        <w:t>Додаткова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інформація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: </w:t>
      </w:r>
      <w:r w:rsidR="00777195">
        <w:rPr>
          <w:rFonts w:cs="Times New Roman"/>
          <w:sz w:val="22"/>
          <w:szCs w:val="22"/>
          <w:lang w:val="uk-UA"/>
        </w:rPr>
        <w:t>Козакова Тетяна Вікторівна, тел. 050-75-66-552</w:t>
      </w:r>
      <w:r w:rsidR="00830FDE" w:rsidRPr="00830FDE">
        <w:rPr>
          <w:rFonts w:cs="Times New Roman"/>
          <w:sz w:val="22"/>
          <w:szCs w:val="22"/>
        </w:rPr>
        <w:t xml:space="preserve">, </w:t>
      </w:r>
      <w:proofErr w:type="spellStart"/>
      <w:r w:rsidR="00830FDE" w:rsidRPr="00830FDE">
        <w:rPr>
          <w:rFonts w:cs="Times New Roman"/>
          <w:sz w:val="22"/>
          <w:szCs w:val="22"/>
        </w:rPr>
        <w:t>електронна</w:t>
      </w:r>
      <w:proofErr w:type="spellEnd"/>
      <w:r w:rsidR="00830FDE" w:rsidRPr="00830FDE">
        <w:rPr>
          <w:rFonts w:cs="Times New Roman"/>
          <w:sz w:val="22"/>
          <w:szCs w:val="22"/>
        </w:rPr>
        <w:t xml:space="preserve"> </w:t>
      </w:r>
      <w:proofErr w:type="spellStart"/>
      <w:r w:rsidR="00830FDE" w:rsidRPr="00830FDE">
        <w:rPr>
          <w:rFonts w:cs="Times New Roman"/>
          <w:sz w:val="22"/>
          <w:szCs w:val="22"/>
        </w:rPr>
        <w:t>пошта</w:t>
      </w:r>
      <w:proofErr w:type="spellEnd"/>
      <w:r w:rsidR="00830FDE" w:rsidRPr="00830FDE">
        <w:rPr>
          <w:rFonts w:cs="Times New Roman"/>
          <w:sz w:val="22"/>
          <w:szCs w:val="22"/>
        </w:rPr>
        <w:t xml:space="preserve"> : dbnrc9@ukr.net</w:t>
      </w:r>
    </w:p>
    <w:p w14:paraId="74F9FD57" w14:textId="77777777" w:rsidR="00B41DF7" w:rsidRPr="005255E0" w:rsidRDefault="00B41DF7" w:rsidP="00B41DF7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cs="Times New Roman"/>
          <w:b/>
          <w:sz w:val="22"/>
          <w:szCs w:val="22"/>
        </w:rPr>
        <w:t xml:space="preserve">7. </w:t>
      </w:r>
      <w:proofErr w:type="spellStart"/>
      <w:r w:rsidRPr="005255E0">
        <w:rPr>
          <w:rFonts w:cs="Times New Roman"/>
          <w:b/>
          <w:sz w:val="22"/>
          <w:szCs w:val="22"/>
        </w:rPr>
        <w:t>Дата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завершення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прийому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запитань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: </w:t>
      </w:r>
      <w:proofErr w:type="spellStart"/>
      <w:r w:rsidRPr="005255E0">
        <w:rPr>
          <w:rFonts w:cs="Times New Roman"/>
          <w:sz w:val="22"/>
          <w:szCs w:val="22"/>
        </w:rPr>
        <w:t>згід</w:t>
      </w:r>
      <w:r w:rsidR="004D7A26" w:rsidRPr="005255E0">
        <w:rPr>
          <w:rFonts w:cs="Times New Roman"/>
          <w:sz w:val="22"/>
          <w:szCs w:val="22"/>
        </w:rPr>
        <w:t>но</w:t>
      </w:r>
      <w:proofErr w:type="spellEnd"/>
      <w:r w:rsidR="004D7A26" w:rsidRPr="005255E0">
        <w:rPr>
          <w:rFonts w:cs="Times New Roman"/>
          <w:sz w:val="22"/>
          <w:szCs w:val="22"/>
        </w:rPr>
        <w:t xml:space="preserve"> </w:t>
      </w:r>
      <w:proofErr w:type="spellStart"/>
      <w:r w:rsidR="004D7A26" w:rsidRPr="005255E0">
        <w:rPr>
          <w:rFonts w:cs="Times New Roman"/>
          <w:sz w:val="22"/>
          <w:szCs w:val="22"/>
        </w:rPr>
        <w:t>електронної</w:t>
      </w:r>
      <w:proofErr w:type="spellEnd"/>
      <w:r w:rsidR="004D7A26" w:rsidRPr="005255E0">
        <w:rPr>
          <w:rFonts w:cs="Times New Roman"/>
          <w:sz w:val="22"/>
          <w:szCs w:val="22"/>
        </w:rPr>
        <w:t xml:space="preserve"> </w:t>
      </w:r>
      <w:proofErr w:type="spellStart"/>
      <w:r w:rsidR="004D7A26" w:rsidRPr="005255E0">
        <w:rPr>
          <w:rFonts w:cs="Times New Roman"/>
          <w:sz w:val="22"/>
          <w:szCs w:val="22"/>
        </w:rPr>
        <w:t>форми</w:t>
      </w:r>
      <w:proofErr w:type="spellEnd"/>
      <w:r w:rsidR="004D7A26" w:rsidRPr="005255E0">
        <w:rPr>
          <w:rFonts w:cs="Times New Roman"/>
          <w:sz w:val="22"/>
          <w:szCs w:val="22"/>
        </w:rPr>
        <w:t xml:space="preserve"> </w:t>
      </w:r>
      <w:proofErr w:type="spellStart"/>
      <w:r w:rsidR="004D7A26" w:rsidRPr="005255E0">
        <w:rPr>
          <w:rFonts w:cs="Times New Roman"/>
          <w:sz w:val="22"/>
          <w:szCs w:val="22"/>
        </w:rPr>
        <w:t>оголошення</w:t>
      </w:r>
      <w:proofErr w:type="spellEnd"/>
      <w:r w:rsidR="004D7A26" w:rsidRPr="005255E0">
        <w:rPr>
          <w:rFonts w:cs="Times New Roman"/>
          <w:sz w:val="22"/>
          <w:szCs w:val="22"/>
        </w:rPr>
        <w:t>.</w:t>
      </w:r>
    </w:p>
    <w:p w14:paraId="3578F4AF" w14:textId="77777777" w:rsidR="00B41DF7" w:rsidRPr="005255E0" w:rsidRDefault="00B41DF7" w:rsidP="00B41DF7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cs="Times New Roman"/>
          <w:b/>
          <w:sz w:val="22"/>
          <w:szCs w:val="22"/>
        </w:rPr>
        <w:t xml:space="preserve">8. </w:t>
      </w:r>
      <w:proofErr w:type="spellStart"/>
      <w:r w:rsidRPr="005255E0">
        <w:rPr>
          <w:rFonts w:cs="Times New Roman"/>
          <w:b/>
          <w:sz w:val="22"/>
          <w:szCs w:val="22"/>
        </w:rPr>
        <w:t>Дата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закінчення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прийому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b/>
          <w:sz w:val="22"/>
          <w:szCs w:val="22"/>
        </w:rPr>
        <w:t>пропозицій</w:t>
      </w:r>
      <w:proofErr w:type="spellEnd"/>
      <w:r w:rsidRPr="005255E0">
        <w:rPr>
          <w:rFonts w:cs="Times New Roman"/>
          <w:b/>
          <w:sz w:val="22"/>
          <w:szCs w:val="22"/>
        </w:rPr>
        <w:t xml:space="preserve">: </w:t>
      </w:r>
      <w:proofErr w:type="spellStart"/>
      <w:r w:rsidRPr="005255E0">
        <w:rPr>
          <w:rFonts w:cs="Times New Roman"/>
          <w:sz w:val="22"/>
          <w:szCs w:val="22"/>
        </w:rPr>
        <w:t>згідно</w:t>
      </w:r>
      <w:proofErr w:type="spellEnd"/>
      <w:r w:rsidRPr="005255E0">
        <w:rPr>
          <w:rFonts w:cs="Times New Roman"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sz w:val="22"/>
          <w:szCs w:val="22"/>
        </w:rPr>
        <w:t>електронної</w:t>
      </w:r>
      <w:proofErr w:type="spellEnd"/>
      <w:r w:rsidRPr="005255E0">
        <w:rPr>
          <w:rFonts w:cs="Times New Roman"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sz w:val="22"/>
          <w:szCs w:val="22"/>
        </w:rPr>
        <w:t>форми</w:t>
      </w:r>
      <w:proofErr w:type="spellEnd"/>
      <w:r w:rsidRPr="005255E0">
        <w:rPr>
          <w:rFonts w:cs="Times New Roman"/>
          <w:sz w:val="22"/>
          <w:szCs w:val="22"/>
        </w:rPr>
        <w:t xml:space="preserve"> </w:t>
      </w:r>
      <w:proofErr w:type="spellStart"/>
      <w:r w:rsidRPr="005255E0">
        <w:rPr>
          <w:rFonts w:cs="Times New Roman"/>
          <w:sz w:val="22"/>
          <w:szCs w:val="22"/>
        </w:rPr>
        <w:t>оголошення</w:t>
      </w:r>
      <w:proofErr w:type="spellEnd"/>
      <w:r w:rsidRPr="005255E0">
        <w:rPr>
          <w:rFonts w:cs="Times New Roman"/>
          <w:sz w:val="22"/>
          <w:szCs w:val="22"/>
        </w:rPr>
        <w:t>.</w:t>
      </w:r>
    </w:p>
    <w:p w14:paraId="7C4F9DA2" w14:textId="279C8C9C" w:rsidR="00713C6B" w:rsidRPr="005255E0" w:rsidRDefault="00713C6B" w:rsidP="00713C6B">
      <w:pPr>
        <w:contextualSpacing/>
        <w:jc w:val="both"/>
        <w:rPr>
          <w:rFonts w:eastAsia="Times New Roman" w:cs="Times New Roman"/>
          <w:kern w:val="0"/>
          <w:sz w:val="22"/>
          <w:szCs w:val="22"/>
          <w:lang w:val="uk-UA" w:eastAsia="ru-RU" w:bidi="ar-SA"/>
        </w:rPr>
      </w:pPr>
      <w:r w:rsidRPr="005255E0">
        <w:rPr>
          <w:rFonts w:cs="Times New Roman"/>
          <w:b/>
          <w:sz w:val="22"/>
          <w:szCs w:val="22"/>
          <w:lang w:val="ru-RU"/>
        </w:rPr>
        <w:t>9.</w:t>
      </w:r>
      <w:r w:rsidRPr="005255E0">
        <w:rPr>
          <w:rFonts w:eastAsia="Times New Roman" w:cs="Times New Roman"/>
          <w:b/>
          <w:kern w:val="0"/>
          <w:sz w:val="22"/>
          <w:szCs w:val="22"/>
          <w:lang w:val="uk-UA" w:eastAsia="ru-RU" w:bidi="ar-SA"/>
        </w:rPr>
        <w:t xml:space="preserve"> Умови оплати:</w:t>
      </w:r>
      <w:r w:rsidRPr="005255E0">
        <w:rPr>
          <w:rFonts w:eastAsia="Times New Roman" w:cs="Times New Roman"/>
          <w:kern w:val="0"/>
          <w:sz w:val="22"/>
          <w:szCs w:val="22"/>
          <w:lang w:val="uk-UA" w:eastAsia="ru-RU" w:bidi="ar-SA"/>
        </w:rPr>
        <w:t xml:space="preserve"> </w:t>
      </w:r>
      <w:r w:rsidR="00C95F31" w:rsidRPr="00C95F31">
        <w:rPr>
          <w:rFonts w:eastAsia="Times New Roman" w:cs="Times New Roman"/>
          <w:kern w:val="0"/>
          <w:sz w:val="22"/>
          <w:szCs w:val="22"/>
          <w:lang w:val="uk-UA" w:eastAsia="ru-RU" w:bidi="ar-SA"/>
        </w:rPr>
        <w:t>Оплата здійснюється Замовником на підставі акту протягом 20-ти календарних днів з моменту підписання акту та за наявності фінансування. У разі затримки бюджетного фінансування розрахунок за надані послуги здійснюється протягом 30 календарних днів, з дати отримання Замовником бюджетних коштів на фінансування закупівлі на свій реєстраційний рахунок.</w:t>
      </w:r>
    </w:p>
    <w:p w14:paraId="155F5BAC" w14:textId="4FCE7FAD" w:rsidR="00A92272" w:rsidRPr="005255E0" w:rsidRDefault="00713C6B" w:rsidP="00A92272">
      <w:pPr>
        <w:widowControl/>
        <w:jc w:val="both"/>
        <w:textAlignment w:val="auto"/>
        <w:rPr>
          <w:rFonts w:cs="Times New Roman"/>
          <w:sz w:val="22"/>
          <w:szCs w:val="22"/>
        </w:rPr>
      </w:pPr>
      <w:r w:rsidRPr="005255E0">
        <w:rPr>
          <w:rFonts w:cs="Times New Roman"/>
          <w:b/>
          <w:sz w:val="22"/>
          <w:szCs w:val="22"/>
          <w:lang w:val="ru-RU"/>
        </w:rPr>
        <w:t>10</w:t>
      </w:r>
      <w:r w:rsidR="00A92272" w:rsidRPr="005255E0">
        <w:rPr>
          <w:rFonts w:cs="Times New Roman"/>
          <w:b/>
          <w:sz w:val="22"/>
          <w:szCs w:val="22"/>
        </w:rPr>
        <w:t xml:space="preserve">. </w:t>
      </w:r>
      <w:proofErr w:type="spellStart"/>
      <w:r w:rsidR="00A92272" w:rsidRPr="005255E0">
        <w:rPr>
          <w:rFonts w:cs="Times New Roman"/>
          <w:b/>
          <w:sz w:val="22"/>
          <w:szCs w:val="22"/>
        </w:rPr>
        <w:t>Кількість</w:t>
      </w:r>
      <w:proofErr w:type="spellEnd"/>
      <w:r w:rsidR="00A92272"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="00A92272" w:rsidRPr="005255E0">
        <w:rPr>
          <w:rFonts w:cs="Times New Roman"/>
          <w:b/>
          <w:sz w:val="22"/>
          <w:szCs w:val="22"/>
        </w:rPr>
        <w:t>товарів</w:t>
      </w:r>
      <w:proofErr w:type="spellEnd"/>
      <w:r w:rsidR="00A92272" w:rsidRPr="005255E0">
        <w:rPr>
          <w:rFonts w:cs="Times New Roman"/>
          <w:b/>
          <w:sz w:val="22"/>
          <w:szCs w:val="22"/>
        </w:rPr>
        <w:t xml:space="preserve">, </w:t>
      </w:r>
      <w:proofErr w:type="spellStart"/>
      <w:r w:rsidR="00A92272" w:rsidRPr="005255E0">
        <w:rPr>
          <w:rFonts w:cs="Times New Roman"/>
          <w:b/>
          <w:sz w:val="22"/>
          <w:szCs w:val="22"/>
        </w:rPr>
        <w:t>обсяг</w:t>
      </w:r>
      <w:proofErr w:type="spellEnd"/>
      <w:r w:rsidR="00A92272" w:rsidRPr="005255E0">
        <w:rPr>
          <w:rFonts w:cs="Times New Roman"/>
          <w:b/>
          <w:sz w:val="22"/>
          <w:szCs w:val="22"/>
        </w:rPr>
        <w:t xml:space="preserve"> </w:t>
      </w:r>
      <w:proofErr w:type="spellStart"/>
      <w:r w:rsidR="00A92272" w:rsidRPr="005255E0">
        <w:rPr>
          <w:rFonts w:cs="Times New Roman"/>
          <w:b/>
          <w:sz w:val="22"/>
          <w:szCs w:val="22"/>
        </w:rPr>
        <w:t>робіт</w:t>
      </w:r>
      <w:proofErr w:type="spellEnd"/>
      <w:r w:rsidR="00A92272" w:rsidRPr="005255E0">
        <w:rPr>
          <w:rFonts w:cs="Times New Roman"/>
          <w:b/>
          <w:sz w:val="22"/>
          <w:szCs w:val="22"/>
        </w:rPr>
        <w:t xml:space="preserve">, </w:t>
      </w:r>
      <w:proofErr w:type="spellStart"/>
      <w:r w:rsidR="00A92272" w:rsidRPr="005255E0">
        <w:rPr>
          <w:rFonts w:cs="Times New Roman"/>
          <w:b/>
          <w:sz w:val="22"/>
          <w:szCs w:val="22"/>
        </w:rPr>
        <w:t>послуг</w:t>
      </w:r>
      <w:proofErr w:type="spellEnd"/>
      <w:r w:rsidR="00A92272" w:rsidRPr="005255E0">
        <w:rPr>
          <w:rFonts w:cs="Times New Roman"/>
          <w:b/>
          <w:sz w:val="22"/>
          <w:szCs w:val="22"/>
        </w:rPr>
        <w:t xml:space="preserve">: </w:t>
      </w:r>
      <w:r w:rsidR="00777195">
        <w:rPr>
          <w:rFonts w:cs="Times New Roman"/>
          <w:sz w:val="22"/>
          <w:szCs w:val="22"/>
          <w:lang w:val="uk-UA"/>
        </w:rPr>
        <w:t>90</w:t>
      </w:r>
      <w:r w:rsidR="007572FF" w:rsidRPr="005255E0">
        <w:rPr>
          <w:rFonts w:cs="Times New Roman"/>
          <w:sz w:val="22"/>
          <w:szCs w:val="22"/>
        </w:rPr>
        <w:t xml:space="preserve"> </w:t>
      </w:r>
      <w:proofErr w:type="spellStart"/>
      <w:r w:rsidR="00A92272" w:rsidRPr="005255E0">
        <w:rPr>
          <w:rFonts w:cs="Times New Roman"/>
          <w:sz w:val="22"/>
          <w:szCs w:val="22"/>
        </w:rPr>
        <w:t>послуг</w:t>
      </w:r>
      <w:proofErr w:type="spellEnd"/>
      <w:r w:rsidR="00A92272" w:rsidRPr="005255E0">
        <w:rPr>
          <w:rFonts w:cs="Times New Roman"/>
          <w:sz w:val="22"/>
          <w:szCs w:val="22"/>
        </w:rPr>
        <w:t xml:space="preserve">, а </w:t>
      </w:r>
      <w:proofErr w:type="spellStart"/>
      <w:r w:rsidR="00A92272" w:rsidRPr="005255E0">
        <w:rPr>
          <w:rFonts w:cs="Times New Roman"/>
          <w:sz w:val="22"/>
          <w:szCs w:val="22"/>
        </w:rPr>
        <w:t>саме</w:t>
      </w:r>
      <w:proofErr w:type="spellEnd"/>
      <w:r w:rsidR="00A92272" w:rsidRPr="005255E0">
        <w:rPr>
          <w:rFonts w:cs="Times New Roman"/>
          <w:sz w:val="22"/>
          <w:szCs w:val="22"/>
        </w:rPr>
        <w:t>:</w:t>
      </w:r>
    </w:p>
    <w:p w14:paraId="064C86DE" w14:textId="77777777" w:rsidR="00D45E99" w:rsidRPr="005255E0" w:rsidRDefault="00D45E99" w:rsidP="00D45E99">
      <w:pPr>
        <w:widowControl/>
        <w:jc w:val="center"/>
        <w:textAlignment w:val="auto"/>
        <w:rPr>
          <w:rFonts w:eastAsia="Times New Roman" w:cs="Times New Roman"/>
          <w:b/>
          <w:bCs/>
          <w:sz w:val="22"/>
          <w:szCs w:val="22"/>
          <w:lang w:eastAsia="ru-RU" w:bidi="ar-SA"/>
        </w:rPr>
      </w:pPr>
    </w:p>
    <w:p w14:paraId="6842A01B" w14:textId="20B380E9" w:rsidR="00D263CE" w:rsidRPr="00D263CE" w:rsidRDefault="00D263CE" w:rsidP="00D263C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>Заправка картриджів для лазерних принтерів та поточний ремонт картриджів для лазерних принтерів здійснюється в залежності від поточних потреб За</w:t>
      </w:r>
      <w:r w:rsidR="00830FDE">
        <w:rPr>
          <w:rFonts w:cs="Times New Roman"/>
          <w:sz w:val="22"/>
          <w:szCs w:val="22"/>
          <w:lang w:val="uk-UA"/>
        </w:rPr>
        <w:t xml:space="preserve">мовника і по заявці Замовника, </w:t>
      </w:r>
      <w:r w:rsidRPr="00D263CE">
        <w:rPr>
          <w:rFonts w:cs="Times New Roman"/>
          <w:sz w:val="22"/>
          <w:szCs w:val="22"/>
          <w:lang w:val="uk-UA"/>
        </w:rPr>
        <w:t>має здійснюватися з використанням оригінальних або сумісних матеріалів. На вимогу Замовника Виконавець зобов’язаний надати необхі</w:t>
      </w:r>
      <w:r w:rsidR="00830FDE">
        <w:rPr>
          <w:rFonts w:cs="Times New Roman"/>
          <w:sz w:val="22"/>
          <w:szCs w:val="22"/>
          <w:lang w:val="uk-UA"/>
        </w:rPr>
        <w:t xml:space="preserve">дні послуги Замовнику, а також </w:t>
      </w:r>
      <w:r w:rsidRPr="00D263CE">
        <w:rPr>
          <w:rFonts w:cs="Times New Roman"/>
          <w:sz w:val="22"/>
          <w:szCs w:val="22"/>
          <w:lang w:val="uk-UA"/>
        </w:rPr>
        <w:t>надати документи, що підтверджують заправку картриджів з використанням оригінальних або сумісних матеріалів протягом наступних 5 робочих днів.</w:t>
      </w:r>
    </w:p>
    <w:p w14:paraId="5F0513A8" w14:textId="77777777" w:rsidR="00D263CE" w:rsidRPr="00D263CE" w:rsidRDefault="00D263CE" w:rsidP="00D263C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>Друк повинен бути контрастний, з гарною передачею півтонів, без смуг, крапок, рисочок і сірого фону.</w:t>
      </w:r>
    </w:p>
    <w:p w14:paraId="60D00ACA" w14:textId="77777777" w:rsidR="00D263CE" w:rsidRPr="00D263CE" w:rsidRDefault="00D263CE" w:rsidP="00D263C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>Заправлений картридж має відпрацьовувати заявлений виробником картриджів ресурс.</w:t>
      </w:r>
    </w:p>
    <w:p w14:paraId="283AE3C4" w14:textId="77777777" w:rsidR="00D263CE" w:rsidRPr="00D263CE" w:rsidRDefault="00D263CE" w:rsidP="00D263C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 xml:space="preserve">Після надання послуг на корпусі картриджа не повинні бути присутні сліди проведених робіт .На корпусі картриджа не повинно бути сколів, відламаних та деформованих частин,а також нових та не </w:t>
      </w:r>
      <w:proofErr w:type="spellStart"/>
      <w:r w:rsidRPr="00D263CE">
        <w:rPr>
          <w:rFonts w:cs="Times New Roman"/>
          <w:sz w:val="22"/>
          <w:szCs w:val="22"/>
          <w:lang w:val="uk-UA"/>
        </w:rPr>
        <w:t>предбачених</w:t>
      </w:r>
      <w:proofErr w:type="spellEnd"/>
      <w:r w:rsidRPr="00D263CE">
        <w:rPr>
          <w:rFonts w:cs="Times New Roman"/>
          <w:sz w:val="22"/>
          <w:szCs w:val="22"/>
          <w:lang w:val="uk-UA"/>
        </w:rPr>
        <w:t xml:space="preserve"> виробником отворів.</w:t>
      </w:r>
    </w:p>
    <w:p w14:paraId="27F1073A" w14:textId="1FD23DF8" w:rsidR="00D263CE" w:rsidRPr="00D263CE" w:rsidRDefault="00D263CE" w:rsidP="00D263C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 xml:space="preserve">Виконавець у разі неякісної заправки або поточного ремонту картриджа (осипання картриджа в принтері, заклинювання валів, дефект друку, смуги чорні або білі, плями, крапки, розмите або нечітке зображення, затемнення, блідий друк, сторонній фон, в тому числі і на зворотному боці відбитка, тощо), повинен здійснити </w:t>
      </w:r>
      <w:proofErr w:type="spellStart"/>
      <w:r w:rsidRPr="00D263CE">
        <w:rPr>
          <w:rFonts w:cs="Times New Roman"/>
          <w:sz w:val="22"/>
          <w:szCs w:val="22"/>
          <w:lang w:val="uk-UA"/>
        </w:rPr>
        <w:t>перезаправку</w:t>
      </w:r>
      <w:proofErr w:type="spellEnd"/>
      <w:r w:rsidRPr="00D263CE">
        <w:rPr>
          <w:rFonts w:cs="Times New Roman"/>
          <w:sz w:val="22"/>
          <w:szCs w:val="22"/>
          <w:lang w:val="uk-UA"/>
        </w:rPr>
        <w:t xml:space="preserve"> або поточний ремонт картриджу і провести роботи по очищенню забруднень принтера пов'язаних з осипанням картриджа протягом 1 (однієї) доби </w:t>
      </w:r>
      <w:proofErr w:type="spellStart"/>
      <w:r w:rsidR="006E177A" w:rsidRPr="00E622AA">
        <w:rPr>
          <w:sz w:val="22"/>
          <w:szCs w:val="22"/>
        </w:rPr>
        <w:t>враховуючи</w:t>
      </w:r>
      <w:proofErr w:type="spellEnd"/>
      <w:r w:rsidR="006E177A" w:rsidRPr="00E622AA">
        <w:rPr>
          <w:sz w:val="22"/>
          <w:szCs w:val="22"/>
        </w:rPr>
        <w:t xml:space="preserve"> </w:t>
      </w:r>
      <w:proofErr w:type="spellStart"/>
      <w:r w:rsidR="006E177A" w:rsidRPr="00E622AA">
        <w:rPr>
          <w:sz w:val="22"/>
          <w:szCs w:val="22"/>
        </w:rPr>
        <w:t>правила</w:t>
      </w:r>
      <w:proofErr w:type="spellEnd"/>
      <w:r w:rsidR="006E177A" w:rsidRPr="00E622AA">
        <w:rPr>
          <w:sz w:val="22"/>
          <w:szCs w:val="22"/>
        </w:rPr>
        <w:t xml:space="preserve"> </w:t>
      </w:r>
      <w:proofErr w:type="spellStart"/>
      <w:r w:rsidR="006E177A" w:rsidRPr="00E622AA">
        <w:rPr>
          <w:sz w:val="22"/>
          <w:szCs w:val="22"/>
        </w:rPr>
        <w:t>внутрішнього</w:t>
      </w:r>
      <w:proofErr w:type="spellEnd"/>
      <w:r w:rsidR="006E177A" w:rsidRPr="00E622AA">
        <w:rPr>
          <w:sz w:val="22"/>
          <w:szCs w:val="22"/>
        </w:rPr>
        <w:t xml:space="preserve"> </w:t>
      </w:r>
      <w:proofErr w:type="spellStart"/>
      <w:r w:rsidR="006E177A" w:rsidRPr="00E622AA">
        <w:rPr>
          <w:sz w:val="22"/>
          <w:szCs w:val="22"/>
        </w:rPr>
        <w:t>робочого</w:t>
      </w:r>
      <w:proofErr w:type="spellEnd"/>
      <w:r w:rsidR="006E177A" w:rsidRPr="00E622AA">
        <w:rPr>
          <w:sz w:val="22"/>
          <w:szCs w:val="22"/>
        </w:rPr>
        <w:t xml:space="preserve"> </w:t>
      </w:r>
      <w:proofErr w:type="spellStart"/>
      <w:r w:rsidR="006E177A" w:rsidRPr="00E622AA">
        <w:rPr>
          <w:sz w:val="22"/>
          <w:szCs w:val="22"/>
        </w:rPr>
        <w:t>розпорядку</w:t>
      </w:r>
      <w:proofErr w:type="spellEnd"/>
      <w:r w:rsidR="006E177A" w:rsidRPr="00E622AA">
        <w:rPr>
          <w:sz w:val="22"/>
          <w:szCs w:val="22"/>
        </w:rPr>
        <w:t xml:space="preserve"> </w:t>
      </w:r>
      <w:proofErr w:type="spellStart"/>
      <w:r w:rsidR="006E177A" w:rsidRPr="00E622AA">
        <w:rPr>
          <w:sz w:val="22"/>
          <w:szCs w:val="22"/>
        </w:rPr>
        <w:t>Замовника</w:t>
      </w:r>
      <w:proofErr w:type="spellEnd"/>
      <w:r w:rsidR="006E177A">
        <w:rPr>
          <w:rFonts w:cs="Times New Roman"/>
          <w:sz w:val="22"/>
          <w:szCs w:val="22"/>
          <w:lang w:val="uk-UA"/>
        </w:rPr>
        <w:t xml:space="preserve">, </w:t>
      </w:r>
      <w:r w:rsidRPr="00D263CE">
        <w:rPr>
          <w:rFonts w:cs="Times New Roman"/>
          <w:sz w:val="22"/>
          <w:szCs w:val="22"/>
          <w:lang w:val="uk-UA"/>
        </w:rPr>
        <w:t xml:space="preserve">за власний рахунок </w:t>
      </w:r>
      <w:r w:rsidR="006E177A">
        <w:rPr>
          <w:rFonts w:cs="Times New Roman"/>
          <w:sz w:val="22"/>
          <w:szCs w:val="22"/>
          <w:lang w:val="uk-UA"/>
        </w:rPr>
        <w:t xml:space="preserve">Замовника </w:t>
      </w:r>
      <w:r w:rsidR="00574BBB">
        <w:rPr>
          <w:rFonts w:cs="Times New Roman"/>
          <w:sz w:val="22"/>
          <w:szCs w:val="22"/>
          <w:lang w:val="uk-UA"/>
        </w:rPr>
        <w:t>(</w:t>
      </w:r>
      <w:r w:rsidRPr="00D263CE">
        <w:rPr>
          <w:rFonts w:cs="Times New Roman"/>
          <w:sz w:val="22"/>
          <w:szCs w:val="22"/>
          <w:lang w:val="uk-UA"/>
        </w:rPr>
        <w:t>недопустима заміна картриджа, що заправляється (ремонтується), на картридж компанії-виконавця). У разі псування картриджу та неможливості проведення ремонту з вини Виконавця, Виконавець повинен придбати новий відповідний картридж, та здійснити його заміну за власний рахунок.</w:t>
      </w:r>
    </w:p>
    <w:p w14:paraId="64AEF756" w14:textId="77777777" w:rsidR="00D263CE" w:rsidRPr="00D263CE" w:rsidRDefault="00D263CE" w:rsidP="00D263C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>Відремонтований картридж має відпрацювати не менш 3 (трьох) заправок.</w:t>
      </w:r>
    </w:p>
    <w:p w14:paraId="4C18026D" w14:textId="77777777" w:rsidR="00D263CE" w:rsidRPr="00D263CE" w:rsidRDefault="00D263CE" w:rsidP="006E177A">
      <w:pPr>
        <w:pStyle w:val="a5"/>
        <w:ind w:left="1080"/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>Замовлення послуги здійснюється Замовником на електронну пошту Виконавця або за телефоном.</w:t>
      </w:r>
    </w:p>
    <w:p w14:paraId="1D552BAA" w14:textId="3F107F22" w:rsidR="00D263CE" w:rsidRPr="00943C72" w:rsidRDefault="00D263CE" w:rsidP="00943C72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D263CE">
        <w:rPr>
          <w:rFonts w:cs="Times New Roman"/>
          <w:sz w:val="22"/>
          <w:szCs w:val="22"/>
          <w:lang w:val="uk-UA"/>
        </w:rPr>
        <w:t xml:space="preserve">Місце надання послуг з заправки та/або поточного ремонту картриджів </w:t>
      </w:r>
      <w:r w:rsidR="00830FDE">
        <w:rPr>
          <w:rFonts w:cs="Times New Roman"/>
          <w:sz w:val="22"/>
          <w:szCs w:val="22"/>
          <w:lang w:val="uk-UA"/>
        </w:rPr>
        <w:t xml:space="preserve">виключно за адресою Замовника: </w:t>
      </w:r>
      <w:r w:rsidRPr="00D263CE">
        <w:rPr>
          <w:rFonts w:cs="Times New Roman"/>
          <w:sz w:val="22"/>
          <w:szCs w:val="22"/>
          <w:lang w:val="uk-UA"/>
        </w:rPr>
        <w:t>м. Дніпро Донецьке шосе , 118, 49125, Україна.</w:t>
      </w:r>
    </w:p>
    <w:p w14:paraId="57FDBC0B" w14:textId="0C2AB6C3" w:rsidR="00850CF9" w:rsidRPr="005255E0" w:rsidRDefault="00830FDE" w:rsidP="0056177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Заправка та/або </w:t>
      </w:r>
      <w:r w:rsidR="00850CF9" w:rsidRPr="005255E0">
        <w:rPr>
          <w:rFonts w:cs="Times New Roman"/>
          <w:sz w:val="22"/>
          <w:szCs w:val="22"/>
          <w:lang w:val="uk-UA"/>
        </w:rPr>
        <w:t xml:space="preserve">поточний </w:t>
      </w:r>
      <w:bookmarkStart w:id="1" w:name="_Hlk68080841"/>
      <w:r w:rsidR="00850CF9" w:rsidRPr="005255E0">
        <w:rPr>
          <w:rFonts w:cs="Times New Roman"/>
          <w:sz w:val="22"/>
          <w:szCs w:val="22"/>
          <w:lang w:val="uk-UA"/>
        </w:rPr>
        <w:t>ремонт здійснюється в залежності від поточних потреб Замовника і по заявці Замовника</w:t>
      </w:r>
      <w:bookmarkEnd w:id="1"/>
      <w:r w:rsidR="00850CF9" w:rsidRPr="005255E0">
        <w:rPr>
          <w:rFonts w:cs="Times New Roman"/>
          <w:sz w:val="22"/>
          <w:szCs w:val="22"/>
          <w:lang w:val="uk-UA"/>
        </w:rPr>
        <w:t>. Надання цих послуг</w:t>
      </w:r>
      <w:r w:rsidR="00E21CAD" w:rsidRPr="005255E0">
        <w:rPr>
          <w:rFonts w:cs="Times New Roman"/>
          <w:sz w:val="22"/>
          <w:szCs w:val="22"/>
          <w:lang w:val="uk-UA"/>
        </w:rPr>
        <w:t xml:space="preserve"> закривається відповідним актом</w:t>
      </w:r>
      <w:r w:rsidR="00850CF9" w:rsidRPr="005255E0">
        <w:rPr>
          <w:rFonts w:cs="Times New Roman"/>
          <w:sz w:val="22"/>
          <w:szCs w:val="22"/>
          <w:lang w:val="uk-UA"/>
        </w:rPr>
        <w:t xml:space="preserve">. </w:t>
      </w:r>
    </w:p>
    <w:p w14:paraId="3C23DAF9" w14:textId="77777777" w:rsidR="00850CF9" w:rsidRPr="005255E0" w:rsidRDefault="00850CF9" w:rsidP="0056177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bookmarkStart w:id="2" w:name="_Hlk68081163"/>
      <w:r w:rsidRPr="005255E0">
        <w:rPr>
          <w:rFonts w:cs="Times New Roman"/>
          <w:sz w:val="22"/>
          <w:szCs w:val="22"/>
          <w:lang w:val="uk-UA"/>
        </w:rPr>
        <w:t>Недопустима заміна картриджа, що заправляється (ремонтується), на картридж компанії-виконавця.</w:t>
      </w:r>
    </w:p>
    <w:bookmarkEnd w:id="2"/>
    <w:p w14:paraId="4694484A" w14:textId="13620A2B" w:rsidR="00850CF9" w:rsidRPr="005255E0" w:rsidRDefault="00850CF9" w:rsidP="0056177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Відповідальність за поломк</w:t>
      </w:r>
      <w:r w:rsidR="00830FDE">
        <w:rPr>
          <w:rFonts w:cs="Times New Roman"/>
          <w:sz w:val="22"/>
          <w:szCs w:val="22"/>
          <w:lang w:val="uk-UA"/>
        </w:rPr>
        <w:t xml:space="preserve">у принтерів у зв'язку із </w:t>
      </w:r>
      <w:r w:rsidRPr="005255E0">
        <w:rPr>
          <w:rFonts w:cs="Times New Roman"/>
          <w:sz w:val="22"/>
          <w:szCs w:val="22"/>
          <w:lang w:val="uk-UA"/>
        </w:rPr>
        <w:t>використанням неякісних  витратних матеріалів чи змінних частин при наданні послуг несе Виконавець. В такому випадку ремонт чи заміна принтерів відбувається за рахунок Виконавця.</w:t>
      </w:r>
    </w:p>
    <w:p w14:paraId="41A623D0" w14:textId="20028413" w:rsidR="008D6E57" w:rsidRDefault="00850CF9" w:rsidP="0056177E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Виконавець самостійно утилізує одержаний в процесі роботи за договором відпрацьований матеріал та інші відходи.</w:t>
      </w:r>
    </w:p>
    <w:p w14:paraId="18B3D834" w14:textId="77777777" w:rsidR="00711144" w:rsidRPr="00711144" w:rsidRDefault="00711144" w:rsidP="00711144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711144">
        <w:rPr>
          <w:sz w:val="22"/>
          <w:szCs w:val="22"/>
          <w:lang w:val="uk-UA"/>
        </w:rPr>
        <w:t xml:space="preserve">Місце надання послуг з заправки та/або поточного ремонту картриджів виключно за адресою Замовника: м. Дніпро Донецьке шосе , 118, 49125, Україна </w:t>
      </w:r>
    </w:p>
    <w:p w14:paraId="28A554B6" w14:textId="4679F52B" w:rsidR="006E177A" w:rsidRPr="006E177A" w:rsidRDefault="006E177A" w:rsidP="00711144">
      <w:pPr>
        <w:pStyle w:val="a5"/>
        <w:numPr>
          <w:ilvl w:val="0"/>
          <w:numId w:val="10"/>
        </w:numPr>
        <w:rPr>
          <w:rFonts w:cs="Times New Roman"/>
          <w:sz w:val="22"/>
          <w:szCs w:val="22"/>
          <w:lang w:val="uk-UA"/>
        </w:rPr>
      </w:pPr>
      <w:proofErr w:type="spellStart"/>
      <w:r w:rsidRPr="006E177A">
        <w:rPr>
          <w:sz w:val="22"/>
          <w:szCs w:val="22"/>
        </w:rPr>
        <w:t>Співробітники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Виконавця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повинні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прибути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на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об’єкт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Замовника</w:t>
      </w:r>
      <w:proofErr w:type="spellEnd"/>
      <w:r w:rsidRPr="006E177A">
        <w:rPr>
          <w:sz w:val="22"/>
          <w:szCs w:val="22"/>
        </w:rPr>
        <w:t xml:space="preserve">, </w:t>
      </w:r>
      <w:bookmarkStart w:id="3" w:name="_Hlk69310803"/>
      <w:proofErr w:type="spellStart"/>
      <w:r w:rsidRPr="006E177A">
        <w:rPr>
          <w:sz w:val="22"/>
          <w:szCs w:val="22"/>
        </w:rPr>
        <w:t>враховуючи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правила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 w:rsidRPr="006E177A">
        <w:rPr>
          <w:sz w:val="22"/>
          <w:szCs w:val="22"/>
        </w:rPr>
        <w:lastRenderedPageBreak/>
        <w:t>внутрішнього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робочого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розпорядку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Замовника</w:t>
      </w:r>
      <w:bookmarkEnd w:id="3"/>
      <w:proofErr w:type="spellEnd"/>
      <w:r w:rsidRPr="006E177A">
        <w:rPr>
          <w:sz w:val="22"/>
          <w:szCs w:val="22"/>
        </w:rPr>
        <w:t xml:space="preserve">, </w:t>
      </w:r>
      <w:proofErr w:type="spellStart"/>
      <w:r w:rsidRPr="006E177A">
        <w:rPr>
          <w:sz w:val="22"/>
          <w:szCs w:val="22"/>
        </w:rPr>
        <w:t>для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виконання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послуг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по</w:t>
      </w:r>
      <w:proofErr w:type="spellEnd"/>
      <w:r w:rsidRPr="006E177A">
        <w:rPr>
          <w:sz w:val="22"/>
          <w:szCs w:val="22"/>
        </w:rPr>
        <w:t xml:space="preserve"> </w:t>
      </w:r>
      <w:proofErr w:type="spellStart"/>
      <w:r w:rsidRPr="006E177A">
        <w:rPr>
          <w:sz w:val="22"/>
          <w:szCs w:val="22"/>
        </w:rPr>
        <w:t>виклику</w:t>
      </w:r>
      <w:proofErr w:type="spellEnd"/>
      <w:r w:rsidRPr="006E177A">
        <w:rPr>
          <w:sz w:val="22"/>
          <w:szCs w:val="22"/>
        </w:rPr>
        <w:t xml:space="preserve"> у </w:t>
      </w:r>
      <w:proofErr w:type="spellStart"/>
      <w:r w:rsidRPr="006E177A">
        <w:rPr>
          <w:sz w:val="22"/>
          <w:szCs w:val="22"/>
        </w:rPr>
        <w:t>термін</w:t>
      </w:r>
      <w:proofErr w:type="spellEnd"/>
      <w:r w:rsidRPr="006E177A">
        <w:rPr>
          <w:sz w:val="22"/>
          <w:szCs w:val="22"/>
        </w:rPr>
        <w:t>:</w:t>
      </w:r>
    </w:p>
    <w:p w14:paraId="69AF8ED3" w14:textId="77777777" w:rsidR="006E177A" w:rsidRPr="00E622AA" w:rsidRDefault="006E177A" w:rsidP="006E177A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E622AA">
        <w:rPr>
          <w:sz w:val="22"/>
          <w:szCs w:val="22"/>
        </w:rPr>
        <w:t>при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подачі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заявки</w:t>
      </w:r>
      <w:proofErr w:type="spellEnd"/>
      <w:r w:rsidRPr="00E622AA">
        <w:rPr>
          <w:sz w:val="22"/>
          <w:szCs w:val="22"/>
        </w:rPr>
        <w:t xml:space="preserve"> з 9-00 </w:t>
      </w:r>
      <w:proofErr w:type="spellStart"/>
      <w:r w:rsidRPr="00E622AA">
        <w:rPr>
          <w:sz w:val="22"/>
          <w:szCs w:val="22"/>
        </w:rPr>
        <w:t>до</w:t>
      </w:r>
      <w:proofErr w:type="spellEnd"/>
      <w:r w:rsidRPr="00E622AA">
        <w:rPr>
          <w:sz w:val="22"/>
          <w:szCs w:val="22"/>
        </w:rPr>
        <w:t xml:space="preserve"> 12-00 </w:t>
      </w:r>
      <w:proofErr w:type="spellStart"/>
      <w:r w:rsidRPr="00E622AA">
        <w:rPr>
          <w:sz w:val="22"/>
          <w:szCs w:val="22"/>
        </w:rPr>
        <w:t>необхідно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надати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послуги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до</w:t>
      </w:r>
      <w:proofErr w:type="spellEnd"/>
      <w:r w:rsidRPr="00E622AA">
        <w:rPr>
          <w:sz w:val="22"/>
          <w:szCs w:val="22"/>
        </w:rPr>
        <w:t xml:space="preserve"> 17-00 </w:t>
      </w:r>
      <w:proofErr w:type="spellStart"/>
      <w:r w:rsidRPr="00E622AA">
        <w:rPr>
          <w:sz w:val="22"/>
          <w:szCs w:val="22"/>
        </w:rPr>
        <w:t>поточного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дня</w:t>
      </w:r>
      <w:proofErr w:type="spellEnd"/>
      <w:r w:rsidRPr="00E622AA">
        <w:rPr>
          <w:sz w:val="22"/>
          <w:szCs w:val="22"/>
        </w:rPr>
        <w:t xml:space="preserve">, </w:t>
      </w:r>
      <w:proofErr w:type="spellStart"/>
      <w:r w:rsidRPr="00E622AA">
        <w:rPr>
          <w:sz w:val="22"/>
          <w:szCs w:val="22"/>
        </w:rPr>
        <w:t>або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не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пізніше</w:t>
      </w:r>
      <w:proofErr w:type="spellEnd"/>
      <w:r w:rsidRPr="00E622AA">
        <w:rPr>
          <w:sz w:val="22"/>
          <w:szCs w:val="22"/>
        </w:rPr>
        <w:t xml:space="preserve"> 12-00 </w:t>
      </w:r>
      <w:proofErr w:type="spellStart"/>
      <w:r w:rsidRPr="00E622AA">
        <w:rPr>
          <w:sz w:val="22"/>
          <w:szCs w:val="22"/>
        </w:rPr>
        <w:t>наступного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робочого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дня</w:t>
      </w:r>
      <w:proofErr w:type="spellEnd"/>
      <w:r w:rsidRPr="00E622AA">
        <w:rPr>
          <w:sz w:val="22"/>
          <w:szCs w:val="22"/>
        </w:rPr>
        <w:t>;</w:t>
      </w:r>
    </w:p>
    <w:p w14:paraId="0F072426" w14:textId="77777777" w:rsidR="006E177A" w:rsidRPr="00E622AA" w:rsidRDefault="006E177A" w:rsidP="006E177A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E622AA">
        <w:rPr>
          <w:sz w:val="22"/>
          <w:szCs w:val="22"/>
        </w:rPr>
        <w:t>при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подачі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заявки</w:t>
      </w:r>
      <w:proofErr w:type="spellEnd"/>
      <w:r w:rsidRPr="00E622AA">
        <w:rPr>
          <w:sz w:val="22"/>
          <w:szCs w:val="22"/>
        </w:rPr>
        <w:t xml:space="preserve"> з 12-00 </w:t>
      </w:r>
      <w:proofErr w:type="spellStart"/>
      <w:r w:rsidRPr="00E622AA">
        <w:rPr>
          <w:sz w:val="22"/>
          <w:szCs w:val="22"/>
        </w:rPr>
        <w:t>до</w:t>
      </w:r>
      <w:proofErr w:type="spellEnd"/>
      <w:r w:rsidRPr="00E622AA">
        <w:rPr>
          <w:sz w:val="22"/>
          <w:szCs w:val="22"/>
        </w:rPr>
        <w:t xml:space="preserve"> 17-00 </w:t>
      </w:r>
      <w:proofErr w:type="spellStart"/>
      <w:r w:rsidRPr="00E622AA">
        <w:rPr>
          <w:sz w:val="22"/>
          <w:szCs w:val="22"/>
        </w:rPr>
        <w:t>необхідно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надати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послуги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Замовнику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до</w:t>
      </w:r>
      <w:proofErr w:type="spellEnd"/>
      <w:r w:rsidRPr="00E622AA">
        <w:rPr>
          <w:sz w:val="22"/>
          <w:szCs w:val="22"/>
        </w:rPr>
        <w:t xml:space="preserve"> 17-00 </w:t>
      </w:r>
      <w:proofErr w:type="spellStart"/>
      <w:r w:rsidRPr="00E622AA">
        <w:rPr>
          <w:sz w:val="22"/>
          <w:szCs w:val="22"/>
        </w:rPr>
        <w:t>наступного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робочого</w:t>
      </w:r>
      <w:proofErr w:type="spellEnd"/>
      <w:r w:rsidRPr="00E622AA">
        <w:rPr>
          <w:sz w:val="22"/>
          <w:szCs w:val="22"/>
        </w:rPr>
        <w:t xml:space="preserve"> </w:t>
      </w:r>
      <w:proofErr w:type="spellStart"/>
      <w:r w:rsidRPr="00E622AA">
        <w:rPr>
          <w:sz w:val="22"/>
          <w:szCs w:val="22"/>
        </w:rPr>
        <w:t>дня</w:t>
      </w:r>
      <w:proofErr w:type="spellEnd"/>
      <w:r w:rsidRPr="00E622AA">
        <w:rPr>
          <w:sz w:val="22"/>
          <w:szCs w:val="22"/>
        </w:rPr>
        <w:t>.</w:t>
      </w:r>
    </w:p>
    <w:p w14:paraId="3212EAB7" w14:textId="77777777" w:rsidR="006E177A" w:rsidRPr="006E177A" w:rsidRDefault="006E177A" w:rsidP="006E177A">
      <w:pPr>
        <w:rPr>
          <w:rFonts w:cs="Times New Roman"/>
          <w:sz w:val="22"/>
          <w:szCs w:val="22"/>
          <w:lang w:val="uk-UA"/>
        </w:rPr>
      </w:pPr>
    </w:p>
    <w:p w14:paraId="58E1416E" w14:textId="77777777" w:rsidR="00F105F2" w:rsidRDefault="00F105F2" w:rsidP="004836C2">
      <w:pPr>
        <w:rPr>
          <w:rFonts w:cs="Times New Roman"/>
          <w:b/>
          <w:i/>
          <w:sz w:val="22"/>
          <w:szCs w:val="22"/>
          <w:lang w:val="uk-UA"/>
        </w:rPr>
      </w:pPr>
    </w:p>
    <w:p w14:paraId="513AC2F2" w14:textId="60347E61" w:rsidR="008D6E57" w:rsidRPr="005255E0" w:rsidRDefault="008D6E57" w:rsidP="0093466F">
      <w:pPr>
        <w:ind w:firstLine="284"/>
        <w:jc w:val="center"/>
        <w:rPr>
          <w:rFonts w:cs="Times New Roman"/>
          <w:b/>
          <w:i/>
          <w:sz w:val="22"/>
          <w:szCs w:val="22"/>
          <w:lang w:val="uk-UA"/>
        </w:rPr>
      </w:pPr>
      <w:r w:rsidRPr="005255E0">
        <w:rPr>
          <w:rFonts w:cs="Times New Roman"/>
          <w:b/>
          <w:i/>
          <w:sz w:val="22"/>
          <w:szCs w:val="22"/>
          <w:lang w:val="uk-UA"/>
        </w:rPr>
        <w:t xml:space="preserve">Заправка картриджа включає </w:t>
      </w:r>
      <w:r w:rsidR="003E3B3F" w:rsidRPr="005255E0">
        <w:rPr>
          <w:rFonts w:cs="Times New Roman"/>
          <w:b/>
          <w:i/>
          <w:sz w:val="22"/>
          <w:szCs w:val="22"/>
          <w:lang w:val="uk-UA"/>
        </w:rPr>
        <w:t>:</w:t>
      </w:r>
    </w:p>
    <w:p w14:paraId="56559D39" w14:textId="509A1452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Попередня діагностика картриджа. Друк тестової сторінки для виявлення можливих проблем в роботі картридж</w:t>
      </w:r>
      <w:r w:rsidR="003E3B3F" w:rsidRPr="005255E0">
        <w:rPr>
          <w:rFonts w:cs="Times New Roman"/>
          <w:sz w:val="22"/>
          <w:szCs w:val="22"/>
          <w:lang w:val="uk-UA"/>
        </w:rPr>
        <w:t>ів.</w:t>
      </w:r>
      <w:r w:rsidRPr="005255E0">
        <w:rPr>
          <w:rFonts w:cs="Times New Roman"/>
          <w:sz w:val="22"/>
          <w:szCs w:val="22"/>
          <w:lang w:val="uk-UA"/>
        </w:rPr>
        <w:t xml:space="preserve"> </w:t>
      </w:r>
    </w:p>
    <w:p w14:paraId="2D7D6F59" w14:textId="50E31F24" w:rsidR="008D6E57" w:rsidRPr="005255E0" w:rsidRDefault="003E3B3F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Розбирання картриджа повністю</w:t>
      </w:r>
      <w:r w:rsidR="009513AA" w:rsidRPr="005255E0">
        <w:rPr>
          <w:rFonts w:cs="Times New Roman"/>
          <w:sz w:val="22"/>
          <w:szCs w:val="22"/>
          <w:lang w:val="uk-UA"/>
        </w:rPr>
        <w:t>.</w:t>
      </w:r>
    </w:p>
    <w:p w14:paraId="4025626D" w14:textId="3DAB1C8C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Видалення з картриджа відпрацьованого тон</w:t>
      </w:r>
      <w:r w:rsidR="009513AA" w:rsidRPr="005255E0">
        <w:rPr>
          <w:rFonts w:cs="Times New Roman"/>
          <w:sz w:val="22"/>
          <w:szCs w:val="22"/>
          <w:lang w:val="uk-UA"/>
        </w:rPr>
        <w:t>ера і залишків робочого тонера</w:t>
      </w:r>
      <w:r w:rsidR="00521710">
        <w:rPr>
          <w:rFonts w:cs="Times New Roman"/>
          <w:sz w:val="22"/>
          <w:szCs w:val="22"/>
          <w:lang w:val="uk-UA"/>
        </w:rPr>
        <w:t>.</w:t>
      </w:r>
    </w:p>
    <w:p w14:paraId="753DD92B" w14:textId="60990808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Очищення всіх деталей картри</w:t>
      </w:r>
      <w:r w:rsidR="009513AA" w:rsidRPr="005255E0">
        <w:rPr>
          <w:rFonts w:cs="Times New Roman"/>
          <w:sz w:val="22"/>
          <w:szCs w:val="22"/>
          <w:lang w:val="uk-UA"/>
        </w:rPr>
        <w:t>джу від залишків старого тонера</w:t>
      </w:r>
      <w:r w:rsidR="00521710">
        <w:rPr>
          <w:rFonts w:cs="Times New Roman"/>
          <w:sz w:val="22"/>
          <w:szCs w:val="22"/>
          <w:lang w:val="uk-UA"/>
        </w:rPr>
        <w:t>.</w:t>
      </w:r>
    </w:p>
    <w:p w14:paraId="60C14433" w14:textId="03BBE162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Огляд внутрішніх деталей на предме</w:t>
      </w:r>
      <w:r w:rsidR="009513AA" w:rsidRPr="005255E0">
        <w:rPr>
          <w:rFonts w:cs="Times New Roman"/>
          <w:sz w:val="22"/>
          <w:szCs w:val="22"/>
          <w:lang w:val="uk-UA"/>
        </w:rPr>
        <w:t>т зносу і механічних</w:t>
      </w:r>
      <w:r w:rsidR="00521710">
        <w:rPr>
          <w:rFonts w:cs="Times New Roman"/>
          <w:sz w:val="22"/>
          <w:szCs w:val="22"/>
          <w:lang w:val="uk-UA"/>
        </w:rPr>
        <w:t>.</w:t>
      </w:r>
    </w:p>
    <w:p w14:paraId="716242D9" w14:textId="57850812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Обробка магнітного валу і ролик</w:t>
      </w:r>
      <w:r w:rsidR="0066300D" w:rsidRPr="005255E0">
        <w:rPr>
          <w:rFonts w:cs="Times New Roman"/>
          <w:sz w:val="22"/>
          <w:szCs w:val="22"/>
          <w:lang w:val="uk-UA"/>
        </w:rPr>
        <w:t xml:space="preserve">а первинного </w:t>
      </w:r>
      <w:proofErr w:type="spellStart"/>
      <w:r w:rsidR="0066300D" w:rsidRPr="005255E0">
        <w:rPr>
          <w:rFonts w:cs="Times New Roman"/>
          <w:sz w:val="22"/>
          <w:szCs w:val="22"/>
          <w:lang w:val="uk-UA"/>
        </w:rPr>
        <w:t>заряда</w:t>
      </w:r>
      <w:proofErr w:type="spellEnd"/>
      <w:r w:rsidR="00521710">
        <w:rPr>
          <w:rFonts w:cs="Times New Roman"/>
          <w:sz w:val="22"/>
          <w:szCs w:val="22"/>
          <w:lang w:val="uk-UA"/>
        </w:rPr>
        <w:t>.</w:t>
      </w:r>
    </w:p>
    <w:p w14:paraId="61AB755E" w14:textId="5E9C64BB" w:rsidR="008D6E57" w:rsidRPr="005255E0" w:rsidRDefault="009513AA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Наповнення картриджів</w:t>
      </w:r>
      <w:r w:rsidR="008D6E57" w:rsidRPr="005255E0">
        <w:rPr>
          <w:rFonts w:cs="Times New Roman"/>
          <w:sz w:val="22"/>
          <w:szCs w:val="22"/>
          <w:lang w:val="uk-UA"/>
        </w:rPr>
        <w:t xml:space="preserve"> </w:t>
      </w:r>
      <w:r w:rsidR="00370851" w:rsidRPr="005255E0">
        <w:rPr>
          <w:rFonts w:cs="Times New Roman"/>
          <w:sz w:val="22"/>
          <w:szCs w:val="22"/>
          <w:lang w:val="uk-UA"/>
        </w:rPr>
        <w:t xml:space="preserve"> </w:t>
      </w:r>
      <w:r w:rsidR="008D6E57" w:rsidRPr="005255E0">
        <w:rPr>
          <w:rFonts w:cs="Times New Roman"/>
          <w:sz w:val="22"/>
          <w:szCs w:val="22"/>
          <w:lang w:val="uk-UA"/>
        </w:rPr>
        <w:t xml:space="preserve">тонером чорного кольору об’ємом заводської норми (згідно з технічними характеристиками картриджів відповідно </w:t>
      </w:r>
      <w:r w:rsidR="00370851" w:rsidRPr="005255E0">
        <w:rPr>
          <w:rFonts w:cs="Times New Roman"/>
          <w:sz w:val="22"/>
          <w:szCs w:val="22"/>
          <w:lang w:val="uk-UA"/>
        </w:rPr>
        <w:t>до стандартів фірм виробників)</w:t>
      </w:r>
      <w:r w:rsidR="00521710">
        <w:rPr>
          <w:rFonts w:cs="Times New Roman"/>
          <w:sz w:val="22"/>
          <w:szCs w:val="22"/>
          <w:lang w:val="uk-UA"/>
        </w:rPr>
        <w:t>.</w:t>
      </w:r>
    </w:p>
    <w:p w14:paraId="09C27EC7" w14:textId="7651F9BB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Змазув</w:t>
      </w:r>
      <w:r w:rsidR="00370851" w:rsidRPr="005255E0">
        <w:rPr>
          <w:rFonts w:cs="Times New Roman"/>
          <w:sz w:val="22"/>
          <w:szCs w:val="22"/>
          <w:lang w:val="uk-UA"/>
        </w:rPr>
        <w:t>ання контактів та інших деталей</w:t>
      </w:r>
      <w:r w:rsidR="00521710">
        <w:rPr>
          <w:rFonts w:cs="Times New Roman"/>
          <w:sz w:val="22"/>
          <w:szCs w:val="22"/>
          <w:lang w:val="uk-UA"/>
        </w:rPr>
        <w:t>.</w:t>
      </w:r>
    </w:p>
    <w:p w14:paraId="058653CA" w14:textId="4312EF97" w:rsidR="008D6E57" w:rsidRPr="005255E0" w:rsidRDefault="00370851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Збирання картриджа</w:t>
      </w:r>
      <w:r w:rsidR="00521710">
        <w:rPr>
          <w:rFonts w:cs="Times New Roman"/>
          <w:sz w:val="22"/>
          <w:szCs w:val="22"/>
          <w:lang w:val="uk-UA"/>
        </w:rPr>
        <w:t>.</w:t>
      </w:r>
    </w:p>
    <w:p w14:paraId="0D492867" w14:textId="77777777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Перевірка якості друку.</w:t>
      </w:r>
    </w:p>
    <w:p w14:paraId="4A9FBDDA" w14:textId="77777777" w:rsidR="008D6E57" w:rsidRPr="005255E0" w:rsidRDefault="008D6E57" w:rsidP="0056177E">
      <w:pPr>
        <w:pStyle w:val="a5"/>
        <w:widowControl/>
        <w:numPr>
          <w:ilvl w:val="0"/>
          <w:numId w:val="11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 w:eastAsia="uk-UA"/>
        </w:rPr>
        <w:t>Картриджі маркуються стікерами із зазначенням дати надання послуги.</w:t>
      </w:r>
    </w:p>
    <w:p w14:paraId="6D432424" w14:textId="77777777" w:rsidR="008D6E57" w:rsidRPr="005255E0" w:rsidRDefault="008D6E57" w:rsidP="008D6E57">
      <w:pPr>
        <w:tabs>
          <w:tab w:val="num" w:pos="360"/>
        </w:tabs>
        <w:ind w:firstLine="284"/>
        <w:rPr>
          <w:rFonts w:cs="Times New Roman"/>
          <w:sz w:val="22"/>
          <w:szCs w:val="22"/>
          <w:lang w:val="uk-UA"/>
        </w:rPr>
      </w:pPr>
    </w:p>
    <w:p w14:paraId="43CE7203" w14:textId="2A7F08A9" w:rsidR="008D6E57" w:rsidRPr="005255E0" w:rsidRDefault="008D6E57" w:rsidP="0093466F">
      <w:pPr>
        <w:tabs>
          <w:tab w:val="num" w:pos="360"/>
        </w:tabs>
        <w:ind w:firstLine="284"/>
        <w:jc w:val="center"/>
        <w:rPr>
          <w:rFonts w:cs="Times New Roman"/>
          <w:b/>
          <w:i/>
          <w:sz w:val="22"/>
          <w:szCs w:val="22"/>
          <w:lang w:val="uk-UA"/>
        </w:rPr>
      </w:pPr>
      <w:r w:rsidRPr="005255E0">
        <w:rPr>
          <w:rFonts w:cs="Times New Roman"/>
          <w:b/>
          <w:i/>
          <w:sz w:val="22"/>
          <w:szCs w:val="22"/>
          <w:lang w:val="uk-UA"/>
        </w:rPr>
        <w:t>Поточний ремонт картриджів виконується че</w:t>
      </w:r>
      <w:r w:rsidR="003E3B3F" w:rsidRPr="005255E0">
        <w:rPr>
          <w:rFonts w:cs="Times New Roman"/>
          <w:b/>
          <w:i/>
          <w:sz w:val="22"/>
          <w:szCs w:val="22"/>
          <w:lang w:val="uk-UA"/>
        </w:rPr>
        <w:t xml:space="preserve">рез </w:t>
      </w:r>
      <w:r w:rsidR="00D905DC">
        <w:rPr>
          <w:rFonts w:cs="Times New Roman"/>
          <w:b/>
          <w:i/>
          <w:sz w:val="22"/>
          <w:szCs w:val="22"/>
          <w:lang w:val="uk-UA"/>
        </w:rPr>
        <w:t>кожні 3</w:t>
      </w:r>
      <w:r w:rsidR="003E3B3F" w:rsidRPr="00521710">
        <w:rPr>
          <w:rFonts w:cs="Times New Roman"/>
          <w:b/>
          <w:i/>
          <w:sz w:val="22"/>
          <w:szCs w:val="22"/>
          <w:lang w:val="uk-UA"/>
        </w:rPr>
        <w:t xml:space="preserve"> заправки та включає</w:t>
      </w:r>
      <w:r w:rsidR="003E3B3F" w:rsidRPr="005255E0">
        <w:rPr>
          <w:rFonts w:cs="Times New Roman"/>
          <w:b/>
          <w:i/>
          <w:sz w:val="22"/>
          <w:szCs w:val="22"/>
          <w:lang w:val="uk-UA"/>
        </w:rPr>
        <w:t>:</w:t>
      </w:r>
    </w:p>
    <w:p w14:paraId="61F8BD85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Попередня діагностика картриджа. Друк тестової сторінки для виявлення можливих проблем в роботі картриджа.</w:t>
      </w:r>
    </w:p>
    <w:p w14:paraId="1E8B8EC1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Розбирання картриджа повністю.</w:t>
      </w:r>
    </w:p>
    <w:p w14:paraId="6AF04A1E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 xml:space="preserve">Видалення з картриджа відпрацьованого тонера і залишків робочого тонера. </w:t>
      </w:r>
    </w:p>
    <w:p w14:paraId="1F585018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Очищення всіх деталей картриджу від залишків старого тонера.</w:t>
      </w:r>
    </w:p>
    <w:p w14:paraId="1A05717A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 xml:space="preserve">Огляд внутрішніх деталей на предмет зносу і механічних пошкоджень. </w:t>
      </w:r>
    </w:p>
    <w:p w14:paraId="5DDF171B" w14:textId="15DB5E11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 xml:space="preserve">Заміна </w:t>
      </w:r>
      <w:proofErr w:type="spellStart"/>
      <w:r w:rsidRPr="005255E0">
        <w:rPr>
          <w:rFonts w:cs="Times New Roman"/>
          <w:sz w:val="22"/>
          <w:szCs w:val="22"/>
          <w:lang w:val="uk-UA"/>
        </w:rPr>
        <w:t>чистячого</w:t>
      </w:r>
      <w:proofErr w:type="spellEnd"/>
      <w:r w:rsidRPr="005255E0">
        <w:rPr>
          <w:rFonts w:cs="Times New Roman"/>
          <w:sz w:val="22"/>
          <w:szCs w:val="22"/>
          <w:lang w:val="uk-UA"/>
        </w:rPr>
        <w:t xml:space="preserve"> леза </w:t>
      </w:r>
      <w:proofErr w:type="spellStart"/>
      <w:r w:rsidRPr="005255E0">
        <w:rPr>
          <w:rFonts w:cs="Times New Roman"/>
          <w:sz w:val="22"/>
          <w:szCs w:val="22"/>
          <w:lang w:val="uk-UA"/>
        </w:rPr>
        <w:t>фотобарабана</w:t>
      </w:r>
      <w:proofErr w:type="spellEnd"/>
      <w:r w:rsidRPr="005255E0">
        <w:rPr>
          <w:rFonts w:cs="Times New Roman"/>
          <w:sz w:val="22"/>
          <w:szCs w:val="22"/>
          <w:lang w:val="uk-UA"/>
        </w:rPr>
        <w:t xml:space="preserve">, самого </w:t>
      </w:r>
      <w:proofErr w:type="spellStart"/>
      <w:r w:rsidRPr="005255E0">
        <w:rPr>
          <w:rFonts w:cs="Times New Roman"/>
          <w:sz w:val="22"/>
          <w:szCs w:val="22"/>
          <w:lang w:val="uk-UA"/>
        </w:rPr>
        <w:t>фотобарабана</w:t>
      </w:r>
      <w:proofErr w:type="spellEnd"/>
      <w:r w:rsidRPr="005255E0">
        <w:rPr>
          <w:rFonts w:cs="Times New Roman"/>
          <w:sz w:val="22"/>
          <w:szCs w:val="22"/>
          <w:lang w:val="uk-UA"/>
        </w:rPr>
        <w:t xml:space="preserve">. Заміна ролика первинного </w:t>
      </w:r>
      <w:proofErr w:type="spellStart"/>
      <w:r w:rsidRPr="005255E0">
        <w:rPr>
          <w:rFonts w:cs="Times New Roman"/>
          <w:sz w:val="22"/>
          <w:szCs w:val="22"/>
          <w:lang w:val="uk-UA"/>
        </w:rPr>
        <w:t>заряда</w:t>
      </w:r>
      <w:proofErr w:type="spellEnd"/>
      <w:r w:rsidRPr="005255E0">
        <w:rPr>
          <w:rFonts w:cs="Times New Roman"/>
          <w:sz w:val="22"/>
          <w:szCs w:val="22"/>
          <w:lang w:val="uk-UA"/>
        </w:rPr>
        <w:t xml:space="preserve"> (за потреби)</w:t>
      </w:r>
      <w:r w:rsidR="00521710">
        <w:rPr>
          <w:rFonts w:cs="Times New Roman"/>
          <w:sz w:val="22"/>
          <w:szCs w:val="22"/>
          <w:lang w:val="uk-UA"/>
        </w:rPr>
        <w:t xml:space="preserve">. </w:t>
      </w:r>
      <w:r w:rsidRPr="005255E0">
        <w:rPr>
          <w:rFonts w:cs="Times New Roman"/>
          <w:sz w:val="22"/>
          <w:szCs w:val="22"/>
          <w:lang w:val="uk-UA"/>
        </w:rPr>
        <w:t xml:space="preserve">Включається у вартість поточного ремонту. </w:t>
      </w:r>
    </w:p>
    <w:p w14:paraId="52865314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Заміна дозуючого леза магнітного вала, самого магнітного вала або його оболонки і ущільнювального леза за потреби. Включається у вартість поточного ремонту.</w:t>
      </w:r>
    </w:p>
    <w:p w14:paraId="062E122B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Наповнення картриджа тонером чорного кольору об’ємом заводської норми (згідно з технічними характеристиками картриджів відповідно до стандартів фірм виробників). Включається у вартість поточного ремонту.</w:t>
      </w:r>
    </w:p>
    <w:p w14:paraId="307B9E50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Змазування контактів та інших деталей.</w:t>
      </w:r>
    </w:p>
    <w:p w14:paraId="117540BA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textAlignment w:val="auto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Збирання картриджа.</w:t>
      </w:r>
    </w:p>
    <w:p w14:paraId="5A40D4FE" w14:textId="77777777" w:rsidR="008D6E57" w:rsidRPr="005255E0" w:rsidRDefault="008D6E57" w:rsidP="0056177E">
      <w:pPr>
        <w:pStyle w:val="a5"/>
        <w:widowControl/>
        <w:numPr>
          <w:ilvl w:val="0"/>
          <w:numId w:val="12"/>
        </w:numPr>
        <w:autoSpaceDN/>
        <w:jc w:val="both"/>
        <w:textAlignment w:val="auto"/>
        <w:rPr>
          <w:rFonts w:cs="Times New Roman"/>
          <w:b/>
          <w:sz w:val="22"/>
          <w:szCs w:val="22"/>
          <w:lang w:val="uk-UA" w:eastAsia="ar-SA"/>
        </w:rPr>
      </w:pPr>
      <w:r w:rsidRPr="005255E0">
        <w:rPr>
          <w:rFonts w:cs="Times New Roman"/>
          <w:sz w:val="22"/>
          <w:szCs w:val="22"/>
          <w:lang w:val="uk-UA"/>
        </w:rPr>
        <w:t>Перевірка якості друку.</w:t>
      </w:r>
    </w:p>
    <w:p w14:paraId="043801AC" w14:textId="77777777" w:rsidR="008D6E57" w:rsidRPr="005255E0" w:rsidRDefault="008D6E57" w:rsidP="0056177E">
      <w:pPr>
        <w:pStyle w:val="a5"/>
        <w:numPr>
          <w:ilvl w:val="0"/>
          <w:numId w:val="12"/>
        </w:numPr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 w:eastAsia="uk-UA"/>
        </w:rPr>
        <w:t>Картриджі маркуються стікерами із зазначенням дати надання послуги.</w:t>
      </w:r>
    </w:p>
    <w:p w14:paraId="73A4DE73" w14:textId="77777777" w:rsidR="00A92272" w:rsidRPr="005255E0" w:rsidRDefault="00FD5773" w:rsidP="000F03BA">
      <w:pPr>
        <w:jc w:val="right"/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</w:t>
      </w:r>
    </w:p>
    <w:p w14:paraId="16F6E01C" w14:textId="77777777" w:rsidR="000F03BA" w:rsidRPr="005255E0" w:rsidRDefault="000F03BA" w:rsidP="000F03BA">
      <w:pPr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>Додаток №1 – Вимоги до кваліфікації учасника</w:t>
      </w:r>
    </w:p>
    <w:p w14:paraId="18004F3E" w14:textId="77777777" w:rsidR="000F03BA" w:rsidRPr="005255E0" w:rsidRDefault="00565209" w:rsidP="000F03BA">
      <w:pPr>
        <w:rPr>
          <w:rFonts w:cs="Times New Roman"/>
          <w:sz w:val="22"/>
          <w:szCs w:val="22"/>
          <w:lang w:val="uk-UA"/>
        </w:rPr>
      </w:pPr>
      <w:r w:rsidRPr="005255E0">
        <w:rPr>
          <w:rFonts w:cs="Times New Roman"/>
          <w:sz w:val="22"/>
          <w:szCs w:val="22"/>
          <w:lang w:val="uk-UA"/>
        </w:rPr>
        <w:t xml:space="preserve">Додаток №2 </w:t>
      </w:r>
      <w:r w:rsidR="005255E0" w:rsidRPr="005255E0">
        <w:rPr>
          <w:rFonts w:cs="Times New Roman"/>
          <w:sz w:val="22"/>
          <w:szCs w:val="22"/>
          <w:lang w:val="uk-UA"/>
        </w:rPr>
        <w:t>–</w:t>
      </w:r>
      <w:r w:rsidRPr="005255E0">
        <w:rPr>
          <w:rFonts w:cs="Times New Roman"/>
          <w:sz w:val="22"/>
          <w:szCs w:val="22"/>
          <w:lang w:val="uk-UA"/>
        </w:rPr>
        <w:t xml:space="preserve"> </w:t>
      </w:r>
      <w:r w:rsidR="005255E0" w:rsidRPr="005255E0">
        <w:rPr>
          <w:rFonts w:cs="Times New Roman"/>
          <w:sz w:val="22"/>
          <w:szCs w:val="22"/>
          <w:lang w:val="uk-UA"/>
        </w:rPr>
        <w:t>Технічні вимоги</w:t>
      </w:r>
    </w:p>
    <w:p w14:paraId="5EECB26C" w14:textId="77777777" w:rsidR="00A92272" w:rsidRPr="005255E0" w:rsidRDefault="005255E0" w:rsidP="008072F9">
      <w:pPr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Додаток №3 – </w:t>
      </w:r>
      <w:proofErr w:type="spellStart"/>
      <w:r>
        <w:rPr>
          <w:rFonts w:cs="Times New Roman"/>
          <w:sz w:val="22"/>
          <w:szCs w:val="22"/>
          <w:lang w:val="uk-UA"/>
        </w:rPr>
        <w:t>Проєкт</w:t>
      </w:r>
      <w:proofErr w:type="spellEnd"/>
      <w:r>
        <w:rPr>
          <w:rFonts w:cs="Times New Roman"/>
          <w:sz w:val="22"/>
          <w:szCs w:val="22"/>
          <w:lang w:val="uk-UA"/>
        </w:rPr>
        <w:t xml:space="preserve"> договору</w:t>
      </w:r>
    </w:p>
    <w:p w14:paraId="3985BC37" w14:textId="77777777" w:rsidR="00A92272" w:rsidRDefault="00A92272" w:rsidP="008D6E57">
      <w:pPr>
        <w:jc w:val="right"/>
        <w:rPr>
          <w:lang w:val="uk-UA"/>
        </w:rPr>
      </w:pPr>
    </w:p>
    <w:p w14:paraId="5A9261CC" w14:textId="77777777" w:rsidR="005255E0" w:rsidRDefault="005255E0" w:rsidP="008D6E57">
      <w:pPr>
        <w:jc w:val="right"/>
        <w:rPr>
          <w:b/>
          <w:lang w:val="uk-UA"/>
        </w:rPr>
      </w:pPr>
    </w:p>
    <w:p w14:paraId="3CBEA474" w14:textId="77777777" w:rsidR="005255E0" w:rsidRDefault="005255E0" w:rsidP="008D6E57">
      <w:pPr>
        <w:jc w:val="right"/>
        <w:rPr>
          <w:b/>
          <w:lang w:val="uk-UA"/>
        </w:rPr>
      </w:pPr>
    </w:p>
    <w:p w14:paraId="1C698D7A" w14:textId="77777777" w:rsidR="005255E0" w:rsidRDefault="005255E0" w:rsidP="008D6E57">
      <w:pPr>
        <w:jc w:val="right"/>
        <w:rPr>
          <w:b/>
          <w:lang w:val="uk-UA"/>
        </w:rPr>
      </w:pPr>
    </w:p>
    <w:p w14:paraId="3E18B95C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558BE286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727E224B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63BC820D" w14:textId="77777777" w:rsidR="001E2BCD" w:rsidRDefault="001E2BCD" w:rsidP="008D6E57">
      <w:pPr>
        <w:jc w:val="right"/>
        <w:rPr>
          <w:b/>
          <w:sz w:val="22"/>
          <w:szCs w:val="22"/>
          <w:lang w:val="uk-UA"/>
        </w:rPr>
      </w:pPr>
    </w:p>
    <w:p w14:paraId="51D619D1" w14:textId="77777777" w:rsidR="001E2BCD" w:rsidRDefault="001E2BCD" w:rsidP="008D6E57">
      <w:pPr>
        <w:jc w:val="right"/>
        <w:rPr>
          <w:b/>
          <w:sz w:val="22"/>
          <w:szCs w:val="22"/>
          <w:lang w:val="uk-UA"/>
        </w:rPr>
      </w:pPr>
    </w:p>
    <w:p w14:paraId="1DA952C0" w14:textId="77777777" w:rsidR="001E2BCD" w:rsidRDefault="001E2BCD" w:rsidP="008D6E57">
      <w:pPr>
        <w:jc w:val="right"/>
        <w:rPr>
          <w:b/>
          <w:sz w:val="22"/>
          <w:szCs w:val="22"/>
          <w:lang w:val="uk-UA"/>
        </w:rPr>
      </w:pPr>
    </w:p>
    <w:p w14:paraId="03D851D7" w14:textId="77777777" w:rsidR="001E2BCD" w:rsidRDefault="001E2BCD" w:rsidP="008D6E57">
      <w:pPr>
        <w:jc w:val="right"/>
        <w:rPr>
          <w:b/>
          <w:sz w:val="22"/>
          <w:szCs w:val="22"/>
          <w:lang w:val="uk-UA"/>
        </w:rPr>
      </w:pPr>
    </w:p>
    <w:p w14:paraId="6BF67B7F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69ECB8D6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397BD3C4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4004ED82" w14:textId="77777777" w:rsidR="00777195" w:rsidRDefault="00777195" w:rsidP="008D6E57">
      <w:pPr>
        <w:jc w:val="right"/>
        <w:rPr>
          <w:b/>
          <w:sz w:val="22"/>
          <w:szCs w:val="22"/>
          <w:lang w:val="uk-UA"/>
        </w:rPr>
      </w:pPr>
    </w:p>
    <w:p w14:paraId="37FA763F" w14:textId="77777777" w:rsidR="00830FDE" w:rsidRDefault="00830FDE" w:rsidP="008D6E57">
      <w:pPr>
        <w:jc w:val="right"/>
        <w:rPr>
          <w:b/>
          <w:sz w:val="22"/>
          <w:szCs w:val="22"/>
          <w:lang w:val="uk-UA"/>
        </w:rPr>
      </w:pPr>
    </w:p>
    <w:p w14:paraId="18653EEA" w14:textId="2B8088A6" w:rsidR="00FD5773" w:rsidRPr="005255E0" w:rsidRDefault="00FD5773" w:rsidP="008D6E57">
      <w:pPr>
        <w:jc w:val="right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lastRenderedPageBreak/>
        <w:t xml:space="preserve">Додаток </w:t>
      </w:r>
      <w:r w:rsidR="00B05B71">
        <w:rPr>
          <w:b/>
          <w:sz w:val="22"/>
          <w:szCs w:val="22"/>
          <w:lang w:val="uk-UA"/>
        </w:rPr>
        <w:t>1</w:t>
      </w:r>
    </w:p>
    <w:p w14:paraId="7F2B5652" w14:textId="77777777" w:rsidR="00FD5773" w:rsidRPr="005255E0" w:rsidRDefault="00FD5773" w:rsidP="008D6E57">
      <w:pPr>
        <w:jc w:val="right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t xml:space="preserve"> до оголошення</w:t>
      </w:r>
    </w:p>
    <w:p w14:paraId="3C9B7449" w14:textId="77777777" w:rsidR="00FD5773" w:rsidRPr="005255E0" w:rsidRDefault="00FD5773" w:rsidP="00FD5773">
      <w:pPr>
        <w:rPr>
          <w:b/>
          <w:sz w:val="22"/>
          <w:szCs w:val="22"/>
          <w:lang w:val="uk-UA"/>
        </w:rPr>
      </w:pPr>
    </w:p>
    <w:p w14:paraId="32C8EEF6" w14:textId="77777777" w:rsidR="00FD5773" w:rsidRPr="005255E0" w:rsidRDefault="00FD5773" w:rsidP="008D6E57">
      <w:pPr>
        <w:jc w:val="center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t>Вимоги до кваліфікації учасників та спосіб їх підтвердження</w:t>
      </w:r>
    </w:p>
    <w:p w14:paraId="6184100F" w14:textId="77777777" w:rsidR="00FD5773" w:rsidRPr="005255E0" w:rsidRDefault="00FD5773" w:rsidP="008D6E57">
      <w:pPr>
        <w:jc w:val="center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t>Предмет закупівлі:</w:t>
      </w:r>
    </w:p>
    <w:p w14:paraId="2268EE3C" w14:textId="451610DA" w:rsidR="00FD5773" w:rsidRPr="005255E0" w:rsidRDefault="00FD5773" w:rsidP="008D6E57">
      <w:pPr>
        <w:jc w:val="center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t>ДК 021:2015  50310000-1 – технічне обслуговування і ремонт офісної техніки (</w:t>
      </w:r>
      <w:r w:rsidR="00544A2E">
        <w:rPr>
          <w:b/>
          <w:sz w:val="22"/>
          <w:szCs w:val="22"/>
          <w:lang w:val="uk-UA"/>
        </w:rPr>
        <w:t>Заправка</w:t>
      </w:r>
      <w:r w:rsidRPr="005255E0">
        <w:rPr>
          <w:b/>
          <w:sz w:val="22"/>
          <w:szCs w:val="22"/>
          <w:lang w:val="uk-UA"/>
        </w:rPr>
        <w:t xml:space="preserve"> та поточний ремонт картриджів)</w:t>
      </w:r>
    </w:p>
    <w:p w14:paraId="2E884505" w14:textId="3BB0A1BD" w:rsidR="00FD5773" w:rsidRDefault="00830FDE" w:rsidP="00FD577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Інформація щодо кваліфікації </w:t>
      </w:r>
      <w:r w:rsidR="00FD5773" w:rsidRPr="005255E0">
        <w:rPr>
          <w:sz w:val="22"/>
          <w:szCs w:val="22"/>
          <w:lang w:val="uk-UA"/>
        </w:rPr>
        <w:t>учасника</w:t>
      </w:r>
      <w:r w:rsidR="009D477C">
        <w:rPr>
          <w:sz w:val="22"/>
          <w:szCs w:val="22"/>
          <w:lang w:val="uk-UA"/>
        </w:rPr>
        <w:t xml:space="preserve"> </w:t>
      </w:r>
    </w:p>
    <w:p w14:paraId="5DF283A1" w14:textId="71C41290" w:rsidR="009D477C" w:rsidRPr="005255E0" w:rsidRDefault="009D477C" w:rsidP="00FD577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с</w:t>
      </w:r>
      <w:r w:rsidRPr="009D477C">
        <w:rPr>
          <w:sz w:val="22"/>
          <w:szCs w:val="22"/>
          <w:lang w:val="uk-UA"/>
        </w:rPr>
        <w:t>відоцтво про державну реєстрацію або виписку або витяг з Єдиного державного реєстру юридичних осіб та фізичних осіб-підприємців;</w:t>
      </w:r>
    </w:p>
    <w:p w14:paraId="3CCCA6C2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 xml:space="preserve">- документ, що підтверджує статус платника податків; </w:t>
      </w:r>
    </w:p>
    <w:p w14:paraId="1226476E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- документ,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довіреністю, дорученням або іншим документом тощо) (ця вимога встановлюється до учасників торгів – юридичних осіб);</w:t>
      </w:r>
    </w:p>
    <w:p w14:paraId="618F1077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- довідка, яка повинна містити контактні дані учасника (із зазначенням реквізитів учасника: найменування,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телефон));</w:t>
      </w:r>
    </w:p>
    <w:p w14:paraId="48778656" w14:textId="4593E5B3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 xml:space="preserve">- </w:t>
      </w:r>
      <w:r w:rsidR="00777195">
        <w:rPr>
          <w:sz w:val="22"/>
          <w:szCs w:val="22"/>
          <w:lang w:val="uk-UA"/>
        </w:rPr>
        <w:t xml:space="preserve">згоду на </w:t>
      </w:r>
      <w:r w:rsidRPr="005255E0">
        <w:rPr>
          <w:sz w:val="22"/>
          <w:szCs w:val="22"/>
          <w:lang w:val="uk-UA"/>
        </w:rPr>
        <w:t>підписан</w:t>
      </w:r>
      <w:r w:rsidR="00777195">
        <w:rPr>
          <w:sz w:val="22"/>
          <w:szCs w:val="22"/>
          <w:lang w:val="uk-UA"/>
        </w:rPr>
        <w:t>ня</w:t>
      </w:r>
      <w:r w:rsidR="00A56BAE">
        <w:rPr>
          <w:sz w:val="22"/>
          <w:szCs w:val="22"/>
          <w:lang w:val="uk-UA"/>
        </w:rPr>
        <w:t xml:space="preserve"> проє</w:t>
      </w:r>
      <w:bookmarkStart w:id="4" w:name="_GoBack"/>
      <w:bookmarkEnd w:id="4"/>
      <w:r w:rsidRPr="005255E0">
        <w:rPr>
          <w:sz w:val="22"/>
          <w:szCs w:val="22"/>
          <w:lang w:val="uk-UA"/>
        </w:rPr>
        <w:t>кт</w:t>
      </w:r>
      <w:r w:rsidR="00777195">
        <w:rPr>
          <w:sz w:val="22"/>
          <w:szCs w:val="22"/>
          <w:lang w:val="uk-UA"/>
        </w:rPr>
        <w:t>у</w:t>
      </w:r>
      <w:r w:rsidRPr="005255E0">
        <w:rPr>
          <w:sz w:val="22"/>
          <w:szCs w:val="22"/>
          <w:lang w:val="uk-UA"/>
        </w:rPr>
        <w:t xml:space="preserve"> договору;</w:t>
      </w:r>
    </w:p>
    <w:p w14:paraId="2C697AAB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«Про електронні документи та електронний документообіг» та Закону України «Про електронні довірчі послуги» шляхом накладання кваліфікованого електронного підпису.</w:t>
      </w:r>
    </w:p>
    <w:p w14:paraId="6593BB66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- довідка, яка повинна містити інформацію про наявність спеціалізованих працівників (із зазначенням стажу роботи за даним напрямком роботи);</w:t>
      </w:r>
    </w:p>
    <w:p w14:paraId="6F892A9E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- наявність аналогічних договорів;</w:t>
      </w:r>
    </w:p>
    <w:p w14:paraId="7C34E52F" w14:textId="77777777" w:rsidR="00FD5773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- наявність позитивних відгуків;</w:t>
      </w:r>
    </w:p>
    <w:p w14:paraId="14492A99" w14:textId="77777777" w:rsidR="009C341A" w:rsidRPr="005255E0" w:rsidRDefault="00FD5773" w:rsidP="00FD5773">
      <w:pPr>
        <w:rPr>
          <w:sz w:val="22"/>
          <w:szCs w:val="22"/>
          <w:lang w:val="uk-UA"/>
        </w:rPr>
      </w:pPr>
      <w:r w:rsidRPr="005255E0">
        <w:rPr>
          <w:sz w:val="22"/>
          <w:szCs w:val="22"/>
          <w:lang w:val="uk-UA"/>
        </w:rPr>
        <w:t>- пропозиція.</w:t>
      </w:r>
    </w:p>
    <w:p w14:paraId="55F3E00F" w14:textId="77777777" w:rsidR="008A11E3" w:rsidRPr="005255E0" w:rsidRDefault="008A11E3" w:rsidP="00FD5773">
      <w:pPr>
        <w:rPr>
          <w:sz w:val="22"/>
          <w:szCs w:val="22"/>
          <w:lang w:val="uk-UA"/>
        </w:rPr>
      </w:pPr>
    </w:p>
    <w:p w14:paraId="07E78D4C" w14:textId="77777777" w:rsidR="008A11E3" w:rsidRPr="005255E0" w:rsidRDefault="008A11E3" w:rsidP="008A11E3">
      <w:pPr>
        <w:jc w:val="right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t>Додаток №2</w:t>
      </w:r>
    </w:p>
    <w:p w14:paraId="59245B06" w14:textId="77777777" w:rsidR="008A11E3" w:rsidRPr="005255E0" w:rsidRDefault="008A11E3" w:rsidP="008A11E3">
      <w:pPr>
        <w:jc w:val="right"/>
        <w:rPr>
          <w:b/>
          <w:sz w:val="22"/>
          <w:szCs w:val="22"/>
          <w:lang w:val="uk-UA"/>
        </w:rPr>
      </w:pPr>
      <w:r w:rsidRPr="005255E0">
        <w:rPr>
          <w:b/>
          <w:sz w:val="22"/>
          <w:szCs w:val="22"/>
          <w:lang w:val="uk-UA"/>
        </w:rPr>
        <w:t>До оголошення</w:t>
      </w:r>
    </w:p>
    <w:p w14:paraId="5E1BB9A2" w14:textId="26E5A60C" w:rsidR="008A11E3" w:rsidRPr="005255E0" w:rsidRDefault="002D5025" w:rsidP="00830FDE">
      <w:pPr>
        <w:tabs>
          <w:tab w:val="left" w:pos="-180"/>
          <w:tab w:val="left" w:pos="540"/>
        </w:tabs>
        <w:ind w:left="-180"/>
        <w:jc w:val="center"/>
        <w:rPr>
          <w:sz w:val="22"/>
          <w:szCs w:val="22"/>
          <w:lang w:val="uk-UA" w:eastAsia="uk-UA"/>
        </w:rPr>
      </w:pPr>
      <w:r w:rsidRPr="005255E0">
        <w:rPr>
          <w:b/>
          <w:bCs/>
          <w:color w:val="000000"/>
          <w:sz w:val="22"/>
          <w:szCs w:val="22"/>
          <w:lang w:val="uk-UA" w:eastAsia="uk-UA"/>
        </w:rPr>
        <w:t>Технічні вимоги до товару:</w:t>
      </w:r>
    </w:p>
    <w:p w14:paraId="68AD5E88" w14:textId="5497EBE8" w:rsidR="008A11E3" w:rsidRPr="005255E0" w:rsidRDefault="008A11E3" w:rsidP="008A11E3">
      <w:pPr>
        <w:pStyle w:val="1"/>
        <w:ind w:firstLine="720"/>
        <w:jc w:val="both"/>
        <w:rPr>
          <w:color w:val="auto"/>
          <w:sz w:val="22"/>
          <w:szCs w:val="22"/>
          <w:lang w:val="uk-UA"/>
        </w:rPr>
      </w:pPr>
      <w:r w:rsidRPr="005255E0">
        <w:rPr>
          <w:color w:val="auto"/>
          <w:sz w:val="22"/>
          <w:szCs w:val="22"/>
          <w:lang w:val="uk-UA"/>
        </w:rPr>
        <w:t>У зв’язку з тим, що кількість та перелік конкретних послуг з діагностики, технічного обслуговування і ремонту комп’ютерної техніки</w:t>
      </w:r>
      <w:r w:rsidRPr="005255E0">
        <w:rPr>
          <w:b/>
          <w:color w:val="auto"/>
          <w:sz w:val="22"/>
          <w:szCs w:val="22"/>
          <w:lang w:val="uk-UA"/>
        </w:rPr>
        <w:t xml:space="preserve"> </w:t>
      </w:r>
      <w:r w:rsidRPr="005255E0">
        <w:rPr>
          <w:color w:val="auto"/>
          <w:sz w:val="22"/>
          <w:szCs w:val="22"/>
          <w:lang w:val="uk-UA"/>
        </w:rPr>
        <w:t>і периферійного устаткування, які необхідно буде отримати, заздалегідь визначити неможливо, найбільш економічно вигідна пропозиція буде визначатись за вартістю надання нижчезазначеного примірного переліку послуг. Рівень вартості послуг, вказаних у примірному переліку, не повинен відрізнятись від аналогічних чи схожих послуг, які будуть надаватися у разі укладеного договору з переможцем закупівлі</w:t>
      </w:r>
      <w:r w:rsidR="00F105F2">
        <w:rPr>
          <w:color w:val="auto"/>
          <w:sz w:val="22"/>
          <w:szCs w:val="22"/>
          <w:lang w:val="uk-UA"/>
        </w:rPr>
        <w:t>.</w:t>
      </w:r>
    </w:p>
    <w:p w14:paraId="5E1069B6" w14:textId="77777777" w:rsidR="008A11E3" w:rsidRDefault="008A11E3" w:rsidP="00FD5773">
      <w:pPr>
        <w:rPr>
          <w:lang w:val="uk-UA"/>
        </w:rPr>
      </w:pPr>
    </w:p>
    <w:tbl>
      <w:tblPr>
        <w:tblpPr w:leftFromText="180" w:rightFromText="180" w:vertAnchor="page" w:horzAnchor="margin" w:tblpY="10621"/>
        <w:tblW w:w="109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25"/>
        <w:gridCol w:w="1838"/>
        <w:gridCol w:w="1701"/>
        <w:gridCol w:w="1134"/>
        <w:gridCol w:w="1418"/>
        <w:gridCol w:w="1701"/>
        <w:gridCol w:w="1417"/>
        <w:gridCol w:w="1276"/>
      </w:tblGrid>
      <w:tr w:rsidR="00830FDE" w:rsidRPr="008A11E3" w14:paraId="762562EB" w14:textId="77777777" w:rsidTr="00D64D2B">
        <w:trPr>
          <w:trHeight w:val="93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2C68D" w14:textId="77777777" w:rsidR="00830FDE" w:rsidRPr="008A11E3" w:rsidRDefault="00830FDE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</w:p>
          <w:p w14:paraId="5E77DB6C" w14:textId="77777777" w:rsidR="00830FDE" w:rsidRPr="008A11E3" w:rsidRDefault="00830FDE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</w:p>
          <w:p w14:paraId="3729B406" w14:textId="77777777" w:rsidR="00830FDE" w:rsidRPr="008A11E3" w:rsidRDefault="00830FDE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</w:p>
          <w:p w14:paraId="55EC1256" w14:textId="77777777" w:rsidR="00830FDE" w:rsidRPr="008A11E3" w:rsidRDefault="00830FDE" w:rsidP="00D64D2B">
            <w:pPr>
              <w:ind w:hanging="42"/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 w:rsidRPr="008A11E3">
              <w:rPr>
                <w:b/>
                <w:color w:val="00000A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C884402" w14:textId="77777777" w:rsidR="00830FDE" w:rsidRPr="008A11E3" w:rsidRDefault="00830FDE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 w:rsidRPr="008A11E3">
              <w:rPr>
                <w:b/>
                <w:color w:val="00000A"/>
                <w:sz w:val="20"/>
                <w:szCs w:val="20"/>
                <w:lang w:val="uk-UA" w:eastAsia="uk-UA"/>
              </w:rPr>
              <w:t>Найменування пристрою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5E79A" w14:textId="77777777" w:rsidR="00830FDE" w:rsidRPr="008A11E3" w:rsidRDefault="00830FDE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</w:p>
          <w:p w14:paraId="61B2E7D8" w14:textId="77777777" w:rsidR="00830FDE" w:rsidRPr="008A11E3" w:rsidRDefault="00830FDE" w:rsidP="00D64D2B">
            <w:pPr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 w:rsidRPr="008A11E3">
              <w:rPr>
                <w:b/>
                <w:color w:val="00000A"/>
                <w:sz w:val="20"/>
                <w:szCs w:val="20"/>
                <w:lang w:val="uk-UA" w:eastAsia="uk-UA"/>
              </w:rPr>
              <w:t>Найменування картриджу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52EB3" w14:textId="62205AAB" w:rsidR="00830FDE" w:rsidRPr="008A11E3" w:rsidRDefault="00B31DE0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>
              <w:rPr>
                <w:b/>
                <w:color w:val="00000A"/>
                <w:sz w:val="20"/>
                <w:szCs w:val="20"/>
                <w:lang w:val="uk-UA" w:eastAsia="uk-UA"/>
              </w:rPr>
              <w:t>К</w:t>
            </w:r>
            <w:r w:rsidR="00830FDE" w:rsidRPr="008A11E3">
              <w:rPr>
                <w:b/>
                <w:color w:val="00000A"/>
                <w:sz w:val="20"/>
                <w:szCs w:val="20"/>
                <w:lang w:val="uk-UA" w:eastAsia="uk-UA"/>
              </w:rPr>
              <w:t>ількість заправок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8D4BB6" w14:textId="77777777" w:rsidR="00830FDE" w:rsidRPr="008A11E3" w:rsidRDefault="00830FDE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 w:rsidRPr="008A11E3">
              <w:rPr>
                <w:b/>
                <w:color w:val="00000A"/>
                <w:sz w:val="20"/>
                <w:szCs w:val="20"/>
                <w:lang w:val="uk-UA" w:eastAsia="uk-UA"/>
              </w:rPr>
              <w:t xml:space="preserve">Ціна за 1 заправку з ПДВ, </w:t>
            </w:r>
            <w:proofErr w:type="spellStart"/>
            <w:r w:rsidRPr="008A11E3">
              <w:rPr>
                <w:b/>
                <w:color w:val="00000A"/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E7849" w14:textId="625724BA" w:rsidR="00830FDE" w:rsidRPr="008A11E3" w:rsidRDefault="00B31DE0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 w:rsidRPr="00B31DE0">
              <w:rPr>
                <w:b/>
                <w:color w:val="00000A"/>
                <w:sz w:val="20"/>
                <w:szCs w:val="20"/>
                <w:lang w:val="uk-UA" w:eastAsia="uk-UA"/>
              </w:rPr>
              <w:t>Поточний ремонт картриджів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942F6" w14:textId="745F6FB4" w:rsidR="00830FDE" w:rsidRPr="008A11E3" w:rsidRDefault="00B31DE0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 w:rsidRPr="00B31DE0">
              <w:rPr>
                <w:b/>
                <w:color w:val="00000A"/>
                <w:sz w:val="20"/>
                <w:szCs w:val="20"/>
                <w:lang w:val="uk-UA" w:eastAsia="uk-UA"/>
              </w:rPr>
              <w:t xml:space="preserve">Ціна за 1 поточний ремонт картриджу з ПДВ, </w:t>
            </w:r>
            <w:proofErr w:type="spellStart"/>
            <w:r w:rsidRPr="00B31DE0">
              <w:rPr>
                <w:b/>
                <w:color w:val="00000A"/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0ACB48" w14:textId="77777777" w:rsidR="00830FDE" w:rsidRPr="008A11E3" w:rsidRDefault="00830FDE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 w:rsidRPr="008A11E3">
              <w:rPr>
                <w:b/>
                <w:color w:val="00000A"/>
                <w:sz w:val="20"/>
                <w:szCs w:val="20"/>
                <w:lang w:val="uk-UA" w:eastAsia="uk-UA"/>
              </w:rPr>
              <w:t xml:space="preserve">Сума з ПДВ, </w:t>
            </w:r>
            <w:proofErr w:type="spellStart"/>
            <w:r w:rsidRPr="008A11E3">
              <w:rPr>
                <w:b/>
                <w:color w:val="00000A"/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</w:tr>
      <w:tr w:rsidR="00830FDE" w:rsidRPr="008A11E3" w14:paraId="6DD65D86" w14:textId="77777777" w:rsidTr="00D64D2B">
        <w:trPr>
          <w:trHeight w:val="14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50C271" w14:textId="77777777" w:rsidR="00830FDE" w:rsidRPr="008A11E3" w:rsidRDefault="00830FDE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 w:rsidRPr="008A11E3">
              <w:rPr>
                <w:b/>
                <w:color w:val="00000A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14:paraId="1C402047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 xml:space="preserve">БФП </w:t>
            </w:r>
            <w:r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C</w:t>
            </w:r>
            <w:r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а</w:t>
            </w:r>
            <w:r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n</w:t>
            </w:r>
            <w:r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о</w:t>
            </w:r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n i-</w:t>
            </w:r>
            <w:proofErr w:type="spellStart"/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sensys</w:t>
            </w:r>
            <w:proofErr w:type="spellEnd"/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 xml:space="preserve"> </w:t>
            </w: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М</w:t>
            </w:r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F264dw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22F23F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051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B44C67" w14:textId="77777777" w:rsidR="00830FDE" w:rsidRPr="008A11E3" w:rsidRDefault="00830FDE" w:rsidP="00D64D2B">
            <w:pPr>
              <w:jc w:val="center"/>
              <w:rPr>
                <w:color w:val="00000A"/>
                <w:sz w:val="20"/>
                <w:szCs w:val="20"/>
                <w:lang w:val="uk-UA" w:eastAsia="uk-UA"/>
              </w:rPr>
            </w:pPr>
            <w:r w:rsidRPr="008A11E3">
              <w:rPr>
                <w:color w:val="00000A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E3EC5F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EFFA5D" w14:textId="77777777" w:rsidR="00830FDE" w:rsidRPr="008A11E3" w:rsidRDefault="00830FDE" w:rsidP="00D64D2B">
            <w:pPr>
              <w:jc w:val="center"/>
              <w:rPr>
                <w:color w:val="00000A"/>
                <w:sz w:val="20"/>
                <w:szCs w:val="20"/>
                <w:lang w:val="uk-UA" w:eastAsia="uk-UA"/>
              </w:rPr>
            </w:pPr>
            <w:r>
              <w:rPr>
                <w:color w:val="00000A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649361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76E905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</w:tr>
      <w:tr w:rsidR="00830FDE" w:rsidRPr="008A11E3" w14:paraId="3550534C" w14:textId="77777777" w:rsidTr="00D64D2B">
        <w:trPr>
          <w:trHeight w:val="6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CECF7F" w14:textId="77777777" w:rsidR="00830FDE" w:rsidRPr="008A11E3" w:rsidRDefault="00830FDE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 w:rsidRPr="008A11E3">
              <w:rPr>
                <w:b/>
                <w:color w:val="00000A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14:paraId="3FFB11AE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 xml:space="preserve">БФП </w:t>
            </w:r>
            <w:r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C</w:t>
            </w:r>
            <w:r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а</w:t>
            </w:r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non i-</w:t>
            </w:r>
            <w:proofErr w:type="spellStart"/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sensys</w:t>
            </w:r>
            <w:proofErr w:type="spellEnd"/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 xml:space="preserve"> МF264dw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E2122F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051</w:t>
            </w:r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 xml:space="preserve"> </w:t>
            </w: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–</w:t>
            </w:r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 xml:space="preserve"> H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E063FA" w14:textId="430D0957" w:rsidR="00830FDE" w:rsidRPr="00777195" w:rsidRDefault="00777195" w:rsidP="00D64D2B">
            <w:pPr>
              <w:jc w:val="center"/>
              <w:rPr>
                <w:color w:val="00000A"/>
                <w:sz w:val="20"/>
                <w:szCs w:val="20"/>
                <w:lang w:val="uk-UA" w:eastAsia="uk-UA"/>
              </w:rPr>
            </w:pPr>
            <w:r>
              <w:rPr>
                <w:color w:val="00000A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682B90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5C0090" w14:textId="77777777" w:rsidR="00830FDE" w:rsidRPr="008A11E3" w:rsidRDefault="00830FDE" w:rsidP="00D64D2B">
            <w:pPr>
              <w:jc w:val="center"/>
              <w:rPr>
                <w:color w:val="00000A"/>
                <w:sz w:val="20"/>
                <w:szCs w:val="20"/>
                <w:lang w:val="uk-UA" w:eastAsia="uk-UA"/>
              </w:rPr>
            </w:pPr>
            <w:r>
              <w:rPr>
                <w:color w:val="00000A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8E7891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B42DDD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</w:tr>
      <w:tr w:rsidR="00830FDE" w:rsidRPr="008A11E3" w14:paraId="6E136B4A" w14:textId="77777777" w:rsidTr="00D64D2B">
        <w:trPr>
          <w:trHeight w:val="22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98668B" w14:textId="77777777" w:rsidR="00830FDE" w:rsidRPr="008A11E3" w:rsidRDefault="00830FDE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 w:rsidRPr="008A11E3">
              <w:rPr>
                <w:b/>
                <w:color w:val="00000A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14:paraId="22A2DDD5" w14:textId="7165271A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БФП</w:t>
            </w:r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 xml:space="preserve"> SAMSUNG M2875FD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24E71B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MLT - D116S</w:t>
            </w: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/</w:t>
            </w:r>
            <w:r w:rsidRPr="003132A0">
              <w:rPr>
                <w:b/>
                <w:bCs/>
              </w:rPr>
              <w:t xml:space="preserve"> </w:t>
            </w: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D116L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C2CF85" w14:textId="77777777" w:rsidR="00830FDE" w:rsidRPr="009D433C" w:rsidRDefault="00830FDE" w:rsidP="00D64D2B">
            <w:pPr>
              <w:jc w:val="center"/>
              <w:rPr>
                <w:color w:val="00000A"/>
                <w:sz w:val="20"/>
                <w:szCs w:val="20"/>
                <w:lang w:val="en-US" w:eastAsia="uk-UA"/>
              </w:rPr>
            </w:pPr>
            <w:r>
              <w:rPr>
                <w:color w:val="00000A"/>
                <w:sz w:val="20"/>
                <w:szCs w:val="20"/>
                <w:lang w:val="en-US" w:eastAsia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A023EB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8EB8ED" w14:textId="615163D5" w:rsidR="00830FDE" w:rsidRPr="00777195" w:rsidRDefault="00777195" w:rsidP="00D64D2B">
            <w:pPr>
              <w:jc w:val="center"/>
              <w:rPr>
                <w:color w:val="00000A"/>
                <w:sz w:val="20"/>
                <w:szCs w:val="20"/>
                <w:lang w:val="uk-UA" w:eastAsia="uk-UA"/>
              </w:rPr>
            </w:pPr>
            <w:r>
              <w:rPr>
                <w:color w:val="00000A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592BAC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ED3B93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</w:tr>
      <w:tr w:rsidR="00830FDE" w:rsidRPr="008A11E3" w14:paraId="138860ED" w14:textId="77777777" w:rsidTr="00D64D2B">
        <w:trPr>
          <w:trHeight w:val="15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07DD81" w14:textId="77777777" w:rsidR="00830FDE" w:rsidRPr="000E22F3" w:rsidRDefault="00830FDE" w:rsidP="00D64D2B">
            <w:pPr>
              <w:jc w:val="center"/>
              <w:rPr>
                <w:b/>
                <w:color w:val="00000A"/>
                <w:sz w:val="20"/>
                <w:szCs w:val="20"/>
                <w:lang w:val="en-US" w:eastAsia="uk-UA"/>
              </w:rPr>
            </w:pPr>
            <w:r>
              <w:rPr>
                <w:b/>
                <w:color w:val="00000A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14:paraId="1AC9A629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 xml:space="preserve">Принтер </w:t>
            </w:r>
            <w:r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C</w:t>
            </w:r>
            <w:r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а</w:t>
            </w:r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non i-</w:t>
            </w:r>
            <w:proofErr w:type="spellStart"/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sensys</w:t>
            </w:r>
            <w:proofErr w:type="spellEnd"/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 xml:space="preserve"> LBP3010b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F835F5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Cartrige712Starter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3AC14A" w14:textId="77777777" w:rsidR="00830FDE" w:rsidRPr="000E22F3" w:rsidRDefault="00830FDE" w:rsidP="00D64D2B">
            <w:pPr>
              <w:jc w:val="center"/>
              <w:rPr>
                <w:color w:val="00000A"/>
                <w:sz w:val="20"/>
                <w:szCs w:val="20"/>
                <w:lang w:val="en-US" w:eastAsia="uk-UA"/>
              </w:rPr>
            </w:pPr>
            <w:r>
              <w:rPr>
                <w:color w:val="00000A"/>
                <w:sz w:val="20"/>
                <w:szCs w:val="20"/>
                <w:lang w:val="uk-UA" w:eastAsia="uk-UA"/>
              </w:rPr>
              <w:t> </w:t>
            </w:r>
            <w:r>
              <w:rPr>
                <w:color w:val="00000A"/>
                <w:sz w:val="20"/>
                <w:szCs w:val="20"/>
                <w:lang w:val="en-US" w:eastAsia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15D9B9" w14:textId="77777777" w:rsidR="00830FDE" w:rsidRPr="008A11E3" w:rsidRDefault="00830FDE" w:rsidP="00D64D2B">
            <w:pPr>
              <w:rPr>
                <w:color w:val="00000A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4E5DA2" w14:textId="7B4F851E" w:rsidR="00830FDE" w:rsidRPr="00777195" w:rsidRDefault="00777195" w:rsidP="00D64D2B">
            <w:pPr>
              <w:jc w:val="center"/>
              <w:rPr>
                <w:color w:val="00000A"/>
                <w:sz w:val="20"/>
                <w:szCs w:val="20"/>
                <w:lang w:val="uk-UA" w:eastAsia="uk-UA"/>
              </w:rPr>
            </w:pPr>
            <w:r>
              <w:rPr>
                <w:color w:val="00000A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6AE37A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A567B4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</w:tr>
      <w:tr w:rsidR="00830FDE" w:rsidRPr="008A11E3" w14:paraId="19CADB82" w14:textId="77777777" w:rsidTr="00D64D2B">
        <w:trPr>
          <w:trHeight w:val="1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FB1360" w14:textId="77777777" w:rsidR="00830FDE" w:rsidRPr="000E22F3" w:rsidRDefault="00830FDE" w:rsidP="00D64D2B">
            <w:pPr>
              <w:jc w:val="center"/>
              <w:rPr>
                <w:b/>
                <w:color w:val="00000A"/>
                <w:sz w:val="20"/>
                <w:szCs w:val="20"/>
                <w:lang w:val="en-US" w:eastAsia="uk-UA"/>
              </w:rPr>
            </w:pPr>
            <w:r>
              <w:rPr>
                <w:b/>
                <w:color w:val="00000A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14:paraId="48233B51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XEROX NY 14580 (PE114e)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A76C91" w14:textId="3C350D53" w:rsidR="00830FDE" w:rsidRPr="003132A0" w:rsidRDefault="00C15B68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S</w:t>
            </w:r>
            <w:r w:rsidRPr="00C15B68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amsung ml-1710d3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FCBDDB" w14:textId="49575538" w:rsidR="00830FDE" w:rsidRPr="009D477C" w:rsidRDefault="00777195" w:rsidP="00D64D2B">
            <w:pPr>
              <w:jc w:val="center"/>
              <w:rPr>
                <w:color w:val="00000A"/>
                <w:sz w:val="20"/>
                <w:szCs w:val="20"/>
                <w:lang w:val="uk-UA" w:eastAsia="uk-UA"/>
              </w:rPr>
            </w:pPr>
            <w:r>
              <w:rPr>
                <w:color w:val="00000A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0C69D4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44B9BD" w14:textId="486823E7" w:rsidR="00830FDE" w:rsidRPr="00777195" w:rsidRDefault="00777195" w:rsidP="00D64D2B">
            <w:pPr>
              <w:jc w:val="center"/>
              <w:rPr>
                <w:color w:val="00000A"/>
                <w:sz w:val="20"/>
                <w:szCs w:val="20"/>
                <w:lang w:val="uk-UA" w:eastAsia="uk-UA"/>
              </w:rPr>
            </w:pPr>
            <w:r>
              <w:rPr>
                <w:color w:val="00000A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966BB0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AE2B96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</w:tr>
      <w:tr w:rsidR="00830FDE" w:rsidRPr="008A11E3" w14:paraId="1D109E00" w14:textId="77777777" w:rsidTr="00D64D2B">
        <w:trPr>
          <w:trHeight w:val="1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53BEAE" w14:textId="77777777" w:rsidR="00830FDE" w:rsidRPr="000E22F3" w:rsidRDefault="00830FDE" w:rsidP="00D64D2B">
            <w:pPr>
              <w:jc w:val="center"/>
              <w:rPr>
                <w:b/>
                <w:color w:val="00000A"/>
                <w:sz w:val="20"/>
                <w:szCs w:val="20"/>
                <w:lang w:val="en-US" w:eastAsia="uk-UA"/>
              </w:rPr>
            </w:pPr>
            <w:r>
              <w:rPr>
                <w:b/>
                <w:color w:val="00000A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8" w:type="dxa"/>
            </w:tcMar>
            <w:vAlign w:val="center"/>
          </w:tcPr>
          <w:p w14:paraId="25C6D262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БФП</w:t>
            </w:r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 xml:space="preserve"> SAMSUNG SCX - 4220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81C3C8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en-US" w:eastAsia="uk-UA"/>
              </w:rPr>
              <w:t>SCX – D4200A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40A2C1" w14:textId="1637BE62" w:rsidR="00830FDE" w:rsidRPr="009D477C" w:rsidRDefault="00777195" w:rsidP="00D64D2B">
            <w:pPr>
              <w:jc w:val="center"/>
              <w:rPr>
                <w:color w:val="00000A"/>
                <w:sz w:val="20"/>
                <w:szCs w:val="20"/>
                <w:lang w:val="uk-UA" w:eastAsia="uk-UA"/>
              </w:rPr>
            </w:pPr>
            <w:r>
              <w:rPr>
                <w:color w:val="00000A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B08A72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BC2A6E" w14:textId="5FC678FC" w:rsidR="00830FDE" w:rsidRPr="00777195" w:rsidRDefault="00777195" w:rsidP="00D64D2B">
            <w:pPr>
              <w:jc w:val="center"/>
              <w:rPr>
                <w:color w:val="00000A"/>
                <w:sz w:val="20"/>
                <w:szCs w:val="20"/>
                <w:lang w:val="uk-UA" w:eastAsia="uk-UA"/>
              </w:rPr>
            </w:pPr>
            <w:r>
              <w:rPr>
                <w:color w:val="00000A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B490D5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25112D" w14:textId="77777777" w:rsidR="00830FDE" w:rsidRPr="008A11E3" w:rsidRDefault="00830FDE" w:rsidP="00D64D2B">
            <w:pPr>
              <w:jc w:val="right"/>
              <w:rPr>
                <w:color w:val="00000A"/>
                <w:sz w:val="20"/>
                <w:szCs w:val="20"/>
                <w:lang w:eastAsia="uk-UA"/>
              </w:rPr>
            </w:pPr>
          </w:p>
        </w:tc>
      </w:tr>
      <w:tr w:rsidR="00830FDE" w:rsidRPr="003132A0" w14:paraId="5823E38F" w14:textId="77777777" w:rsidTr="00D64D2B">
        <w:trPr>
          <w:trHeight w:val="168"/>
        </w:trPr>
        <w:tc>
          <w:tcPr>
            <w:tcW w:w="3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8A37C0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Загальна кількість заправок та поточного ремонту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897ABE" w14:textId="755010C3" w:rsidR="00830FDE" w:rsidRPr="00777195" w:rsidRDefault="00777195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>
              <w:rPr>
                <w:b/>
                <w:color w:val="00000A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36BB7F" w14:textId="77777777" w:rsidR="00830FDE" w:rsidRPr="00B31DE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</w:pPr>
            <w:r w:rsidRPr="00B31DE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C39CE6" w14:textId="41588737" w:rsidR="00830FDE" w:rsidRPr="00B31DE0" w:rsidRDefault="00777195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>
              <w:rPr>
                <w:b/>
                <w:color w:val="00000A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67125F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38B926" w14:textId="19D96E0C" w:rsidR="00830FDE" w:rsidRPr="003132A0" w:rsidRDefault="00B31DE0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Х</w:t>
            </w:r>
          </w:p>
        </w:tc>
      </w:tr>
      <w:tr w:rsidR="00830FDE" w14:paraId="096DFBC7" w14:textId="77777777" w:rsidTr="00D64D2B">
        <w:trPr>
          <w:trHeight w:val="414"/>
        </w:trPr>
        <w:tc>
          <w:tcPr>
            <w:tcW w:w="3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DDCF58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 xml:space="preserve">Загальна 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с</w:t>
            </w: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умма</w:t>
            </w:r>
            <w:proofErr w:type="spellEnd"/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 xml:space="preserve"> з ПДВ, </w:t>
            </w:r>
            <w:proofErr w:type="spellStart"/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68607A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49E564" w14:textId="7ECFC776" w:rsidR="00830FDE" w:rsidRPr="00412880" w:rsidRDefault="00412880" w:rsidP="00D64D2B">
            <w:pPr>
              <w:jc w:val="center"/>
              <w:rPr>
                <w:b/>
                <w:color w:val="00000A"/>
                <w:sz w:val="20"/>
                <w:szCs w:val="20"/>
                <w:lang w:val="uk-UA" w:eastAsia="uk-UA"/>
              </w:rPr>
            </w:pPr>
            <w:r w:rsidRPr="00412880">
              <w:rPr>
                <w:b/>
                <w:color w:val="00000A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F1E23A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80AE0E" w14:textId="77777777" w:rsidR="00830FDE" w:rsidRPr="003132A0" w:rsidRDefault="00830FDE" w:rsidP="00D64D2B">
            <w:pPr>
              <w:jc w:val="center"/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</w:pPr>
            <w:r w:rsidRPr="003132A0">
              <w:rPr>
                <w:b/>
                <w:bCs/>
                <w:color w:val="00000A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A2178A" w14:textId="77777777" w:rsidR="00830FDE" w:rsidRDefault="00830FDE" w:rsidP="00D64D2B">
            <w:pPr>
              <w:jc w:val="center"/>
              <w:rPr>
                <w:color w:val="00000A"/>
                <w:sz w:val="20"/>
                <w:szCs w:val="20"/>
                <w:lang w:val="uk-UA" w:eastAsia="uk-UA"/>
              </w:rPr>
            </w:pPr>
          </w:p>
        </w:tc>
      </w:tr>
    </w:tbl>
    <w:p w14:paraId="75AB1E3E" w14:textId="77777777" w:rsidR="00D029A4" w:rsidRDefault="00D029A4" w:rsidP="00FD5773">
      <w:pPr>
        <w:rPr>
          <w:lang w:val="uk-UA"/>
        </w:rPr>
      </w:pPr>
    </w:p>
    <w:sectPr w:rsidR="00D029A4" w:rsidSect="005255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F4E"/>
    <w:multiLevelType w:val="hybridMultilevel"/>
    <w:tmpl w:val="C67AA85C"/>
    <w:lvl w:ilvl="0" w:tplc="407C57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2772"/>
    <w:multiLevelType w:val="hybridMultilevel"/>
    <w:tmpl w:val="19F6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1F4"/>
    <w:multiLevelType w:val="hybridMultilevel"/>
    <w:tmpl w:val="E51AA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A7567"/>
    <w:multiLevelType w:val="hybridMultilevel"/>
    <w:tmpl w:val="5E566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91477"/>
    <w:multiLevelType w:val="hybridMultilevel"/>
    <w:tmpl w:val="99F6E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8055CA"/>
    <w:multiLevelType w:val="hybridMultilevel"/>
    <w:tmpl w:val="25B021E4"/>
    <w:lvl w:ilvl="0" w:tplc="899C8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F2634C"/>
    <w:multiLevelType w:val="hybridMultilevel"/>
    <w:tmpl w:val="40CE6A2A"/>
    <w:lvl w:ilvl="0" w:tplc="41500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32698"/>
    <w:multiLevelType w:val="hybridMultilevel"/>
    <w:tmpl w:val="16400186"/>
    <w:lvl w:ilvl="0" w:tplc="DC182B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84381"/>
    <w:multiLevelType w:val="hybridMultilevel"/>
    <w:tmpl w:val="DF5EBA10"/>
    <w:lvl w:ilvl="0" w:tplc="41500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0B046C"/>
    <w:multiLevelType w:val="hybridMultilevel"/>
    <w:tmpl w:val="AF6E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4B06C6"/>
    <w:multiLevelType w:val="hybridMultilevel"/>
    <w:tmpl w:val="27DE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7561A"/>
    <w:rsid w:val="000A45E6"/>
    <w:rsid w:val="000F03BA"/>
    <w:rsid w:val="00177976"/>
    <w:rsid w:val="001B48E6"/>
    <w:rsid w:val="001B5184"/>
    <w:rsid w:val="001D5D46"/>
    <w:rsid w:val="001E2BCD"/>
    <w:rsid w:val="0029612A"/>
    <w:rsid w:val="002B0C3E"/>
    <w:rsid w:val="002D5025"/>
    <w:rsid w:val="003132A0"/>
    <w:rsid w:val="00324C1B"/>
    <w:rsid w:val="00370851"/>
    <w:rsid w:val="00374A34"/>
    <w:rsid w:val="003E3B3F"/>
    <w:rsid w:val="00412880"/>
    <w:rsid w:val="004836C2"/>
    <w:rsid w:val="004D7A26"/>
    <w:rsid w:val="00521710"/>
    <w:rsid w:val="005255E0"/>
    <w:rsid w:val="00527707"/>
    <w:rsid w:val="00544A2E"/>
    <w:rsid w:val="0056177E"/>
    <w:rsid w:val="00565209"/>
    <w:rsid w:val="00574BBB"/>
    <w:rsid w:val="0066300D"/>
    <w:rsid w:val="006A5F34"/>
    <w:rsid w:val="006E177A"/>
    <w:rsid w:val="006F3D68"/>
    <w:rsid w:val="00711144"/>
    <w:rsid w:val="00713C6B"/>
    <w:rsid w:val="007572FF"/>
    <w:rsid w:val="00777195"/>
    <w:rsid w:val="007B0C93"/>
    <w:rsid w:val="007C1AE8"/>
    <w:rsid w:val="007F1920"/>
    <w:rsid w:val="008072F9"/>
    <w:rsid w:val="00830FDE"/>
    <w:rsid w:val="00850CF9"/>
    <w:rsid w:val="008A11E3"/>
    <w:rsid w:val="008C4D57"/>
    <w:rsid w:val="008D6E57"/>
    <w:rsid w:val="0093466F"/>
    <w:rsid w:val="00943C72"/>
    <w:rsid w:val="009513AA"/>
    <w:rsid w:val="00952259"/>
    <w:rsid w:val="00991E0F"/>
    <w:rsid w:val="009A2F5E"/>
    <w:rsid w:val="009C341A"/>
    <w:rsid w:val="009D477C"/>
    <w:rsid w:val="009E0CE7"/>
    <w:rsid w:val="00A56BAE"/>
    <w:rsid w:val="00A73803"/>
    <w:rsid w:val="00A92272"/>
    <w:rsid w:val="00B05B71"/>
    <w:rsid w:val="00B31DE0"/>
    <w:rsid w:val="00B41DF7"/>
    <w:rsid w:val="00B866F9"/>
    <w:rsid w:val="00C1148C"/>
    <w:rsid w:val="00C15B68"/>
    <w:rsid w:val="00C91848"/>
    <w:rsid w:val="00C95F31"/>
    <w:rsid w:val="00D029A4"/>
    <w:rsid w:val="00D263CE"/>
    <w:rsid w:val="00D45E99"/>
    <w:rsid w:val="00D905DC"/>
    <w:rsid w:val="00DA4782"/>
    <w:rsid w:val="00DA5667"/>
    <w:rsid w:val="00DF062A"/>
    <w:rsid w:val="00E21CAD"/>
    <w:rsid w:val="00F105F2"/>
    <w:rsid w:val="00F56868"/>
    <w:rsid w:val="00FA6CEA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3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4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5">
    <w:name w:val="List Paragraph"/>
    <w:basedOn w:val="a"/>
    <w:uiPriority w:val="34"/>
    <w:qFormat/>
    <w:rsid w:val="009513AA"/>
    <w:pPr>
      <w:ind w:left="720"/>
      <w:contextualSpacing/>
    </w:pPr>
  </w:style>
  <w:style w:type="paragraph" w:customStyle="1" w:styleId="1">
    <w:name w:val="Обычный1"/>
    <w:rsid w:val="008A11E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4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5">
    <w:name w:val="List Paragraph"/>
    <w:basedOn w:val="a"/>
    <w:uiPriority w:val="34"/>
    <w:qFormat/>
    <w:rsid w:val="009513AA"/>
    <w:pPr>
      <w:ind w:left="720"/>
      <w:contextualSpacing/>
    </w:pPr>
  </w:style>
  <w:style w:type="paragraph" w:customStyle="1" w:styleId="1">
    <w:name w:val="Обычный1"/>
    <w:rsid w:val="008A11E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7710-8562-4A88-8257-8C6567A5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Козакова</dc:creator>
  <cp:keywords/>
  <dc:description/>
  <cp:lastModifiedBy>User</cp:lastModifiedBy>
  <cp:revision>40</cp:revision>
  <cp:lastPrinted>2021-03-31T07:54:00Z</cp:lastPrinted>
  <dcterms:created xsi:type="dcterms:W3CDTF">2021-03-12T07:22:00Z</dcterms:created>
  <dcterms:modified xsi:type="dcterms:W3CDTF">2023-02-03T07:19:00Z</dcterms:modified>
</cp:coreProperties>
</file>