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81" w:rsidRDefault="007744FB" w:rsidP="009F36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9F3681" w:rsidRDefault="009F3681" w:rsidP="009F36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ПРОЄКТ ДОГОВОРУ</w:t>
      </w:r>
    </w:p>
    <w:p w:rsidR="0019545D" w:rsidRPr="0019545D" w:rsidRDefault="00154729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r w:rsidR="0019545D" w:rsidRPr="00195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</w:t>
      </w:r>
      <w:r w:rsidR="0019545D" w:rsidRPr="00195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___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закупівлю послуг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545D" w:rsidRPr="0019545D" w:rsidRDefault="0019545D" w:rsidP="0019545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м. Рівне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« __»  _______ 20     року </w:t>
      </w:r>
    </w:p>
    <w:p w:rsidR="0019545D" w:rsidRPr="0019545D" w:rsidRDefault="0019545D" w:rsidP="0019545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 освіти виконавчого комітету Рівненської міської ради,  в особі начальника управління Туровича Богдана Михайловича, що діє на підставі Положення про управління освіти (далі - Замовник), з однієї сторони, та </w:t>
      </w:r>
      <w:r w:rsidR="00AE572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_____________,  що діє на підставі   </w:t>
      </w:r>
      <w:r w:rsidR="00AE572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(далі-Учасник),з іншої сторони, за результатами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процедури закупівлі</w:t>
      </w:r>
      <w:r w:rsidR="00AE57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72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відкриті торги з особливостями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, уклали цей Договір про наступне:</w:t>
      </w:r>
    </w:p>
    <w:p w:rsidR="0019545D" w:rsidRPr="0019545D" w:rsidRDefault="0019545D" w:rsidP="0019545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ДОГОВОРУ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Виконавець зобов’язується в порядку та на умовах, визначених у цьому Договорі, надавати Замовнику послуги, а Замовник зобов'язується в порядку та на умовах, визначених у цьому Договорі, прийняти ці послуги та оплатити їх.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1.2.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Найменування послуг: код ДК </w:t>
      </w:r>
      <w:hyperlink r:id="rId6" w:history="1">
        <w:r w:rsidRPr="00E230F0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 xml:space="preserve"> </w:t>
        </w:r>
        <w:r w:rsidR="00E230F0" w:rsidRPr="001547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55520</w:t>
        </w:r>
        <w:r w:rsidR="00FC6F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</w:t>
        </w:r>
        <w:r w:rsidR="00E230F0" w:rsidRPr="001547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00-1 </w:t>
        </w:r>
        <w:proofErr w:type="spellStart"/>
        <w:r w:rsidR="00E230F0" w:rsidRPr="001547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кейтерингові</w:t>
        </w:r>
        <w:proofErr w:type="spellEnd"/>
        <w:r w:rsidR="00E230F0" w:rsidRPr="001547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послуги</w:t>
        </w:r>
        <w:r w:rsidR="00E230F0" w:rsidRPr="00E230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1954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(послуги з організації </w:t>
        </w:r>
        <w:r w:rsidR="00D900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пільгового харчування</w:t>
        </w:r>
        <w:bookmarkStart w:id="0" w:name="_GoBack"/>
        <w:bookmarkEnd w:id="0"/>
        <w:r w:rsidRPr="001954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(далі – послуги).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1.3.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Кількість/обсяг послуг, які надаються за цим Договором, зазначені у Специфікації (Додаток № 1 до цього Договору), що є невід’ємною частиною цього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Послуги надаються відповідно до дислокації закладу та сформованих узгоджених заявок щодо кількості дітей на харчування з урахуванням вимог Розділу 5 цього Договору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1.5.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Обсяг послуги закупівлі може бути зменшений залежно від реального фінансування видатків Замовника, зокрема з урахуванням фактичного обсягу видатків Замовника, згідно статті 41 Закону України “Про публічні закупівлі”, шляхом укладання додаткової угоди до цього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1.6.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Договірні зобов’язання Замовника виникають при наявності відповідних бюджетних асигнувань.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 ЯКІСТЬ ПОСЛУГ.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Виконавець повинен надати послуги, передбачені цим Договором, Замовнику, якість яких відповідає нормам харчування у загальноосвітніх навчальних закладах.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Виконавець повинен забезпечити виконання норм харчування у  закладах освіти згідно Постанови Кабінету Міністрів України від 23.03.2021 №305 «Про затвердження норм та Порядку організації харчування у закладах освіти та дитячих закладах оздоровлення та відпочинку».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Продукти харчування, з яких виготовляються готові страви повинні відповідати чинним нормам законодавства України з питань безпечності та якості харчових продуктів, а також мати термін придатності не менше 75 % від загального терміну зберігання.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Виконавець зобов’язується проводити закупівлю продуктів харчування та продовольчої сировини, які будуть використовуватися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 та здійснюється безпосереднє харчування здобувачів освіти/дітей, а також вимог законодавства про проходження працівниками санітарного огляду.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Обов'язкова наявність медичних книжок у працівників виробничих приміщень та працівників, які  безпосередньо здійснюють видачу та доставку готових страв, продуктів харчування з відміткою про своєчасне проходження медичного огляду, за формою, встановленою чинним законодавством України.  Виконавець забезпечує контроль за дотриманням працівниками правил особистої гігієни.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2.8.  Виконавець самостійно організовує доставку продуктів харчування  до дислокації закладу(-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) освіти. Автотранспорт повинен бути придатний для поставки продуктів харчування, що швидко псуються. Автотранспорт повинен проходити своєчасну санітарну обробку та мати відповідні довідки.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2.9. Виконавець забезпечує неухильне дотримання щоденного меню, приготування готових страв високої якості в тому числі дотримання затверджених технологічних карт.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2.10. З метою проведення щоденного бракеражу харчових продуктів, відповідним наказом керівника цього закладу освіти створюється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бракеражна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комісія. Керівник закладу освіти забезпечує своєчасне планування та організацію харчування у закладі, координує роботу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бракеражної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 та визначає склад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бракеражної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 відповідно до чинного законодавства України.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Бракеражна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комісія діє відповідно до затвердженого положення та норм чинного законодавства України. До обов'язкових завдань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Бракеражної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комісії відносяться, зокрема, але не виключно контроль за дотриманням Виконавцем санітарних норм і правил при організації харчування, стандартів якості готових до споживання страв. Також члени комісії опрацьовують меню і технології виробництва запропонованих у ньому страв, контролюють дотримання технологічних карт при приготуванні страв. Інформація про проведений бракераж вноситься до відповідного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бракеражного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журналу окремо за кожним харчовим продуктом та готовою стравою, що надходять до закладу освіти, у хронологічному порядку. У разі встановлення недоброякісності харчових продуктів так/або готових страв, виявлення нестачі або надлишку харчового продукту та/або готової страви складається акт бракеражу. Недоброякісні харчові продукти та/або готові страви разом з актом бракеражу повертаються Виконавцю, про що повідомляється Управління освіти. У такому разі Виконавець повинен забезпечити постачання аналогічних харчових продуктів відповідно до умов договору в одноденний строк.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страв. Виконавцем має забезпечуватися щоденне надання контрольної порції та порції, з якої відбираються проби.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2.11. Виконавець під час виконання послуг неухильно дотримується норм Закону України «Про основні принципи та вимоги до безпечності та якості харчових продуктів». Відповідальність за безпеку і якість продуктів харчування та продовольчої сировини, готової продукції несе Виконавець та керівник закладу освіти.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2.12. Замовник має право при наданні послуги вимагати проведення незалежної експертизи та лабораторних досліджень щодо якісних показників (характеристик) послуг та продуктів харчування: їх відповідності вимогам Замовника за рахунок Виконавця. В такому випадку Виконавець зобов'язаний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строки, визначені Замовником. Замовник залишає за собою право вибору лабораторії, що здійснюватиме дослідження продуктів харчування щодо якісних показників.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2.13. Виконавець зобов’язується під час надання послуг застосовувати заходи із захисту довкілля, передбачені законодавством України.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3. ЦІНА ДОГОВОРУ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3.1. Загальна вартість  цього Договору становить: </w:t>
      </w:r>
      <w:r w:rsidRPr="00195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грн.  (________________________.) </w:t>
      </w:r>
      <w:r w:rsidRPr="001954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Без ПДВ.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3.2. Загальна вартість  цього  Договору  може  бути  зменшена залежно від реального фінансування  за  взаємною згодою Сторін, відповідно до кошторисних призначень.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3.3. Згідно  тендерних пропозиції Учасника  вартість харчування пільгових категорій ____грн., вартість харчування ГПД  </w:t>
      </w:r>
      <w:r w:rsidRPr="001954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грн..  (без ПДВ).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3.4. Вартість харчування оплачується Замовником відповідно до кошторисних призначень  на підставі наказів управління освіти виконавчого комітету Рівненської міської ради, що є невід’ємною частиною даного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3.5</w:t>
      </w:r>
      <w:r w:rsidRPr="001954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.Вартість безкоштовного харчування не повинна перевищувати вартості запропонованої конкурсної пропозиції протягом дії усього строку даного договору.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ПОРЯДОК ЗДІЙСНЕННЯ ОПЛАТИ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4.1. Розрахунки здійснюються Замовником протягом 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робочих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Виконавця.</w:t>
      </w:r>
    </w:p>
    <w:p w:rsidR="0019545D" w:rsidRPr="0019545D" w:rsidRDefault="0019545D" w:rsidP="0019545D">
      <w:p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Будь-які розрахунки за цим Договором здійснюються у національній валюті України – гривні.</w:t>
      </w:r>
    </w:p>
    <w:p w:rsidR="0019545D" w:rsidRPr="0019545D" w:rsidRDefault="0019545D" w:rsidP="0019545D">
      <w:p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4.3.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19545D" w:rsidRPr="0019545D" w:rsidRDefault="0019545D" w:rsidP="0019545D">
      <w:p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 Будь-які штрафні та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-господарські санкції у випадку, передбаченому пунктом 4.3 цього Договору до Замовника не застосовуються.</w:t>
      </w:r>
    </w:p>
    <w:p w:rsidR="0019545D" w:rsidRDefault="0019545D" w:rsidP="001954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4.5. Обсяги закупівлі послуг можуть бути зменшені залежно від реального фінансування видатків.</w:t>
      </w:r>
    </w:p>
    <w:p w:rsidR="0019545D" w:rsidRPr="0019545D" w:rsidRDefault="0019545D" w:rsidP="001954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 УМОВИ НАДАННЯ ПОСЛУГ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Строк надання послуг: до 31.12.202</w:t>
      </w:r>
      <w:r w:rsidR="0015472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Надання послуг повинно здійснюватися Виконавцем послуги відповідно до дислокації закладу освіти ____________________________________________ та сформованих узгоджених заявок щодо кількості здобувачів освіти/дітей на харчування.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Обсяг послуги на кожен день визначається представником Виконавця за погодженням із представником Замовника (або представником навчального закладу залежно від порядку організації закупівель) відповідно до кількості фактично присутніх у навчальному закладі здобувачів освіти/дітей у цей день (кількість здобувачів освіти/дітей, які фактично отримають харчування) шляхом подання Замовником (або представником навчального закладу залежно від порядку організації закупівель) заявок у порядку, який встановлюється Виконавцем. Подання заявок здійснюється завчасно з відведенням достатнього строку для приготування їжі    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Процес організації харчування складається з визначення форми його організації, графіку харчування здобувачів освіти/дітей та з дотриманням графіку  харчування . Харчування здобувачів освіти/дітей, постачання продуктів харчування,  та інші процеси, пов’язані з організацією харчування, мають відбуватися тільки в робочі дні.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Замовник визначає та узгоджує з Виконавцем форму організації послуги харчування.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5.6. 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5.7.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 (або навчального закладу).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5.7.1. За результатами перевірки складається Акт про проведення перевірки, який підписується представниками обох Сторін.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5.7.2. Замовник з власної ініціативи має право проводити перевірки надання послуги за цим Договором (в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., але не виключено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5.7.3. Виконавець зобов’язаний підписати Акт, передбачений п. 5.7.1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5.7.4.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 ПРАВА ТА ОБОВ’ЯЗКИ СТОРІН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6.1. Замовник зобов'язаний: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надані послуги відповідно до умов цього Договору;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6.1.2. Приймати надані послуги належної якості згідно з Актом приймання-передачі наданих послуг;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6.1.3. 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6.1.4. У разі зміни реквізитів повідомити Виконавця письмово протягом 10 робочих днів з дати їх зміни;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6.1.6. Надавати Виконавцю кожного робочого дня повну інформацію про кількісний склад дітей, що харчуються, з урахуванням вікової категорії та столу для дієтичного харчування.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Замовник має право: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6.2.1. Достроково, в односторонньому порядку, розірвати цей Договір у разі невиконання зобов'язань Виконавцем (наявність постійних скарг, ненадання або неякісне надання послуги, постачання неякісних продуктів харчування, відсутність медичного огляду у працівників виробничих приміщень, працівників, які безпосередньо здійснюють доставку та видачу готових страв, продуктів харчування тощо), письмово повідомивши про це Виконавця за 5 робочих днів до такого розірвання.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6.2.2. Вимагати від Виконавця своєчасного та належного виконання умов цього Договору;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6.2.3. Зменшувати обсяг закупівлі послуги та ціну цього Договору з урахуванням фактичного обсягу видатків;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6.2.5. Щоденно здійснювати контроль за якістю харчування;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6.2.6. Проводити перевірки надання Виконавцем послуги з організації харчування дітей у частині якості та кількості надання послуги;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6.2.7. Контролювати обсяги послуг, що надаються за цим Договором, у тому числі шляхом перевірки журналів обліку дітей, які харчуються;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6.2.8. Щоденно здійснювати перевірку виходу харчового продукту і страви в цілому, дотримання натуральних норм харчування та наявності медичних книжок працівників Виконавця;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6.2.9. У разі необхідності вимагати проведення лабораторних досліджень щодо якісних показників (характеристик) харчових продуктів (готової страви), їх відповідності вимогам Замовника за рахунок Виконавця;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6.2.10. Вносити зміни до цього Договору у випадках, передбачених законодавством та цим Договором, за погодженням з Виконавцем.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Виконавець зобов'язаний: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6.3.1. Забезпечити приготування їжі за рахунок власних виробничих потужностей (виробничих приміщень) відповідно до умов цього Договору і здійснити доставку продуктів харчування та готових страв в строки, встановлені цим Договором.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6.3.2. Забезпечити надання послуг, якість яких відповідає умовам, установленим розділом 2 цього Договору: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6.3.3. Під час надання послуг дотримуватись примірного чотиритижневого сезонного меню погодженого з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Держпродспоживслужбою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6.3.4. Мати в наявності (за необхідності пред’явити) документи, встановлені нормативно-правовими актами України, що засвідчують якість та безпеку, дату та місце виготовлення продуктів харчування, які закуповуються для харчування здобувачів освіти/дітей;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6.3.5. Забезпечити приміщення, де буде здійснюватися безпосереднє харчування здобувачів освіти/дітей, належним кухонним інвентарем у достатній кількості, миючими засобами тощо, а власних працівників – відповідним спецодягом відповідно до вимог законодавства;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6.3.6. Мати спеціалізований персонал для забезпечення якісного надання послуги;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6.3.7. Забезпечувати приготування їжі лише з безпечних і якісних продуктів харчування, продовольчої сировини у необхідній кількості, дотримуватись умов і термінів їх зберігання, технології виготовлення страв, правил особистої гігієни працівників харчоблоків, виконувати норми харчування;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6.3.8. Організовувати доставку автотранспортом продуктів харчування, готових страв, а також вивіз тари з приміщень, де буде здійснюватися безпосереднє харчування здобувачів освіти/дітей;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6.3.9. Організувати за свій рахунок поточну дератизацію та дезінфекцію приміщень, де здійснюється видача приготовленої їжі та безпосереднє харчування здобувачів освіти/дітей;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6.3.10. Здійснювати контроль за своєчасним та належним проходженням персоналом Виконавця обов’язкових медичних та інших профілактичних оглядів відповідно до вимог законодавства;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6.3.11. На момент початку дії Договору забезпечити укладання договору на щоденний вивіз продуктових відходів;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6.3.12. На момент початку дії Договору забезпечити укладання договору, що передбачає проведення коштом Виконавця лабораторних досліджень щодо якісних показників (характеристик) харчових продуктів (готової страви);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6.3.13.  У разі зміни реквізитів повідомити Замовника письмово протягом ____ робочих днів з дати їх зміни.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6.3.14.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виробництва, збереження і використання харчових продуктів та готових страв.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6.3.15. Щомісячно, до 10 числа наступного за звітним місяцем,  з дня укладання договору подавати Замовнику аналіз використання натуральних норм споживання продуктів харчування.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Виконавець має право: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6.4.1. Своєчасно та в повному обсязі отримувати кошти за надані послуги;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6.4.2. Достроково розірвати цей Договір в односторонньому порядку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 ВІДПОВІДАЛЬНІСТЬ СТОРІН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7.1. У разі невиконання або неналежного виконання умов цього Договору Сторони несуть відповідальність, передбачену законодавством та цим Договором;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7.2. У разі порушення Виконавцем своїх зобов’язань за цим Договором Замовник може  вимагати сплати наступних штрафних санкцій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7.2.1. За порушення умов цього Договору щодо якості послуги, які надаються за цим Договором, Замовник стягує з Виконавця штраф у розмірі двадцяти відсотків вартості неякісних послуг;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7.2.2. За порушення умов цього Договору щодо обсягів послуги, які надаються за цим Договором, Замовник стягує з Виконавця штраф у розмірі двадцяти відсотків вартості не наданих у повному обсязі послуг;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7.2.3. За порушення строків виконання зобов’язання з Виконавця стягується пеня у розмірі 0,1 відсотка вартості послуг,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послуг;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7.3. Факт порушення зобов’язання або невиконання умов договору фіксується у Акті про проведення перевірки і є підставою для застосування штрафних санкцій;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7.3.1. Виконавець зобов’язаний сплатити Замовнику штрафні санкції у строки та у порядку, визначеному законодавством;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7.3.2. До претензії про сплату штрафних санкцій обов’язково додається розрахунок штрафних санкцій, де вказується за яке саме порушення накладаються штрафні санкції (посилання на пункт цього Договору, нормативно-правового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акта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), їх розмір та загальна сума;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7.3.3. Застосування штрафних санкцій не звільняє Виконавця від обов’язку виконання своїх зобов’язань за цим Договором;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7.4. 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8. ОПЕРАТИВНО-ГОСПОДАРСЬКІ САНКЦІЇ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Сторони прийшли до взаємної згоди щодо можливості застосування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-господарських санкцій, зокрема, відмова від встановлення на майбутнє господарських відносин 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із стороною, яка порушує зобов’язання (пункт 4 частини першої статті 236 Господарського кодексу України).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8.2. 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8.3. 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8.4. 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-господарських санкцій.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8.5. Строк дії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-господарської санкції становить три роки з моменту початку її застосування. Замовник повідомляє Виконавця про застосування до нього </w:t>
      </w:r>
      <w:proofErr w:type="spellStart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оперативно</w:t>
      </w:r>
      <w:proofErr w:type="spellEnd"/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-господарської санкції та строк її дії шляхом направлення повідомлення рекомендованим листом у спосіб, передбачений пунктом 14.3 цього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9. ОБСТАВИНИ НЕПЕРЕБОРНОЇ СИЛИ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9.1. 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9.3. 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9.4. 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9.5. 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ПОРЯДОК ВИРІШЕННЯ СПОРІВ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 СТРОК ДІЇ ДОГОВОРУ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.1. Цей Договір набирає чинності з дати його укладення Сторонами і діє до 31 грудня 202</w:t>
      </w:r>
      <w:r w:rsidR="0015472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.2. Дія цього Договору може продовжуватися на строк, достатній для проведення процедури закупівлі на початку наступного року в обсязі, що не перевищує 20 відсотків суми, визначеної в цьому Договорі, якщо видатки на досягнення цієї цілі затверджено в установленому порядку.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ПОРЯДОК ЗМІНИ УМОВ ДОГОВОРУ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.1. Істотними умовами цього Договору, зокрема, відповідно до статті 180 Господарського кодексу України вважаються: предмет, ціна, вимоги щодо якості надання послуги та строк дії цього Договору. Вказані умови можуть бути змінені відповідно до частини п’ятої статті 41 Закону України “Про публічні закупівлі”.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.2. 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.3. Пропозиції щодо внесення змін до цього Договору може робити кожна із Сторін цього Договору.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.6.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ПРИКІНЦЕВІ ПОЛОЖЕННЯ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.2. Відступлення права вимоги та (або) переведення боргу за цим Договором однією із Сторін до третіх осіб не допускається.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.3. 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.4.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.5. Підписавши цей Договір. Сторони підтверджують факт досягнення згоди по всім істотним умовам надання послуги.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РЕКВІЗИТИ СТОРІН </w:t>
      </w:r>
    </w:p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19545D" w:rsidRPr="0019545D" w:rsidTr="0019545D">
        <w:tc>
          <w:tcPr>
            <w:tcW w:w="4927" w:type="dxa"/>
          </w:tcPr>
          <w:p w:rsidR="0019545D" w:rsidRPr="0019545D" w:rsidRDefault="0019545D" w:rsidP="0019545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1" w:name="_Hlk96440795"/>
            <w:r w:rsidRPr="00195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Замовник                                                               </w:t>
            </w: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Управління освіти виконавчого комітету</w:t>
            </w:r>
          </w:p>
          <w:p w:rsidR="0019545D" w:rsidRPr="0019545D" w:rsidRDefault="0019545D" w:rsidP="0019545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Рівненської міської ради                                                        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Адреса:  33028 м. Рівне   вул. Соборна,30  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 0362 63 58 02, 63 60 65</w:t>
            </w:r>
          </w:p>
          <w:p w:rsidR="0019545D" w:rsidRPr="0019545D" w:rsidRDefault="0019545D" w:rsidP="0019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 __________________________________</w:t>
            </w:r>
          </w:p>
          <w:p w:rsidR="0019545D" w:rsidRPr="0019545D" w:rsidRDefault="0019545D" w:rsidP="0019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19545D" w:rsidRPr="0019545D" w:rsidRDefault="0019545D" w:rsidP="00195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:rsidR="0019545D" w:rsidRPr="0019545D" w:rsidRDefault="0019545D" w:rsidP="00195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  25675242</w:t>
            </w:r>
          </w:p>
          <w:p w:rsidR="0019545D" w:rsidRPr="0019545D" w:rsidRDefault="0019545D" w:rsidP="00195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Держказначейська служба України м. Київ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Начальник управління освіти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__________________  Б. М. Турович            </w:t>
            </w: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</w:p>
        </w:tc>
        <w:tc>
          <w:tcPr>
            <w:tcW w:w="4928" w:type="dxa"/>
          </w:tcPr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Учасник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 </w:t>
            </w:r>
          </w:p>
        </w:tc>
      </w:tr>
      <w:bookmarkEnd w:id="1"/>
    </w:tbl>
    <w:p w:rsidR="0019545D" w:rsidRPr="0019545D" w:rsidRDefault="0019545D" w:rsidP="0019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1954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Додаток № 1 </w:t>
      </w:r>
    </w:p>
    <w:p w:rsidR="0019545D" w:rsidRPr="0019545D" w:rsidRDefault="0019545D" w:rsidP="0019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45D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</w:p>
    <w:p w:rsidR="0019545D" w:rsidRPr="0019545D" w:rsidRDefault="0019545D" w:rsidP="00195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  <w:gridCol w:w="1035"/>
        <w:gridCol w:w="525"/>
        <w:gridCol w:w="360"/>
        <w:gridCol w:w="1245"/>
        <w:gridCol w:w="34"/>
        <w:gridCol w:w="1106"/>
        <w:gridCol w:w="1410"/>
        <w:gridCol w:w="1560"/>
        <w:gridCol w:w="2085"/>
      </w:tblGrid>
      <w:tr w:rsidR="0019545D" w:rsidRPr="0019545D" w:rsidTr="0019545D">
        <w:trPr>
          <w:trHeight w:val="20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lastRenderedPageBreak/>
              <w:t>№ з/п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Категорія дітей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Кількість дітей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Кількість днів харчування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7668E7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1" locked="0" layoutInCell="1" allowOverlap="1">
                      <wp:simplePos x="0" y="0"/>
                      <wp:positionH relativeFrom="page">
                        <wp:posOffset>-2840990</wp:posOffset>
                      </wp:positionH>
                      <wp:positionV relativeFrom="page">
                        <wp:posOffset>1032510</wp:posOffset>
                      </wp:positionV>
                      <wp:extent cx="5941060" cy="120967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106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45D" w:rsidRDefault="0019545D" w:rsidP="0019545D">
                                  <w:pPr>
                                    <w:pStyle w:val="a4"/>
                                    <w:spacing w:before="0" w:after="0"/>
                                  </w:pPr>
                                </w:p>
                              </w:txbxContent>
                            </wps:txbx>
                            <wps:bodyPr rot="0" vert="horz" wrap="square" lIns="93345" tIns="47625" rIns="9334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3.7pt;margin-top:81.3pt;width:467.8pt;height:95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" stroked="f">
                      <v:fill opacity="0"/>
                      <v:textbox inset="7.35pt,3.75pt,7.35pt,3.75pt">
                        <w:txbxContent>
                          <w:p w:rsidR="0019545D" w:rsidRDefault="0019545D" w:rsidP="0019545D">
                            <w:pPr>
                              <w:pStyle w:val="a4"/>
                              <w:spacing w:before="0" w:after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545D" w:rsidRPr="0019545D">
              <w:rPr>
                <w:rFonts w:ascii="Times New Roman" w:eastAsia="Times New Roman" w:hAnsi="Times New Roman" w:cs="Times New Roman"/>
              </w:rPr>
              <w:t xml:space="preserve">Ціна за харчування однієї дитини протягом одного дня, грн., </w:t>
            </w:r>
            <w:r w:rsidR="0019545D" w:rsidRPr="0019545D">
              <w:rPr>
                <w:rFonts w:ascii="Times New Roman" w:eastAsia="Times New Roman" w:hAnsi="Times New Roman" w:cs="Times New Roman"/>
              </w:rPr>
              <w:br/>
              <w:t>(без ПДВ)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 xml:space="preserve">Ціна за харчування однієї дитини протягом визначеної кількості днів, грн., (Графа 3) </w:t>
            </w:r>
            <w:r w:rsidRPr="0019545D">
              <w:rPr>
                <w:rFonts w:ascii="Times New Roman" w:eastAsia="Times New Roman" w:hAnsi="Times New Roman" w:cs="Times New Roman"/>
              </w:rPr>
              <w:br/>
              <w:t>(без ПДВ)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 xml:space="preserve">Ціна за харчування дітей в визначеній кількості </w:t>
            </w:r>
            <w:r w:rsidRPr="0019545D">
              <w:rPr>
                <w:rFonts w:ascii="Times New Roman" w:eastAsia="Times New Roman" w:hAnsi="Times New Roman" w:cs="Times New Roman"/>
              </w:rPr>
              <w:br/>
              <w:t xml:space="preserve">(Графа 2) протягом визначеного терміну, грн., (Графа 3) </w:t>
            </w:r>
            <w:r w:rsidRPr="0019545D">
              <w:rPr>
                <w:rFonts w:ascii="Times New Roman" w:eastAsia="Times New Roman" w:hAnsi="Times New Roman" w:cs="Times New Roman"/>
              </w:rPr>
              <w:br/>
              <w:t>(без ПДВ)</w:t>
            </w:r>
          </w:p>
        </w:tc>
      </w:tr>
      <w:tr w:rsidR="0019545D" w:rsidRPr="0019545D" w:rsidTr="0019545D">
        <w:trPr>
          <w:trHeight w:val="2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Графа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Графа 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Графа 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Графа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Графа 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Графа 6</w:t>
            </w:r>
          </w:p>
        </w:tc>
      </w:tr>
      <w:tr w:rsidR="0019545D" w:rsidRPr="0019545D" w:rsidTr="0019545D">
        <w:trPr>
          <w:gridAfter w:val="7"/>
          <w:wAfter w:w="7800" w:type="dxa"/>
          <w:trHeight w:val="2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Діти від 6 до 11 років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Діти від 11 до 14 років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 xml:space="preserve">Діти від 14 до 18 років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Діти від 4 до 6 (7) років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Діти ГПД 100 %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>Діти ГПД 50%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9545D" w:rsidRPr="0019545D" w:rsidTr="0019545D">
        <w:trPr>
          <w:gridAfter w:val="4"/>
          <w:wAfter w:w="6161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545D">
              <w:rPr>
                <w:rFonts w:ascii="Times New Roman" w:eastAsia="Times New Roman" w:hAnsi="Times New Roman" w:cs="Times New Roman"/>
              </w:rPr>
              <w:t xml:space="preserve">Всього 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5D" w:rsidRPr="0019545D" w:rsidRDefault="0019545D" w:rsidP="0019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45D" w:rsidRPr="0019545D" w:rsidRDefault="0019545D" w:rsidP="0019545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9545D" w:rsidRPr="0019545D" w:rsidRDefault="0019545D" w:rsidP="0019545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9545D" w:rsidRPr="0019545D" w:rsidRDefault="0019545D" w:rsidP="0019545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19545D" w:rsidRPr="0019545D" w:rsidTr="0019545D">
        <w:tc>
          <w:tcPr>
            <w:tcW w:w="4927" w:type="dxa"/>
          </w:tcPr>
          <w:p w:rsidR="0019545D" w:rsidRPr="0019545D" w:rsidRDefault="0019545D" w:rsidP="0019545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Замовник                                                               </w:t>
            </w: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Управління освіти виконавчого комітету</w:t>
            </w:r>
          </w:p>
          <w:p w:rsidR="0019545D" w:rsidRPr="0019545D" w:rsidRDefault="0019545D" w:rsidP="0019545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Рівненської міської ради                                                        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Адреса:  33028 м. Рівне   вул. Соборна,30  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 0362 63 58 02, 63 60 65</w:t>
            </w:r>
          </w:p>
          <w:p w:rsidR="0019545D" w:rsidRPr="0019545D" w:rsidRDefault="0019545D" w:rsidP="0019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 __________________________________</w:t>
            </w:r>
          </w:p>
          <w:p w:rsidR="0019545D" w:rsidRPr="0019545D" w:rsidRDefault="0019545D" w:rsidP="0019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19545D" w:rsidRPr="0019545D" w:rsidRDefault="0019545D" w:rsidP="00195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МФО 820172</w:t>
            </w:r>
          </w:p>
          <w:p w:rsidR="0019545D" w:rsidRPr="0019545D" w:rsidRDefault="0019545D" w:rsidP="00195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ЄДРПОУ  25675242</w:t>
            </w:r>
          </w:p>
          <w:p w:rsidR="0019545D" w:rsidRPr="0019545D" w:rsidRDefault="0019545D" w:rsidP="00195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Держказначейська служба України м. Київ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Начальник управління освіти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__________________  Б. М. Турович            </w:t>
            </w: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</w:p>
        </w:tc>
        <w:tc>
          <w:tcPr>
            <w:tcW w:w="4928" w:type="dxa"/>
          </w:tcPr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Учасник</w:t>
            </w: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545D" w:rsidRPr="0019545D" w:rsidRDefault="0019545D" w:rsidP="0019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5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 </w:t>
            </w:r>
          </w:p>
        </w:tc>
      </w:tr>
    </w:tbl>
    <w:p w:rsidR="00DA5AA5" w:rsidRDefault="00DA5AA5" w:rsidP="0019545D">
      <w:pPr>
        <w:jc w:val="center"/>
      </w:pPr>
    </w:p>
    <w:sectPr w:rsidR="00DA5AA5" w:rsidSect="00131411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2"/>
    <w:rsid w:val="00006ACB"/>
    <w:rsid w:val="000227A1"/>
    <w:rsid w:val="00025F62"/>
    <w:rsid w:val="00154729"/>
    <w:rsid w:val="00154ADF"/>
    <w:rsid w:val="0019545D"/>
    <w:rsid w:val="00313BFD"/>
    <w:rsid w:val="00343A4C"/>
    <w:rsid w:val="00362E85"/>
    <w:rsid w:val="003D32EA"/>
    <w:rsid w:val="00422CEF"/>
    <w:rsid w:val="00437D23"/>
    <w:rsid w:val="00495C9E"/>
    <w:rsid w:val="004E48CF"/>
    <w:rsid w:val="005A6024"/>
    <w:rsid w:val="00602919"/>
    <w:rsid w:val="00690557"/>
    <w:rsid w:val="006B4270"/>
    <w:rsid w:val="006F6BFB"/>
    <w:rsid w:val="0076031F"/>
    <w:rsid w:val="007668E7"/>
    <w:rsid w:val="007744FB"/>
    <w:rsid w:val="007C0ABA"/>
    <w:rsid w:val="0080360E"/>
    <w:rsid w:val="008B7912"/>
    <w:rsid w:val="00905F1F"/>
    <w:rsid w:val="009A408F"/>
    <w:rsid w:val="009F3681"/>
    <w:rsid w:val="009F49D5"/>
    <w:rsid w:val="00A64E81"/>
    <w:rsid w:val="00A937BF"/>
    <w:rsid w:val="00AE572B"/>
    <w:rsid w:val="00BD0491"/>
    <w:rsid w:val="00BD34B2"/>
    <w:rsid w:val="00C00DF1"/>
    <w:rsid w:val="00C20248"/>
    <w:rsid w:val="00C57A54"/>
    <w:rsid w:val="00CE6C91"/>
    <w:rsid w:val="00D05A2B"/>
    <w:rsid w:val="00D9009F"/>
    <w:rsid w:val="00DA3584"/>
    <w:rsid w:val="00DA5AA5"/>
    <w:rsid w:val="00DA6D47"/>
    <w:rsid w:val="00E230F0"/>
    <w:rsid w:val="00E90ED9"/>
    <w:rsid w:val="00EC15D2"/>
    <w:rsid w:val="00EF0738"/>
    <w:rsid w:val="00F15341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4167"/>
  <w15:docId w15:val="{28A0D0B2-BDF4-49E3-A0C9-F6C15E3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6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9F36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3681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customStyle="1" w:styleId="31">
    <w:name w:val="Основний текст 31"/>
    <w:basedOn w:val="a"/>
    <w:rsid w:val="009F3681"/>
    <w:pPr>
      <w:jc w:val="both"/>
    </w:pPr>
    <w:rPr>
      <w:rFonts w:ascii="Arial" w:hAnsi="Arial"/>
      <w:szCs w:val="20"/>
    </w:rPr>
  </w:style>
  <w:style w:type="character" w:styleId="a3">
    <w:name w:val="Hyperlink"/>
    <w:basedOn w:val="a0"/>
    <w:uiPriority w:val="99"/>
    <w:semiHidden/>
    <w:unhideWhenUsed/>
    <w:rsid w:val="007744FB"/>
    <w:rPr>
      <w:color w:val="0000FF"/>
      <w:u w:val="single"/>
    </w:rPr>
  </w:style>
  <w:style w:type="paragraph" w:customStyle="1" w:styleId="a4">
    <w:name w:val="Обычный (веб)"/>
    <w:basedOn w:val="a"/>
    <w:rsid w:val="0019545D"/>
    <w:pPr>
      <w:tabs>
        <w:tab w:val="left" w:pos="708"/>
      </w:tabs>
      <w:spacing w:before="28" w:after="28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8-02-0079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E728-7441-4D2A-AB53-060E1B9C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17265</Words>
  <Characters>9842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Запісов</dc:creator>
  <cp:lastModifiedBy>Тендер</cp:lastModifiedBy>
  <cp:revision>7</cp:revision>
  <dcterms:created xsi:type="dcterms:W3CDTF">2022-08-22T10:37:00Z</dcterms:created>
  <dcterms:modified xsi:type="dcterms:W3CDTF">2022-12-22T14:32:00Z</dcterms:modified>
</cp:coreProperties>
</file>