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00A5" w14:textId="77777777" w:rsidR="00346EF2" w:rsidRPr="00C504DA" w:rsidRDefault="00346EF2" w:rsidP="00346EF2">
      <w:pPr>
        <w:pStyle w:val="20"/>
        <w:spacing w:after="0"/>
        <w:ind w:left="7796" w:right="23" w:hanging="425"/>
        <w:rPr>
          <w:rFonts w:eastAsia="Courier New"/>
          <w:bCs w:val="0"/>
          <w:color w:val="000000" w:themeColor="text1"/>
          <w:sz w:val="24"/>
          <w:szCs w:val="20"/>
        </w:rPr>
      </w:pPr>
      <w:r w:rsidRPr="00C504DA">
        <w:rPr>
          <w:rFonts w:eastAsia="Courier New"/>
          <w:bCs w:val="0"/>
          <w:color w:val="000000" w:themeColor="text1"/>
          <w:sz w:val="24"/>
          <w:szCs w:val="20"/>
        </w:rPr>
        <w:t xml:space="preserve">Додаток VI </w:t>
      </w:r>
    </w:p>
    <w:p w14:paraId="0D9D7C08" w14:textId="77777777" w:rsidR="00346EF2" w:rsidRPr="00C504DA" w:rsidRDefault="00346EF2" w:rsidP="00346EF2">
      <w:pPr>
        <w:pStyle w:val="20"/>
        <w:shd w:val="clear" w:color="auto" w:fill="auto"/>
        <w:spacing w:after="0" w:line="240" w:lineRule="auto"/>
        <w:ind w:left="7796" w:right="23" w:hanging="425"/>
        <w:rPr>
          <w:sz w:val="32"/>
          <w:szCs w:val="24"/>
        </w:rPr>
      </w:pPr>
      <w:r w:rsidRPr="00C504DA">
        <w:rPr>
          <w:rFonts w:eastAsia="Courier New"/>
          <w:bCs w:val="0"/>
          <w:color w:val="000000" w:themeColor="text1"/>
          <w:sz w:val="24"/>
          <w:szCs w:val="20"/>
        </w:rPr>
        <w:t>до тендерної документації</w:t>
      </w:r>
    </w:p>
    <w:p w14:paraId="2FF96D93" w14:textId="12E636FB" w:rsidR="006453C7" w:rsidRPr="00192F33" w:rsidRDefault="006453C7" w:rsidP="00192F33">
      <w:pPr>
        <w:pStyle w:val="20"/>
        <w:shd w:val="clear" w:color="auto" w:fill="auto"/>
        <w:spacing w:after="0" w:line="240" w:lineRule="auto"/>
        <w:ind w:right="62"/>
        <w:jc w:val="right"/>
        <w:rPr>
          <w:sz w:val="24"/>
          <w:szCs w:val="24"/>
        </w:rPr>
      </w:pPr>
    </w:p>
    <w:p w14:paraId="0EED5FF2" w14:textId="77777777" w:rsidR="0090567E" w:rsidRPr="00D26488" w:rsidRDefault="002C3744" w:rsidP="005E3CA3">
      <w:pPr>
        <w:pStyle w:val="20"/>
        <w:shd w:val="clear" w:color="auto" w:fill="auto"/>
        <w:spacing w:after="0" w:line="240" w:lineRule="auto"/>
        <w:ind w:right="62"/>
        <w:jc w:val="center"/>
        <w:rPr>
          <w:sz w:val="24"/>
          <w:szCs w:val="24"/>
        </w:rPr>
      </w:pPr>
      <w:r w:rsidRPr="00D26488">
        <w:rPr>
          <w:sz w:val="24"/>
          <w:szCs w:val="24"/>
        </w:rPr>
        <w:t xml:space="preserve">ВИМОГИ ДО БАНКІВСЬКОЇ ГАРАНТІЇ </w:t>
      </w:r>
    </w:p>
    <w:p w14:paraId="43867B97" w14:textId="2AC0972D" w:rsidR="004E484D" w:rsidRPr="00D26488" w:rsidRDefault="002C3744" w:rsidP="0090567E">
      <w:pPr>
        <w:pStyle w:val="20"/>
        <w:shd w:val="clear" w:color="auto" w:fill="auto"/>
        <w:spacing w:after="0" w:line="240" w:lineRule="auto"/>
        <w:ind w:right="62"/>
        <w:jc w:val="center"/>
        <w:rPr>
          <w:sz w:val="24"/>
          <w:szCs w:val="24"/>
        </w:rPr>
      </w:pPr>
      <w:r w:rsidRPr="00D26488">
        <w:rPr>
          <w:sz w:val="24"/>
          <w:szCs w:val="24"/>
        </w:rPr>
        <w:t>(ЗАБЕЗПЕЧЕННЯ ТЕНДЕРНОЇ ПРОПОЗИЦІЇ)</w:t>
      </w:r>
    </w:p>
    <w:p w14:paraId="19401DEF" w14:textId="77777777" w:rsidR="0090567E" w:rsidRPr="00D26488" w:rsidRDefault="0090567E" w:rsidP="0090567E">
      <w:pPr>
        <w:pStyle w:val="20"/>
        <w:shd w:val="clear" w:color="auto" w:fill="auto"/>
        <w:spacing w:after="0" w:line="240" w:lineRule="auto"/>
        <w:ind w:right="62"/>
        <w:jc w:val="center"/>
        <w:rPr>
          <w:sz w:val="24"/>
          <w:szCs w:val="24"/>
        </w:rPr>
      </w:pPr>
    </w:p>
    <w:p w14:paraId="7C9CC2CB" w14:textId="77777777" w:rsidR="002C3744" w:rsidRPr="00D26488" w:rsidRDefault="002C3744" w:rsidP="00A6534A">
      <w:pPr>
        <w:pStyle w:val="20"/>
        <w:shd w:val="clear" w:color="auto" w:fill="auto"/>
        <w:spacing w:after="0" w:line="240" w:lineRule="auto"/>
        <w:ind w:right="62"/>
        <w:jc w:val="center"/>
        <w:rPr>
          <w:sz w:val="24"/>
          <w:szCs w:val="24"/>
        </w:rPr>
      </w:pPr>
      <w:r w:rsidRPr="00D26488">
        <w:rPr>
          <w:sz w:val="24"/>
          <w:szCs w:val="24"/>
        </w:rPr>
        <w:t xml:space="preserve">Загальні вимоги </w:t>
      </w:r>
    </w:p>
    <w:p w14:paraId="3D18E229" w14:textId="3998A434" w:rsidR="00D26488" w:rsidRPr="005C14DE" w:rsidRDefault="00D26488" w:rsidP="00A6534A">
      <w:pPr>
        <w:pStyle w:val="21"/>
        <w:shd w:val="clear" w:color="auto" w:fill="auto"/>
        <w:spacing w:before="0" w:after="0" w:line="240" w:lineRule="auto"/>
        <w:ind w:right="20" w:firstLine="567"/>
        <w:rPr>
          <w:rFonts w:eastAsia="Times"/>
          <w:color w:val="auto"/>
          <w:sz w:val="24"/>
          <w:szCs w:val="24"/>
        </w:rPr>
      </w:pPr>
      <w:r w:rsidRPr="005C14DE">
        <w:rPr>
          <w:rFonts w:eastAsia="Times"/>
          <w:color w:val="auto"/>
          <w:sz w:val="24"/>
          <w:szCs w:val="24"/>
        </w:rPr>
        <w:t xml:space="preserve">Розмір забезпечення </w:t>
      </w:r>
      <w:r w:rsidR="001F53D9" w:rsidRPr="005C14DE">
        <w:rPr>
          <w:rFonts w:eastAsia="Times"/>
          <w:color w:val="auto"/>
          <w:sz w:val="24"/>
          <w:szCs w:val="24"/>
        </w:rPr>
        <w:t>тендерної пропозиції</w:t>
      </w:r>
      <w:r w:rsidR="005C14DE" w:rsidRPr="005C14DE">
        <w:rPr>
          <w:rFonts w:eastAsia="Times"/>
          <w:color w:val="auto"/>
          <w:sz w:val="24"/>
          <w:szCs w:val="24"/>
        </w:rPr>
        <w:t xml:space="preserve"> </w:t>
      </w:r>
      <w:r w:rsidRPr="005C14DE">
        <w:rPr>
          <w:rFonts w:eastAsia="Times"/>
          <w:color w:val="auto"/>
          <w:sz w:val="24"/>
          <w:szCs w:val="24"/>
        </w:rPr>
        <w:t>процедури закупівлі зазначається в документації процедури закупівлі та у грошовому виразі не може перевищувати 0,5% очікуваної вартості на закупівлю робіт та 3% на закупівлю товарів чи послуг.</w:t>
      </w:r>
    </w:p>
    <w:p w14:paraId="7EA91E5A" w14:textId="59315F74" w:rsidR="00D26488" w:rsidRPr="005C14DE" w:rsidRDefault="00D26488" w:rsidP="00A6534A">
      <w:pPr>
        <w:pStyle w:val="10"/>
        <w:tabs>
          <w:tab w:val="left" w:pos="4536"/>
        </w:tabs>
        <w:spacing w:after="80" w:line="240" w:lineRule="auto"/>
        <w:ind w:firstLine="567"/>
        <w:jc w:val="both"/>
        <w:rPr>
          <w:rFonts w:ascii="Times New Roman" w:eastAsia="Times" w:hAnsi="Times New Roman" w:cs="Times New Roman"/>
          <w:color w:val="auto"/>
          <w:sz w:val="24"/>
          <w:szCs w:val="24"/>
          <w:lang w:val="uk-UA"/>
        </w:rPr>
      </w:pPr>
      <w:r w:rsidRPr="005C14DE">
        <w:rPr>
          <w:rFonts w:ascii="Times New Roman" w:eastAsia="Times" w:hAnsi="Times New Roman" w:cs="Times New Roman"/>
          <w:color w:val="auto"/>
          <w:sz w:val="24"/>
          <w:szCs w:val="24"/>
          <w:lang w:val="uk-UA"/>
        </w:rPr>
        <w:t xml:space="preserve">У разі якщо </w:t>
      </w:r>
      <w:r w:rsidR="001F53D9" w:rsidRPr="005C14DE">
        <w:rPr>
          <w:rFonts w:ascii="Times New Roman" w:eastAsia="Times" w:hAnsi="Times New Roman" w:cs="Times New Roman"/>
          <w:color w:val="auto"/>
          <w:sz w:val="24"/>
          <w:szCs w:val="24"/>
          <w:lang w:val="uk-UA"/>
        </w:rPr>
        <w:t>тендерн</w:t>
      </w:r>
      <w:r w:rsidR="00AE7E0D">
        <w:rPr>
          <w:rFonts w:ascii="Times New Roman" w:eastAsia="Times" w:hAnsi="Times New Roman" w:cs="Times New Roman"/>
          <w:color w:val="auto"/>
          <w:sz w:val="24"/>
          <w:szCs w:val="24"/>
          <w:lang w:val="uk-UA"/>
        </w:rPr>
        <w:t>і</w:t>
      </w:r>
      <w:r w:rsidR="001F53D9" w:rsidRPr="005C14DE">
        <w:rPr>
          <w:rFonts w:ascii="Times New Roman" w:eastAsia="Times" w:hAnsi="Times New Roman" w:cs="Times New Roman"/>
          <w:color w:val="auto"/>
          <w:sz w:val="24"/>
          <w:szCs w:val="24"/>
          <w:lang w:val="uk-UA"/>
        </w:rPr>
        <w:t xml:space="preserve"> пропозиції</w:t>
      </w:r>
      <w:r w:rsidR="005C14DE" w:rsidRPr="005C14DE">
        <w:rPr>
          <w:rFonts w:ascii="Times New Roman" w:eastAsia="Times" w:hAnsi="Times New Roman" w:cs="Times New Roman"/>
          <w:color w:val="auto"/>
          <w:sz w:val="24"/>
          <w:szCs w:val="24"/>
          <w:lang w:val="uk-UA"/>
        </w:rPr>
        <w:t xml:space="preserve"> </w:t>
      </w:r>
      <w:r w:rsidRPr="005C14DE">
        <w:rPr>
          <w:rFonts w:ascii="Times New Roman" w:eastAsia="Times" w:hAnsi="Times New Roman" w:cs="Times New Roman"/>
          <w:color w:val="auto"/>
          <w:sz w:val="24"/>
          <w:szCs w:val="24"/>
          <w:lang w:val="uk-UA"/>
        </w:rPr>
        <w:t xml:space="preserve">процедури закупівлі подаються стосовно частини предмета закупівлі (лота), розмір забезпечення </w:t>
      </w:r>
      <w:r w:rsidR="001F53D9" w:rsidRPr="005C14DE">
        <w:rPr>
          <w:rFonts w:ascii="Times New Roman" w:eastAsia="Times" w:hAnsi="Times New Roman" w:cs="Times New Roman"/>
          <w:color w:val="auto"/>
          <w:sz w:val="24"/>
          <w:szCs w:val="24"/>
          <w:lang w:val="uk-UA"/>
        </w:rPr>
        <w:t>тендерної пропозиції</w:t>
      </w:r>
      <w:r w:rsidR="005C14DE" w:rsidRPr="005C14DE">
        <w:rPr>
          <w:rFonts w:ascii="Times New Roman" w:eastAsia="Times" w:hAnsi="Times New Roman" w:cs="Times New Roman"/>
          <w:color w:val="auto"/>
          <w:sz w:val="24"/>
          <w:szCs w:val="24"/>
          <w:lang w:val="uk-UA"/>
        </w:rPr>
        <w:t xml:space="preserve"> </w:t>
      </w:r>
      <w:r w:rsidRPr="005C14DE">
        <w:rPr>
          <w:rFonts w:ascii="Times New Roman" w:eastAsia="Times" w:hAnsi="Times New Roman" w:cs="Times New Roman"/>
          <w:color w:val="auto"/>
          <w:sz w:val="24"/>
          <w:szCs w:val="24"/>
          <w:lang w:val="uk-UA"/>
        </w:rPr>
        <w:t>процедури закупівлі встановлюється виходячи з очікуваної вартості предмета закупівлі щодо кожної його частини (лота).</w:t>
      </w:r>
    </w:p>
    <w:p w14:paraId="38FE4C45" w14:textId="18A5C334" w:rsidR="00415390"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Замовник вимагає надання забезпечення тендерної пропозиції</w:t>
      </w:r>
      <w:r w:rsidR="005C14DE" w:rsidRPr="005C14DE">
        <w:rPr>
          <w:color w:val="auto"/>
          <w:sz w:val="24"/>
          <w:szCs w:val="24"/>
        </w:rPr>
        <w:t xml:space="preserve"> </w:t>
      </w:r>
      <w:r w:rsidRPr="005C14DE">
        <w:rPr>
          <w:color w:val="auto"/>
          <w:sz w:val="24"/>
          <w:szCs w:val="24"/>
        </w:rPr>
        <w:t xml:space="preserve">у формі оригіналу банківської гарантії (в електронній формі) у розмірі, який зазначено в </w:t>
      </w:r>
      <w:r w:rsidR="00D26488" w:rsidRPr="005C14DE">
        <w:rPr>
          <w:color w:val="auto"/>
          <w:sz w:val="24"/>
          <w:szCs w:val="24"/>
        </w:rPr>
        <w:t xml:space="preserve"> тендерній документації</w:t>
      </w:r>
      <w:r w:rsidRPr="005C14DE">
        <w:rPr>
          <w:color w:val="auto"/>
          <w:sz w:val="24"/>
          <w:szCs w:val="24"/>
        </w:rPr>
        <w:t>.</w:t>
      </w:r>
    </w:p>
    <w:p w14:paraId="0EC0CA5C" w14:textId="1FEF89DD" w:rsidR="00415390"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 xml:space="preserve">Банківські реквізити замовника для оформлення забезпечення тендерної </w:t>
      </w:r>
      <w:r w:rsidR="001F53D9" w:rsidRPr="005C14DE">
        <w:rPr>
          <w:color w:val="auto"/>
          <w:sz w:val="24"/>
          <w:szCs w:val="24"/>
        </w:rPr>
        <w:t>пропозиції</w:t>
      </w:r>
      <w:r w:rsidRPr="005C14DE">
        <w:rPr>
          <w:color w:val="auto"/>
          <w:sz w:val="24"/>
          <w:szCs w:val="24"/>
        </w:rPr>
        <w:t>:</w:t>
      </w:r>
    </w:p>
    <w:p w14:paraId="4B75A152" w14:textId="6FAAC020" w:rsidR="005C14DE" w:rsidRPr="005C14DE" w:rsidRDefault="00347A3F" w:rsidP="00A6534A">
      <w:pPr>
        <w:ind w:left="567" w:right="113"/>
        <w:contextualSpacing/>
        <w:jc w:val="both"/>
        <w:rPr>
          <w:rFonts w:ascii="Times New Roman" w:eastAsia="Times New Roman" w:hAnsi="Times New Roman" w:cs="Times New Roman"/>
          <w:color w:val="auto"/>
          <w:lang w:eastAsia="uk-UA"/>
        </w:rPr>
      </w:pPr>
      <w:r w:rsidRPr="00347A3F">
        <w:rPr>
          <w:rFonts w:ascii="Times New Roman" w:eastAsia="Times New Roman" w:hAnsi="Times New Roman" w:cs="Times New Roman"/>
          <w:color w:val="auto"/>
          <w:lang w:eastAsia="uk-UA"/>
        </w:rPr>
        <w:t>Реквізити банка Бенефіціара</w:t>
      </w:r>
      <w:r w:rsidR="005C14DE" w:rsidRPr="005C14DE">
        <w:rPr>
          <w:rFonts w:ascii="Times New Roman" w:eastAsia="Times New Roman" w:hAnsi="Times New Roman" w:cs="Times New Roman"/>
          <w:color w:val="auto"/>
          <w:lang w:eastAsia="uk-UA"/>
        </w:rPr>
        <w:t>: ПУБЛІЧНЕ АКЦІОНЕРНЕ ТОВАРИСТВО АКЦІОНЕРНИЙ БАНК «УКРГАЗБАНК» (АБ «УКРГАЗБАНК»)</w:t>
      </w:r>
    </w:p>
    <w:p w14:paraId="7ABA9190" w14:textId="77777777" w:rsidR="005C14DE" w:rsidRPr="005C14DE" w:rsidRDefault="005C14DE" w:rsidP="00A6534A">
      <w:pPr>
        <w:ind w:left="567" w:right="113"/>
        <w:contextualSpacing/>
        <w:jc w:val="both"/>
        <w:rPr>
          <w:rFonts w:ascii="Times New Roman" w:eastAsia="Times New Roman" w:hAnsi="Times New Roman" w:cs="Times New Roman"/>
          <w:color w:val="auto"/>
          <w:lang w:eastAsia="uk-UA"/>
        </w:rPr>
      </w:pPr>
      <w:r w:rsidRPr="005C14DE">
        <w:rPr>
          <w:rFonts w:ascii="Times New Roman" w:eastAsia="Times New Roman" w:hAnsi="Times New Roman" w:cs="Times New Roman"/>
          <w:color w:val="auto"/>
          <w:lang w:eastAsia="uk-UA"/>
        </w:rPr>
        <w:t>юридична адреса: Україна, 03087, м. Київ, вул. Єреванська, 1</w:t>
      </w:r>
    </w:p>
    <w:p w14:paraId="62C96455" w14:textId="6907F788" w:rsidR="005C14DE" w:rsidRPr="005C14DE" w:rsidRDefault="005C14DE" w:rsidP="00A6534A">
      <w:pPr>
        <w:ind w:left="567" w:right="113"/>
        <w:contextualSpacing/>
        <w:jc w:val="both"/>
        <w:rPr>
          <w:rFonts w:ascii="Times New Roman" w:eastAsia="Times New Roman" w:hAnsi="Times New Roman" w:cs="Times New Roman"/>
          <w:color w:val="auto"/>
          <w:lang w:eastAsia="uk-UA"/>
        </w:rPr>
      </w:pPr>
      <w:r w:rsidRPr="005C14DE">
        <w:rPr>
          <w:rFonts w:ascii="Times New Roman" w:eastAsia="Times New Roman" w:hAnsi="Times New Roman" w:cs="Times New Roman"/>
          <w:color w:val="auto"/>
          <w:lang w:eastAsia="uk-UA"/>
        </w:rPr>
        <w:t xml:space="preserve">поштова адреса: </w:t>
      </w:r>
      <w:r w:rsidR="009E71D2" w:rsidRPr="000D2800">
        <w:rPr>
          <w:rFonts w:ascii="Times New Roman" w:eastAsia="Times New Roman" w:hAnsi="Times New Roman" w:cs="Times New Roman"/>
          <w:b/>
          <w:color w:val="auto"/>
          <w:lang w:eastAsia="uk-UA"/>
        </w:rPr>
        <w:t>01015, м. Київ, вул. Старонаводницька, буд. 19,21,23</w:t>
      </w:r>
    </w:p>
    <w:p w14:paraId="631B0DDC" w14:textId="77777777" w:rsidR="005C14DE" w:rsidRPr="005C14DE" w:rsidRDefault="005C14DE" w:rsidP="00A6534A">
      <w:pPr>
        <w:ind w:left="567" w:right="113"/>
        <w:contextualSpacing/>
        <w:jc w:val="both"/>
        <w:rPr>
          <w:rFonts w:ascii="Times New Roman" w:eastAsia="Times New Roman" w:hAnsi="Times New Roman" w:cs="Times New Roman"/>
          <w:color w:val="auto"/>
          <w:lang w:eastAsia="uk-UA"/>
        </w:rPr>
      </w:pPr>
      <w:r w:rsidRPr="005C14DE">
        <w:rPr>
          <w:rFonts w:ascii="Times New Roman" w:eastAsia="Times New Roman" w:hAnsi="Times New Roman" w:cs="Times New Roman"/>
          <w:color w:val="auto"/>
          <w:lang w:eastAsia="uk-UA"/>
        </w:rPr>
        <w:t>SWIFT-код: UGASUAUK</w:t>
      </w:r>
    </w:p>
    <w:p w14:paraId="2C6F24F8" w14:textId="756886F9" w:rsidR="00415390"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Для нерезидентів сума забезпечення тендерної пропозиції</w:t>
      </w:r>
      <w:r w:rsidR="005C14DE" w:rsidRPr="005C14DE">
        <w:rPr>
          <w:color w:val="auto"/>
          <w:sz w:val="24"/>
          <w:szCs w:val="24"/>
        </w:rPr>
        <w:t xml:space="preserve"> </w:t>
      </w:r>
      <w:r w:rsidRPr="005C14DE">
        <w:rPr>
          <w:color w:val="auto"/>
          <w:sz w:val="24"/>
          <w:szCs w:val="24"/>
        </w:rPr>
        <w:t>визначається як еквівалент зазначеної в</w:t>
      </w:r>
      <w:r w:rsidR="00D26488" w:rsidRPr="005C14DE">
        <w:rPr>
          <w:color w:val="auto"/>
          <w:sz w:val="24"/>
          <w:szCs w:val="24"/>
        </w:rPr>
        <w:t xml:space="preserve"> тендерній документації</w:t>
      </w:r>
      <w:r w:rsidRPr="005C14DE">
        <w:rPr>
          <w:color w:val="auto"/>
          <w:sz w:val="24"/>
          <w:szCs w:val="24"/>
        </w:rPr>
        <w:t>, у валюті тендерно</w:t>
      </w:r>
      <w:r w:rsidR="001F53D9" w:rsidRPr="005C14DE">
        <w:rPr>
          <w:color w:val="auto"/>
          <w:sz w:val="24"/>
          <w:szCs w:val="24"/>
        </w:rPr>
        <w:t>ї</w:t>
      </w:r>
      <w:r w:rsidR="005C14DE" w:rsidRPr="005C14DE">
        <w:rPr>
          <w:color w:val="auto"/>
          <w:sz w:val="24"/>
          <w:szCs w:val="24"/>
        </w:rPr>
        <w:t xml:space="preserve"> </w:t>
      </w:r>
      <w:r w:rsidRPr="005C14DE">
        <w:rPr>
          <w:color w:val="auto"/>
          <w:sz w:val="24"/>
          <w:szCs w:val="24"/>
        </w:rPr>
        <w:t>пропозиції, за курсом НБУ на момент оформлення забезпечення тендерної пропозиці</w:t>
      </w:r>
      <w:r w:rsidR="001F53D9" w:rsidRPr="005C14DE">
        <w:rPr>
          <w:color w:val="auto"/>
          <w:sz w:val="24"/>
          <w:szCs w:val="24"/>
        </w:rPr>
        <w:t>ї</w:t>
      </w:r>
      <w:r w:rsidRPr="005C14DE">
        <w:rPr>
          <w:color w:val="auto"/>
          <w:sz w:val="24"/>
          <w:szCs w:val="24"/>
        </w:rPr>
        <w:t>.</w:t>
      </w:r>
    </w:p>
    <w:p w14:paraId="3EEA05A7" w14:textId="5627C7AC" w:rsidR="00415390"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Банківська гарантія, її форма та зміст повинні  відповідати вимогам цивільного законодавства України та цього додатку до тендерної документації. Гарант відповідає перед замовником (бенефіціаром) та гарантує, що в разі настання обставин, передбачених умовами гарантії, він сплатить на рахунок замовника суму забезпечення тендерної пропозиції.</w:t>
      </w:r>
    </w:p>
    <w:p w14:paraId="32E79D0D" w14:textId="46C57CBB" w:rsidR="00415390"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Забезпечення тендерної пропозиції</w:t>
      </w:r>
      <w:r w:rsidR="005C14DE" w:rsidRPr="005C14DE">
        <w:rPr>
          <w:color w:val="auto"/>
          <w:sz w:val="24"/>
          <w:szCs w:val="24"/>
        </w:rPr>
        <w:t xml:space="preserve"> </w:t>
      </w:r>
      <w:r w:rsidRPr="005C14DE">
        <w:rPr>
          <w:color w:val="auto"/>
          <w:sz w:val="24"/>
          <w:szCs w:val="24"/>
        </w:rPr>
        <w:t>надається учасником процедури закупівлі одночасно з тендерною пропозицією. У разі, коли предмет закупівлі складається з двох чи більше лотів, забезпечення тендерної пропозиції</w:t>
      </w:r>
      <w:r w:rsidR="005C14DE" w:rsidRPr="005C14DE">
        <w:rPr>
          <w:color w:val="auto"/>
          <w:sz w:val="24"/>
          <w:szCs w:val="24"/>
        </w:rPr>
        <w:t xml:space="preserve"> </w:t>
      </w:r>
      <w:r w:rsidRPr="005C14DE">
        <w:rPr>
          <w:color w:val="auto"/>
          <w:sz w:val="24"/>
          <w:szCs w:val="24"/>
        </w:rPr>
        <w:t>надається по кожному лоту окремо.</w:t>
      </w:r>
    </w:p>
    <w:p w14:paraId="7A80DD33" w14:textId="5A821BB0" w:rsidR="00415390"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Тендерні пропозиції, що не містять документального підтвердження внесення забезпечення тендерної пропозиції, відхиляються замовником.</w:t>
      </w:r>
    </w:p>
    <w:p w14:paraId="3CB2F9CB" w14:textId="0994501F" w:rsidR="00415390"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Усі витрати, пов'язані з наданням забезпечення тендерної пропозиції</w:t>
      </w:r>
      <w:r w:rsidR="005C14DE" w:rsidRPr="005C14DE">
        <w:rPr>
          <w:color w:val="auto"/>
          <w:sz w:val="24"/>
          <w:szCs w:val="24"/>
        </w:rPr>
        <w:t xml:space="preserve"> </w:t>
      </w:r>
      <w:r w:rsidRPr="005C14DE">
        <w:rPr>
          <w:color w:val="auto"/>
          <w:sz w:val="24"/>
          <w:szCs w:val="24"/>
        </w:rPr>
        <w:t>покладаються на учасника.</w:t>
      </w:r>
    </w:p>
    <w:p w14:paraId="3925BBC9" w14:textId="116064A7" w:rsidR="00415390"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Строк дії забезпечення тендерної пропозиції</w:t>
      </w:r>
      <w:r w:rsidR="005C14DE" w:rsidRPr="005C14DE">
        <w:rPr>
          <w:color w:val="auto"/>
          <w:sz w:val="24"/>
          <w:szCs w:val="24"/>
        </w:rPr>
        <w:t xml:space="preserve"> </w:t>
      </w:r>
      <w:r w:rsidRPr="005C14DE">
        <w:rPr>
          <w:color w:val="auto"/>
          <w:sz w:val="24"/>
          <w:szCs w:val="24"/>
        </w:rPr>
        <w:t xml:space="preserve">повинен становити не менше </w:t>
      </w:r>
      <w:r w:rsidR="00992CD6" w:rsidRPr="005C14DE">
        <w:rPr>
          <w:color w:val="auto"/>
          <w:sz w:val="24"/>
          <w:szCs w:val="24"/>
          <w:lang w:val="ru-RU"/>
        </w:rPr>
        <w:t>120</w:t>
      </w:r>
      <w:r w:rsidRPr="005C14DE">
        <w:rPr>
          <w:color w:val="auto"/>
          <w:sz w:val="24"/>
          <w:szCs w:val="24"/>
        </w:rPr>
        <w:t xml:space="preserve"> днів з кінцевої дати подання тендерних пропозицій. </w:t>
      </w:r>
    </w:p>
    <w:p w14:paraId="77A1DC17" w14:textId="4F23E5DA" w:rsidR="00415390"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В разі якщо замовником не завершено процедуру закупівлі, а строк дії забезпечення тендерної пропозиції</w:t>
      </w:r>
      <w:r w:rsidR="005C14DE" w:rsidRPr="005C14DE">
        <w:rPr>
          <w:color w:val="auto"/>
          <w:sz w:val="24"/>
          <w:szCs w:val="24"/>
        </w:rPr>
        <w:t xml:space="preserve"> </w:t>
      </w:r>
      <w:r w:rsidRPr="005C14DE">
        <w:rPr>
          <w:color w:val="auto"/>
          <w:sz w:val="24"/>
          <w:szCs w:val="24"/>
        </w:rPr>
        <w:t>учасника є меншим ніж строк дії тендерної пропозиції, замовник має право вимагати від учасника подовжити строк дії такого забезпечення до кінцевої дати дії тендерної пропозиції. Відповідні зміни до забезпечення тендерної пропозиції</w:t>
      </w:r>
      <w:r w:rsidR="005C14DE" w:rsidRPr="005C14DE">
        <w:rPr>
          <w:color w:val="auto"/>
          <w:sz w:val="24"/>
          <w:szCs w:val="24"/>
        </w:rPr>
        <w:t xml:space="preserve"> </w:t>
      </w:r>
      <w:r w:rsidRPr="005C14DE">
        <w:rPr>
          <w:color w:val="auto"/>
          <w:sz w:val="24"/>
          <w:szCs w:val="24"/>
        </w:rPr>
        <w:t>учасника вважаються внесеними в разі своєчасного надання замовнику відповідної/-их інформації/документів в письмовому та/або електронному вигляді.</w:t>
      </w:r>
    </w:p>
    <w:p w14:paraId="178568E7" w14:textId="2F35CA44" w:rsidR="002C3744" w:rsidRPr="005C14DE" w:rsidRDefault="00415390" w:rsidP="00A6534A">
      <w:pPr>
        <w:pStyle w:val="21"/>
        <w:shd w:val="clear" w:color="auto" w:fill="auto"/>
        <w:tabs>
          <w:tab w:val="left" w:pos="265"/>
        </w:tabs>
        <w:spacing w:before="0" w:after="0" w:line="240" w:lineRule="auto"/>
        <w:ind w:right="20" w:firstLine="567"/>
        <w:rPr>
          <w:color w:val="auto"/>
          <w:sz w:val="24"/>
          <w:szCs w:val="24"/>
        </w:rPr>
      </w:pPr>
      <w:r w:rsidRPr="005C14DE">
        <w:rPr>
          <w:color w:val="auto"/>
          <w:sz w:val="24"/>
          <w:szCs w:val="24"/>
        </w:rPr>
        <w:t>В разі продовження строку дії тендерної пропозиції, строк дії забезпечення тендерної пропозиції</w:t>
      </w:r>
      <w:r w:rsidR="005C14DE" w:rsidRPr="005C14DE">
        <w:rPr>
          <w:color w:val="auto"/>
          <w:sz w:val="24"/>
          <w:szCs w:val="24"/>
        </w:rPr>
        <w:t xml:space="preserve"> </w:t>
      </w:r>
      <w:r w:rsidRPr="005C14DE">
        <w:rPr>
          <w:color w:val="auto"/>
          <w:sz w:val="24"/>
          <w:szCs w:val="24"/>
        </w:rPr>
        <w:t>повинен бути продовжений учасником на відповідний строк.</w:t>
      </w:r>
    </w:p>
    <w:p w14:paraId="0E0452F0" w14:textId="2DE5EA2A" w:rsidR="00415390" w:rsidRPr="005C14DE" w:rsidRDefault="00415390" w:rsidP="00A6534A">
      <w:pPr>
        <w:pStyle w:val="21"/>
        <w:shd w:val="clear" w:color="auto" w:fill="auto"/>
        <w:tabs>
          <w:tab w:val="left" w:pos="260"/>
        </w:tabs>
        <w:spacing w:before="0" w:after="0" w:line="240" w:lineRule="auto"/>
        <w:ind w:right="20" w:firstLine="567"/>
        <w:rPr>
          <w:color w:val="auto"/>
          <w:sz w:val="24"/>
          <w:szCs w:val="24"/>
        </w:rPr>
      </w:pPr>
      <w:r w:rsidRPr="005C14DE">
        <w:rPr>
          <w:color w:val="auto"/>
          <w:sz w:val="24"/>
          <w:szCs w:val="24"/>
        </w:rPr>
        <w:t>Забезпечення тендерної пропозиції</w:t>
      </w:r>
      <w:r w:rsidR="005C14DE" w:rsidRPr="005C14DE">
        <w:rPr>
          <w:color w:val="auto"/>
          <w:sz w:val="24"/>
          <w:szCs w:val="24"/>
        </w:rPr>
        <w:t xml:space="preserve"> </w:t>
      </w:r>
      <w:r w:rsidRPr="005C14DE">
        <w:rPr>
          <w:color w:val="auto"/>
          <w:sz w:val="24"/>
          <w:szCs w:val="24"/>
        </w:rPr>
        <w:t>не повертається у разі:</w:t>
      </w:r>
    </w:p>
    <w:p w14:paraId="56EE7244" w14:textId="6A6E58EA" w:rsidR="00415390" w:rsidRPr="001A1307" w:rsidRDefault="00415390" w:rsidP="00A6534A">
      <w:pPr>
        <w:pStyle w:val="21"/>
        <w:shd w:val="clear" w:color="auto" w:fill="auto"/>
        <w:tabs>
          <w:tab w:val="left" w:pos="260"/>
        </w:tabs>
        <w:spacing w:before="0" w:after="0" w:line="240" w:lineRule="auto"/>
        <w:ind w:right="20" w:firstLine="567"/>
        <w:rPr>
          <w:color w:val="auto"/>
          <w:sz w:val="24"/>
          <w:szCs w:val="24"/>
        </w:rPr>
      </w:pPr>
      <w:r w:rsidRPr="005C14DE">
        <w:rPr>
          <w:color w:val="auto"/>
          <w:sz w:val="24"/>
          <w:szCs w:val="24"/>
        </w:rPr>
        <w:t>-</w:t>
      </w:r>
      <w:r w:rsidRPr="005C14DE">
        <w:rPr>
          <w:color w:val="auto"/>
          <w:sz w:val="24"/>
          <w:szCs w:val="24"/>
        </w:rPr>
        <w:tab/>
        <w:t>відкликання тендерної пропозиції</w:t>
      </w:r>
      <w:r w:rsidR="005C14DE" w:rsidRPr="005C14DE">
        <w:rPr>
          <w:color w:val="auto"/>
          <w:sz w:val="24"/>
          <w:szCs w:val="24"/>
        </w:rPr>
        <w:t xml:space="preserve"> </w:t>
      </w:r>
      <w:r w:rsidRPr="005C14DE">
        <w:rPr>
          <w:color w:val="auto"/>
          <w:sz w:val="24"/>
          <w:szCs w:val="24"/>
        </w:rPr>
        <w:t xml:space="preserve">учасником після </w:t>
      </w:r>
      <w:r w:rsidRPr="001A1307">
        <w:rPr>
          <w:color w:val="auto"/>
          <w:sz w:val="24"/>
          <w:szCs w:val="24"/>
        </w:rPr>
        <w:t>закінчення строку її подання, але до того, як сплив строк, протягом якого тендерні пропозиції</w:t>
      </w:r>
      <w:r w:rsidR="005C14DE" w:rsidRPr="001A1307">
        <w:rPr>
          <w:color w:val="auto"/>
          <w:sz w:val="24"/>
          <w:szCs w:val="24"/>
        </w:rPr>
        <w:t xml:space="preserve"> </w:t>
      </w:r>
      <w:r w:rsidRPr="001A1307">
        <w:rPr>
          <w:color w:val="auto"/>
          <w:sz w:val="24"/>
          <w:szCs w:val="24"/>
        </w:rPr>
        <w:t xml:space="preserve">вважаються </w:t>
      </w:r>
      <w:r w:rsidR="00E44B93" w:rsidRPr="001A1307">
        <w:rPr>
          <w:color w:val="auto"/>
          <w:sz w:val="24"/>
          <w:szCs w:val="24"/>
        </w:rPr>
        <w:t xml:space="preserve"> дійсними</w:t>
      </w:r>
      <w:r w:rsidRPr="001A1307">
        <w:rPr>
          <w:color w:val="auto"/>
          <w:sz w:val="24"/>
          <w:szCs w:val="24"/>
        </w:rPr>
        <w:t>;</w:t>
      </w:r>
    </w:p>
    <w:p w14:paraId="14A27392" w14:textId="26560B4F" w:rsidR="00415390" w:rsidRPr="001A1307" w:rsidRDefault="00415390" w:rsidP="00A6534A">
      <w:pPr>
        <w:pStyle w:val="21"/>
        <w:shd w:val="clear" w:color="auto" w:fill="auto"/>
        <w:tabs>
          <w:tab w:val="left" w:pos="260"/>
        </w:tabs>
        <w:spacing w:before="0" w:after="0" w:line="240" w:lineRule="auto"/>
        <w:ind w:right="20" w:firstLine="567"/>
        <w:rPr>
          <w:color w:val="auto"/>
          <w:sz w:val="24"/>
          <w:szCs w:val="24"/>
        </w:rPr>
      </w:pPr>
      <w:r w:rsidRPr="001A1307">
        <w:rPr>
          <w:color w:val="auto"/>
          <w:sz w:val="24"/>
          <w:szCs w:val="24"/>
        </w:rPr>
        <w:t>-</w:t>
      </w:r>
      <w:r w:rsidRPr="001A1307">
        <w:rPr>
          <w:color w:val="auto"/>
          <w:sz w:val="24"/>
          <w:szCs w:val="24"/>
        </w:rPr>
        <w:tab/>
        <w:t xml:space="preserve">непідписання учасником, який став переможцем процедури </w:t>
      </w:r>
      <w:r w:rsidR="00E44B93" w:rsidRPr="001A1307">
        <w:rPr>
          <w:color w:val="auto"/>
          <w:sz w:val="24"/>
          <w:szCs w:val="24"/>
        </w:rPr>
        <w:t xml:space="preserve"> закупівлі</w:t>
      </w:r>
      <w:r w:rsidRPr="001A1307">
        <w:rPr>
          <w:color w:val="auto"/>
          <w:sz w:val="24"/>
          <w:szCs w:val="24"/>
        </w:rPr>
        <w:t>, договору про закупівлю;</w:t>
      </w:r>
    </w:p>
    <w:p w14:paraId="6188ECDC" w14:textId="632E463E" w:rsidR="002A315C" w:rsidRPr="001A1307" w:rsidRDefault="002A315C" w:rsidP="00A6534A">
      <w:pPr>
        <w:pStyle w:val="21"/>
        <w:shd w:val="clear" w:color="auto" w:fill="auto"/>
        <w:tabs>
          <w:tab w:val="left" w:pos="260"/>
        </w:tabs>
        <w:spacing w:before="0" w:after="0" w:line="240" w:lineRule="auto"/>
        <w:ind w:right="20" w:firstLine="567"/>
        <w:rPr>
          <w:color w:val="auto"/>
          <w:sz w:val="24"/>
          <w:szCs w:val="24"/>
        </w:rPr>
      </w:pPr>
      <w:r w:rsidRPr="001A1307">
        <w:rPr>
          <w:color w:val="auto"/>
          <w:sz w:val="24"/>
          <w:szCs w:val="24"/>
        </w:rPr>
        <w:t>- ненадання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визначених пунктами 3, 5, 6 і 12 частини першої та частиною другою статті 17 Закону шляхом оприлюднення їх в електронній системі закупівель;</w:t>
      </w:r>
    </w:p>
    <w:p w14:paraId="0A8E4C6F" w14:textId="6A0A51BA" w:rsidR="00415390" w:rsidRPr="005C14DE" w:rsidRDefault="00415390" w:rsidP="00A6534A">
      <w:pPr>
        <w:pStyle w:val="21"/>
        <w:shd w:val="clear" w:color="auto" w:fill="auto"/>
        <w:tabs>
          <w:tab w:val="left" w:pos="260"/>
        </w:tabs>
        <w:spacing w:before="0" w:after="0" w:line="240" w:lineRule="auto"/>
        <w:ind w:right="20" w:firstLine="567"/>
        <w:rPr>
          <w:color w:val="auto"/>
          <w:sz w:val="24"/>
          <w:szCs w:val="24"/>
        </w:rPr>
      </w:pPr>
      <w:r w:rsidRPr="001A1307">
        <w:rPr>
          <w:color w:val="auto"/>
          <w:sz w:val="24"/>
          <w:szCs w:val="24"/>
        </w:rPr>
        <w:t>-</w:t>
      </w:r>
      <w:r w:rsidRPr="001A1307">
        <w:rPr>
          <w:color w:val="auto"/>
          <w:sz w:val="24"/>
          <w:szCs w:val="24"/>
        </w:rPr>
        <w:tab/>
        <w:t xml:space="preserve">ненадання переможцем процедури </w:t>
      </w:r>
      <w:r w:rsidR="001A1307" w:rsidRPr="001A1307">
        <w:rPr>
          <w:color w:val="auto"/>
          <w:sz w:val="24"/>
          <w:szCs w:val="24"/>
        </w:rPr>
        <w:t>закупівлі</w:t>
      </w:r>
      <w:r w:rsidRPr="001A1307">
        <w:rPr>
          <w:color w:val="auto"/>
          <w:sz w:val="24"/>
          <w:szCs w:val="24"/>
        </w:rPr>
        <w:t xml:space="preserve"> забезпечення виконання</w:t>
      </w:r>
      <w:r w:rsidRPr="005C14DE">
        <w:rPr>
          <w:color w:val="auto"/>
          <w:sz w:val="24"/>
          <w:szCs w:val="24"/>
        </w:rPr>
        <w:t xml:space="preserve"> договору про закупівлю після отримання повідомлення про намір укласти договір, якщо надання такого </w:t>
      </w:r>
      <w:r w:rsidRPr="005C14DE">
        <w:rPr>
          <w:color w:val="auto"/>
          <w:sz w:val="24"/>
          <w:szCs w:val="24"/>
        </w:rPr>
        <w:lastRenderedPageBreak/>
        <w:t>забезпечення передбачено тендерною документацією.</w:t>
      </w:r>
    </w:p>
    <w:p w14:paraId="101707AF" w14:textId="17E769FC" w:rsidR="00415390" w:rsidRPr="005C14DE" w:rsidRDefault="00415390" w:rsidP="00A6534A">
      <w:pPr>
        <w:pStyle w:val="21"/>
        <w:shd w:val="clear" w:color="auto" w:fill="auto"/>
        <w:tabs>
          <w:tab w:val="left" w:pos="260"/>
        </w:tabs>
        <w:spacing w:before="0" w:after="0" w:line="240" w:lineRule="auto"/>
        <w:ind w:right="20" w:firstLine="567"/>
        <w:rPr>
          <w:color w:val="auto"/>
          <w:sz w:val="24"/>
          <w:szCs w:val="24"/>
        </w:rPr>
      </w:pPr>
      <w:r w:rsidRPr="005C14DE">
        <w:rPr>
          <w:color w:val="auto"/>
          <w:sz w:val="24"/>
          <w:szCs w:val="24"/>
        </w:rPr>
        <w:t>Забезпечення тендерної пропозиції</w:t>
      </w:r>
      <w:r w:rsidR="005C14DE" w:rsidRPr="005C14DE">
        <w:rPr>
          <w:color w:val="auto"/>
          <w:sz w:val="24"/>
          <w:szCs w:val="24"/>
        </w:rPr>
        <w:t xml:space="preserve"> </w:t>
      </w:r>
      <w:r w:rsidRPr="005C14DE">
        <w:rPr>
          <w:color w:val="auto"/>
          <w:sz w:val="24"/>
          <w:szCs w:val="24"/>
        </w:rPr>
        <w:t>повертається учаснику в разі:</w:t>
      </w:r>
    </w:p>
    <w:p w14:paraId="5E8E7161" w14:textId="05A4A282" w:rsidR="00415390" w:rsidRPr="005C14DE" w:rsidRDefault="00415390" w:rsidP="00A6534A">
      <w:pPr>
        <w:pStyle w:val="21"/>
        <w:shd w:val="clear" w:color="auto" w:fill="auto"/>
        <w:tabs>
          <w:tab w:val="left" w:pos="260"/>
        </w:tabs>
        <w:spacing w:before="0" w:after="0" w:line="240" w:lineRule="auto"/>
        <w:ind w:right="20" w:firstLine="567"/>
        <w:rPr>
          <w:color w:val="auto"/>
          <w:sz w:val="24"/>
          <w:szCs w:val="24"/>
        </w:rPr>
      </w:pPr>
      <w:r w:rsidRPr="005C14DE">
        <w:rPr>
          <w:color w:val="auto"/>
          <w:sz w:val="24"/>
          <w:szCs w:val="24"/>
        </w:rPr>
        <w:t>-</w:t>
      </w:r>
      <w:r w:rsidRPr="005C14DE">
        <w:rPr>
          <w:color w:val="auto"/>
          <w:sz w:val="24"/>
          <w:szCs w:val="24"/>
        </w:rPr>
        <w:tab/>
        <w:t>закінчення строку дії забезпечення тендерної пропозиції, зазначеного в тендерній документації;</w:t>
      </w:r>
    </w:p>
    <w:p w14:paraId="19A087E8" w14:textId="5A8F8757" w:rsidR="00415390" w:rsidRPr="005C14DE" w:rsidRDefault="00415390" w:rsidP="00A6534A">
      <w:pPr>
        <w:pStyle w:val="21"/>
        <w:shd w:val="clear" w:color="auto" w:fill="auto"/>
        <w:tabs>
          <w:tab w:val="left" w:pos="260"/>
        </w:tabs>
        <w:spacing w:before="0" w:after="0" w:line="240" w:lineRule="auto"/>
        <w:ind w:right="20" w:firstLine="567"/>
        <w:rPr>
          <w:color w:val="auto"/>
          <w:sz w:val="24"/>
          <w:szCs w:val="24"/>
        </w:rPr>
      </w:pPr>
      <w:r w:rsidRPr="005C14DE">
        <w:rPr>
          <w:color w:val="auto"/>
          <w:sz w:val="24"/>
          <w:szCs w:val="24"/>
        </w:rPr>
        <w:t>-</w:t>
      </w:r>
      <w:r w:rsidRPr="005C14DE">
        <w:rPr>
          <w:color w:val="auto"/>
          <w:sz w:val="24"/>
          <w:szCs w:val="24"/>
        </w:rPr>
        <w:tab/>
        <w:t xml:space="preserve">укладення договору про закупівлю з учасником, що став переможцем </w:t>
      </w:r>
      <w:r w:rsidR="001A1307">
        <w:rPr>
          <w:color w:val="auto"/>
          <w:sz w:val="24"/>
          <w:szCs w:val="24"/>
        </w:rPr>
        <w:t>процедури закупівлі</w:t>
      </w:r>
      <w:r w:rsidRPr="005C14DE">
        <w:rPr>
          <w:color w:val="auto"/>
          <w:sz w:val="24"/>
          <w:szCs w:val="24"/>
        </w:rPr>
        <w:t>;</w:t>
      </w:r>
    </w:p>
    <w:p w14:paraId="3E8A97D0" w14:textId="710C43C7" w:rsidR="00415390" w:rsidRPr="005C14DE" w:rsidRDefault="00415390" w:rsidP="00A6534A">
      <w:pPr>
        <w:pStyle w:val="21"/>
        <w:shd w:val="clear" w:color="auto" w:fill="auto"/>
        <w:tabs>
          <w:tab w:val="left" w:pos="260"/>
        </w:tabs>
        <w:spacing w:before="0" w:after="0" w:line="240" w:lineRule="auto"/>
        <w:ind w:right="20" w:firstLine="567"/>
        <w:rPr>
          <w:color w:val="auto"/>
          <w:sz w:val="24"/>
          <w:szCs w:val="24"/>
        </w:rPr>
      </w:pPr>
      <w:r w:rsidRPr="005C14DE">
        <w:rPr>
          <w:color w:val="auto"/>
          <w:sz w:val="24"/>
          <w:szCs w:val="24"/>
        </w:rPr>
        <w:t>-</w:t>
      </w:r>
      <w:r w:rsidRPr="005C14DE">
        <w:rPr>
          <w:color w:val="auto"/>
          <w:sz w:val="24"/>
          <w:szCs w:val="24"/>
        </w:rPr>
        <w:tab/>
        <w:t>відкликання тендерної пропозиції</w:t>
      </w:r>
      <w:r w:rsidR="005C14DE" w:rsidRPr="005C14DE">
        <w:rPr>
          <w:color w:val="auto"/>
          <w:sz w:val="24"/>
          <w:szCs w:val="24"/>
        </w:rPr>
        <w:t xml:space="preserve"> </w:t>
      </w:r>
      <w:r w:rsidRPr="005C14DE">
        <w:rPr>
          <w:color w:val="auto"/>
          <w:sz w:val="24"/>
          <w:szCs w:val="24"/>
        </w:rPr>
        <w:t>до закінчення строку її подання;</w:t>
      </w:r>
    </w:p>
    <w:p w14:paraId="65EED9CE" w14:textId="17FB113F" w:rsidR="00415390" w:rsidRPr="005C14DE" w:rsidRDefault="00415390" w:rsidP="00A6534A">
      <w:pPr>
        <w:pStyle w:val="21"/>
        <w:shd w:val="clear" w:color="auto" w:fill="auto"/>
        <w:tabs>
          <w:tab w:val="left" w:pos="260"/>
        </w:tabs>
        <w:spacing w:before="0" w:after="0" w:line="240" w:lineRule="auto"/>
        <w:ind w:right="20" w:firstLine="567"/>
        <w:rPr>
          <w:color w:val="auto"/>
          <w:sz w:val="24"/>
          <w:szCs w:val="24"/>
        </w:rPr>
      </w:pPr>
      <w:r w:rsidRPr="005C14DE">
        <w:rPr>
          <w:color w:val="auto"/>
          <w:sz w:val="24"/>
          <w:szCs w:val="24"/>
        </w:rPr>
        <w:t>-</w:t>
      </w:r>
      <w:r w:rsidRPr="005C14DE">
        <w:rPr>
          <w:color w:val="auto"/>
          <w:sz w:val="24"/>
          <w:szCs w:val="24"/>
        </w:rPr>
        <w:tab/>
        <w:t>закінчення процедури закупівлі в разі не укладення договору про закупівлю з жодним з учасників, які подали тендерні пропозиції.</w:t>
      </w:r>
    </w:p>
    <w:p w14:paraId="1726AC79" w14:textId="1E31AA15" w:rsidR="00D26488" w:rsidRPr="005C14DE" w:rsidRDefault="00D26488" w:rsidP="00A6534A">
      <w:pPr>
        <w:pStyle w:val="21"/>
        <w:shd w:val="clear" w:color="auto" w:fill="auto"/>
        <w:spacing w:before="0" w:after="0" w:line="240" w:lineRule="auto"/>
        <w:ind w:right="20" w:firstLine="567"/>
        <w:rPr>
          <w:rFonts w:eastAsia="Times"/>
          <w:color w:val="auto"/>
          <w:sz w:val="24"/>
          <w:szCs w:val="24"/>
        </w:rPr>
      </w:pPr>
      <w:r w:rsidRPr="005C14DE">
        <w:rPr>
          <w:rFonts w:eastAsia="Times"/>
          <w:color w:val="auto"/>
          <w:sz w:val="24"/>
          <w:szCs w:val="24"/>
        </w:rPr>
        <w:t xml:space="preserve">За зверненням учасника, яким було надано забезпечення </w:t>
      </w:r>
      <w:r w:rsidR="001F53D9" w:rsidRPr="005C14DE">
        <w:rPr>
          <w:rFonts w:eastAsia="Times"/>
          <w:color w:val="auto"/>
          <w:sz w:val="24"/>
          <w:szCs w:val="24"/>
        </w:rPr>
        <w:t>тендерної пропозиції</w:t>
      </w:r>
      <w:r w:rsidR="005C14DE" w:rsidRPr="005C14DE">
        <w:rPr>
          <w:rFonts w:eastAsia="Times"/>
          <w:color w:val="auto"/>
          <w:sz w:val="24"/>
          <w:szCs w:val="24"/>
        </w:rPr>
        <w:t xml:space="preserve"> </w:t>
      </w:r>
      <w:r w:rsidRPr="005C14DE">
        <w:rPr>
          <w:rFonts w:eastAsia="Times"/>
          <w:color w:val="auto"/>
          <w:sz w:val="24"/>
          <w:szCs w:val="24"/>
        </w:rPr>
        <w:t xml:space="preserve">процедури закупівлі, Замовник повідомляє установу, що видала такому учаснику забезпечення процедури закупівлі, про настання підстави для його повернення протягом 5 календарних  днів із дня настання однієї з підстав, </w:t>
      </w:r>
      <w:r w:rsidR="00B04A58" w:rsidRPr="005C14DE">
        <w:rPr>
          <w:rFonts w:eastAsia="Times"/>
          <w:color w:val="auto"/>
          <w:sz w:val="24"/>
          <w:szCs w:val="24"/>
        </w:rPr>
        <w:t>наведених вище</w:t>
      </w:r>
      <w:r w:rsidRPr="005C14DE">
        <w:rPr>
          <w:rFonts w:eastAsia="Times"/>
          <w:color w:val="auto"/>
          <w:sz w:val="24"/>
          <w:szCs w:val="24"/>
        </w:rPr>
        <w:t>.</w:t>
      </w:r>
    </w:p>
    <w:p w14:paraId="41B3625E" w14:textId="7FD3E91D" w:rsidR="00415390" w:rsidRPr="00020610" w:rsidRDefault="00415390" w:rsidP="00A6534A">
      <w:pPr>
        <w:pStyle w:val="21"/>
        <w:shd w:val="clear" w:color="auto" w:fill="auto"/>
        <w:tabs>
          <w:tab w:val="left" w:pos="260"/>
        </w:tabs>
        <w:spacing w:before="0" w:after="0" w:line="240" w:lineRule="auto"/>
        <w:ind w:right="20" w:firstLine="567"/>
        <w:rPr>
          <w:color w:val="auto"/>
          <w:sz w:val="24"/>
          <w:szCs w:val="24"/>
        </w:rPr>
      </w:pPr>
      <w:r w:rsidRPr="00020610">
        <w:rPr>
          <w:color w:val="auto"/>
          <w:sz w:val="24"/>
          <w:szCs w:val="24"/>
        </w:rPr>
        <w:t>Кошти, що надійшли як забезпечення тендерної пропозиції</w:t>
      </w:r>
      <w:r w:rsidR="005C14DE">
        <w:rPr>
          <w:color w:val="FF0000"/>
          <w:sz w:val="24"/>
          <w:szCs w:val="24"/>
        </w:rPr>
        <w:t xml:space="preserve"> </w:t>
      </w:r>
      <w:r w:rsidRPr="00020610">
        <w:rPr>
          <w:color w:val="auto"/>
          <w:sz w:val="24"/>
          <w:szCs w:val="24"/>
        </w:rPr>
        <w:t xml:space="preserve">(у разі, якщо вони не повертаються учаснику), перераховуються на рахунок </w:t>
      </w:r>
      <w:r w:rsidR="00D26488" w:rsidRPr="00020610">
        <w:rPr>
          <w:color w:val="auto"/>
          <w:sz w:val="24"/>
          <w:szCs w:val="24"/>
        </w:rPr>
        <w:t>Товариства</w:t>
      </w:r>
      <w:r w:rsidRPr="00020610">
        <w:rPr>
          <w:color w:val="auto"/>
          <w:sz w:val="24"/>
          <w:szCs w:val="24"/>
        </w:rPr>
        <w:t>.</w:t>
      </w:r>
    </w:p>
    <w:p w14:paraId="15B8EB52" w14:textId="77777777" w:rsidR="002C3744" w:rsidRPr="00020610" w:rsidRDefault="002C3744" w:rsidP="00A6534A">
      <w:pPr>
        <w:pStyle w:val="20"/>
        <w:shd w:val="clear" w:color="auto" w:fill="auto"/>
        <w:spacing w:after="0" w:line="240" w:lineRule="auto"/>
        <w:ind w:right="62"/>
        <w:jc w:val="center"/>
        <w:rPr>
          <w:color w:val="auto"/>
          <w:sz w:val="24"/>
          <w:szCs w:val="24"/>
          <w:lang w:val="ru-RU"/>
        </w:rPr>
      </w:pPr>
    </w:p>
    <w:p w14:paraId="72285897" w14:textId="77777777" w:rsidR="002C3744" w:rsidRPr="00020610" w:rsidRDefault="00415390" w:rsidP="00A6534A">
      <w:pPr>
        <w:pStyle w:val="20"/>
        <w:shd w:val="clear" w:color="auto" w:fill="auto"/>
        <w:spacing w:after="0" w:line="240" w:lineRule="auto"/>
        <w:ind w:right="62"/>
        <w:jc w:val="center"/>
        <w:rPr>
          <w:color w:val="auto"/>
          <w:sz w:val="24"/>
          <w:szCs w:val="24"/>
        </w:rPr>
      </w:pPr>
      <w:r w:rsidRPr="00020610">
        <w:rPr>
          <w:color w:val="auto"/>
          <w:sz w:val="24"/>
          <w:szCs w:val="24"/>
        </w:rPr>
        <w:t>Вимоги до оформлення банківської гарантії та примірна форма банківської гарантії</w:t>
      </w:r>
    </w:p>
    <w:p w14:paraId="33918B61" w14:textId="3D9D6606" w:rsidR="00746F90" w:rsidRPr="00746F90" w:rsidRDefault="00746F90" w:rsidP="00AE7E0D">
      <w:pPr>
        <w:shd w:val="clear" w:color="auto" w:fill="FFFFFF"/>
        <w:tabs>
          <w:tab w:val="left" w:pos="993"/>
        </w:tabs>
        <w:autoSpaceDE w:val="0"/>
        <w:autoSpaceDN w:val="0"/>
        <w:spacing w:before="120" w:after="120"/>
        <w:ind w:firstLine="709"/>
        <w:rPr>
          <w:rFonts w:ascii="Times New Roman" w:eastAsiaTheme="minorHAnsi" w:hAnsi="Times New Roman" w:cs="Times New Roman"/>
          <w:color w:val="auto"/>
          <w:lang w:eastAsia="en-US"/>
        </w:rPr>
      </w:pPr>
      <w:r w:rsidRPr="00746F90">
        <w:rPr>
          <w:rFonts w:ascii="Times New Roman" w:eastAsiaTheme="minorHAnsi" w:hAnsi="Times New Roman" w:cs="Times New Roman"/>
          <w:color w:val="auto"/>
          <w:lang w:eastAsia="en-US"/>
        </w:rPr>
        <w:t>1. Банківська гарантія має бути надана:</w:t>
      </w:r>
    </w:p>
    <w:p w14:paraId="719CC60D" w14:textId="77777777" w:rsidR="00746F90" w:rsidRPr="00746F90" w:rsidRDefault="00746F90" w:rsidP="00A6534A">
      <w:pPr>
        <w:widowControl/>
        <w:shd w:val="clear" w:color="auto" w:fill="FFFFFF"/>
        <w:autoSpaceDE w:val="0"/>
        <w:autoSpaceDN w:val="0"/>
        <w:ind w:right="1" w:firstLine="709"/>
        <w:jc w:val="both"/>
        <w:rPr>
          <w:rFonts w:ascii="Times New Roman" w:eastAsiaTheme="minorHAnsi" w:hAnsi="Times New Roman" w:cs="Times New Roman"/>
          <w:color w:val="auto"/>
          <w:lang w:eastAsia="en-US"/>
        </w:rPr>
      </w:pPr>
      <w:r w:rsidRPr="00746F90">
        <w:rPr>
          <w:rFonts w:ascii="Times New Roman" w:eastAsiaTheme="minorHAnsi" w:hAnsi="Times New Roman" w:cs="Times New Roman"/>
          <w:color w:val="auto"/>
          <w:lang w:eastAsia="en-US"/>
        </w:rPr>
        <w:t xml:space="preserve">банком-резидентом України, в якому держава прямо чи опосередковано володіє часткою понад 75% статутного капіталу банку, або </w:t>
      </w:r>
    </w:p>
    <w:p w14:paraId="2666DB4F" w14:textId="77777777" w:rsidR="00746F90" w:rsidRPr="00746F90" w:rsidRDefault="00746F90" w:rsidP="00A6534A">
      <w:pPr>
        <w:widowControl/>
        <w:shd w:val="clear" w:color="auto" w:fill="FFFFFF"/>
        <w:autoSpaceDE w:val="0"/>
        <w:autoSpaceDN w:val="0"/>
        <w:ind w:right="1" w:firstLine="709"/>
        <w:jc w:val="both"/>
        <w:rPr>
          <w:rFonts w:ascii="Times New Roman" w:eastAsiaTheme="minorHAnsi" w:hAnsi="Times New Roman" w:cs="Times New Roman"/>
          <w:color w:val="auto"/>
          <w:lang w:eastAsia="en-US"/>
        </w:rPr>
      </w:pPr>
      <w:r w:rsidRPr="00746F90">
        <w:rPr>
          <w:rFonts w:ascii="Times New Roman" w:eastAsiaTheme="minorHAnsi" w:hAnsi="Times New Roman" w:cs="Times New Roman"/>
          <w:color w:val="auto"/>
          <w:lang w:eastAsia="en-US"/>
        </w:rPr>
        <w:t>банком-резидентом України, який має довгостроковий кредитний рейтинг за національною шкалою не нижче “uaAA”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p>
    <w:p w14:paraId="52F81F78" w14:textId="77777777" w:rsidR="00746F90" w:rsidRPr="00746F90" w:rsidRDefault="00746F90" w:rsidP="00A6534A">
      <w:pPr>
        <w:widowControl/>
        <w:shd w:val="clear" w:color="auto" w:fill="FFFFFF"/>
        <w:autoSpaceDE w:val="0"/>
        <w:autoSpaceDN w:val="0"/>
        <w:ind w:right="1" w:firstLine="709"/>
        <w:jc w:val="both"/>
        <w:rPr>
          <w:rFonts w:ascii="Times New Roman" w:eastAsiaTheme="minorHAnsi" w:hAnsi="Times New Roman" w:cs="Times New Roman"/>
          <w:color w:val="auto"/>
          <w:lang w:eastAsia="en-US"/>
        </w:rPr>
      </w:pPr>
      <w:r w:rsidRPr="00746F90">
        <w:rPr>
          <w:rFonts w:ascii="Times New Roman" w:eastAsiaTheme="minorHAnsi" w:hAnsi="Times New Roman" w:cs="Times New Roman"/>
          <w:color w:val="auto"/>
          <w:lang w:eastAsia="en-US"/>
        </w:rPr>
        <w:t>іноземним банком, який має кредитний рейтинг однієї з рейтингових компаній Fitch, Moody's, S&amp;P не нижче підвищеного інвестиційного класу (А-або вищий),</w:t>
      </w:r>
    </w:p>
    <w:p w14:paraId="13DC1A29" w14:textId="2992225B" w:rsidR="00746F90" w:rsidRPr="00746F90" w:rsidRDefault="00746F90" w:rsidP="00A6534A">
      <w:pPr>
        <w:widowControl/>
        <w:shd w:val="clear" w:color="auto" w:fill="FFFFFF"/>
        <w:autoSpaceDE w:val="0"/>
        <w:autoSpaceDN w:val="0"/>
        <w:ind w:right="1" w:firstLine="709"/>
        <w:jc w:val="both"/>
        <w:rPr>
          <w:rFonts w:ascii="Times New Roman" w:eastAsiaTheme="minorHAnsi" w:hAnsi="Times New Roman" w:cs="Times New Roman"/>
          <w:color w:val="auto"/>
          <w:lang w:eastAsia="en-US"/>
        </w:rPr>
      </w:pPr>
      <w:r w:rsidRPr="00746F90">
        <w:rPr>
          <w:rFonts w:ascii="Times New Roman" w:eastAsiaTheme="minorHAnsi" w:hAnsi="Times New Roman" w:cs="Times New Roman"/>
          <w:color w:val="auto"/>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14:paraId="7DE44905" w14:textId="77777777" w:rsidR="00746F90" w:rsidRPr="00104014" w:rsidRDefault="00746F90" w:rsidP="00A6534A">
      <w:pPr>
        <w:widowControl/>
        <w:shd w:val="clear" w:color="auto" w:fill="FFFFFF"/>
        <w:tabs>
          <w:tab w:val="left" w:pos="993"/>
        </w:tabs>
        <w:autoSpaceDE w:val="0"/>
        <w:autoSpaceDN w:val="0"/>
        <w:spacing w:before="240" w:after="120"/>
        <w:ind w:firstLine="709"/>
        <w:jc w:val="both"/>
        <w:rPr>
          <w:rFonts w:ascii="Times New Roman" w:eastAsiaTheme="minorHAnsi" w:hAnsi="Times New Roman" w:cs="Times New Roman"/>
          <w:color w:val="auto"/>
          <w:lang w:eastAsia="en-US"/>
        </w:rPr>
      </w:pPr>
      <w:r w:rsidRPr="00104014">
        <w:rPr>
          <w:rFonts w:ascii="Times New Roman" w:eastAsiaTheme="minorHAnsi" w:hAnsi="Times New Roman" w:cs="Times New Roman"/>
          <w:color w:val="auto"/>
          <w:lang w:eastAsia="en-US"/>
        </w:rPr>
        <w:t>2. Форма надання банківської гарантії:</w:t>
      </w:r>
    </w:p>
    <w:p w14:paraId="39D23283" w14:textId="77777777" w:rsidR="00746F90" w:rsidRPr="00104014" w:rsidRDefault="00746F90" w:rsidP="00A6534A">
      <w:pPr>
        <w:widowControl/>
        <w:shd w:val="clear" w:color="auto" w:fill="FFFFFF"/>
        <w:tabs>
          <w:tab w:val="left" w:pos="993"/>
        </w:tabs>
        <w:autoSpaceDE w:val="0"/>
        <w:autoSpaceDN w:val="0"/>
        <w:jc w:val="both"/>
        <w:rPr>
          <w:rFonts w:ascii="Times New Roman" w:eastAsiaTheme="minorHAnsi" w:hAnsi="Times New Roman" w:cs="Times New Roman"/>
          <w:color w:val="auto"/>
          <w:u w:val="single"/>
          <w:lang w:eastAsia="en-US"/>
        </w:rPr>
      </w:pPr>
      <w:r w:rsidRPr="00104014">
        <w:rPr>
          <w:rFonts w:ascii="Times New Roman" w:eastAsiaTheme="minorHAnsi" w:hAnsi="Times New Roman" w:cs="Times New Roman"/>
          <w:bCs/>
          <w:color w:val="auto"/>
          <w:spacing w:val="-3"/>
          <w:u w:val="single"/>
          <w:lang w:eastAsia="en-US"/>
        </w:rPr>
        <w:t xml:space="preserve">банками – резидентами України: </w:t>
      </w:r>
      <w:r w:rsidRPr="00104014">
        <w:rPr>
          <w:rFonts w:ascii="Times New Roman" w:eastAsiaTheme="minorHAnsi" w:hAnsi="Times New Roman" w:cs="Times New Roman"/>
          <w:color w:val="auto"/>
          <w:u w:val="single"/>
          <w:lang w:eastAsia="en-US"/>
        </w:rPr>
        <w:t xml:space="preserve"> </w:t>
      </w:r>
    </w:p>
    <w:p w14:paraId="4FE8A26E" w14:textId="5DD6C389" w:rsidR="00746F90" w:rsidRPr="00104014" w:rsidRDefault="00746F90" w:rsidP="00A6534A">
      <w:pPr>
        <w:widowControl/>
        <w:shd w:val="clear" w:color="auto" w:fill="FFFFFF"/>
        <w:tabs>
          <w:tab w:val="left" w:pos="993"/>
        </w:tabs>
        <w:autoSpaceDE w:val="0"/>
        <w:autoSpaceDN w:val="0"/>
        <w:ind w:firstLine="709"/>
        <w:jc w:val="both"/>
        <w:rPr>
          <w:rFonts w:ascii="Times New Roman" w:eastAsiaTheme="minorHAnsi" w:hAnsi="Times New Roman" w:cs="Times New Roman"/>
          <w:color w:val="auto"/>
          <w:lang w:eastAsia="en-US"/>
        </w:rPr>
      </w:pPr>
      <w:r w:rsidRPr="00104014">
        <w:rPr>
          <w:rFonts w:ascii="IBM Plex Serif" w:eastAsia="Times New Roman" w:hAnsi="IBM Plex Serif" w:cs="Times New Roman"/>
          <w:color w:val="auto"/>
        </w:rPr>
        <w:t xml:space="preserve">на паперовому носії, підписується уповноваженою(ими) особою(ами) гаранта та скріплюється печатками (у разі наявності), </w:t>
      </w:r>
      <w:r w:rsidRPr="00104014">
        <w:rPr>
          <w:rFonts w:ascii="Times New Roman" w:eastAsiaTheme="minorHAnsi" w:hAnsi="Times New Roman" w:cs="Times New Roman"/>
          <w:color w:val="auto"/>
          <w:lang w:eastAsia="en-US"/>
        </w:rPr>
        <w:t xml:space="preserve">у такому випадку додатково направляється автентичне свіфт-повідомлення банку-гаранта до банку Бенефіціара (Замовника) </w:t>
      </w:r>
      <w:r w:rsidR="00104014" w:rsidRPr="00104014">
        <w:rPr>
          <w:rFonts w:ascii="Times New Roman" w:eastAsiaTheme="minorHAnsi" w:hAnsi="Times New Roman" w:cs="Times New Roman"/>
          <w:i/>
          <w:color w:val="auto"/>
          <w:lang w:eastAsia="en-US"/>
        </w:rPr>
        <w:t xml:space="preserve">ПУБЛІЧНЕ АКЦІОНЕРНЕ ТОВАРИСТВО АКЦІОНЕРНИЙ БАНК «УКРГАЗБАНК» (АБ «УКРГАЗБАНК», юридична адреса: Україна, 03087, м. Київ, вул. Єреванська, 1; поштова адреса: Україна, </w:t>
      </w:r>
      <w:r w:rsidR="00F71894" w:rsidRPr="00F71894">
        <w:rPr>
          <w:rFonts w:ascii="Times New Roman" w:eastAsiaTheme="minorHAnsi" w:hAnsi="Times New Roman" w:cs="Times New Roman"/>
          <w:i/>
          <w:color w:val="auto"/>
          <w:lang w:eastAsia="en-US"/>
        </w:rPr>
        <w:t xml:space="preserve">01015, </w:t>
      </w:r>
      <w:r w:rsidR="00F71894">
        <w:rPr>
          <w:rFonts w:ascii="Times New Roman" w:eastAsiaTheme="minorHAnsi" w:hAnsi="Times New Roman" w:cs="Times New Roman"/>
          <w:i/>
          <w:color w:val="auto"/>
          <w:lang w:eastAsia="en-US"/>
        </w:rPr>
        <w:t>м. Київ, вул.</w:t>
      </w:r>
      <w:r w:rsidR="00DF0A98">
        <w:rPr>
          <w:rFonts w:ascii="Times New Roman" w:eastAsiaTheme="minorHAnsi" w:hAnsi="Times New Roman" w:cs="Times New Roman"/>
          <w:i/>
          <w:color w:val="auto"/>
          <w:lang w:val="ru-RU" w:eastAsia="en-US"/>
        </w:rPr>
        <w:t> </w:t>
      </w:r>
      <w:r w:rsidR="00F71894">
        <w:rPr>
          <w:rFonts w:ascii="Times New Roman" w:eastAsiaTheme="minorHAnsi" w:hAnsi="Times New Roman" w:cs="Times New Roman"/>
          <w:i/>
          <w:color w:val="auto"/>
          <w:lang w:eastAsia="en-US"/>
        </w:rPr>
        <w:t xml:space="preserve">Старонаводницька, </w:t>
      </w:r>
      <w:r w:rsidR="00F71894" w:rsidRPr="00F71894">
        <w:rPr>
          <w:rFonts w:ascii="Times New Roman" w:eastAsiaTheme="minorHAnsi" w:hAnsi="Times New Roman" w:cs="Times New Roman"/>
          <w:i/>
          <w:color w:val="auto"/>
          <w:lang w:eastAsia="en-US"/>
        </w:rPr>
        <w:t>буд. 19,21,23</w:t>
      </w:r>
      <w:r w:rsidR="00104014" w:rsidRPr="00104014">
        <w:rPr>
          <w:rFonts w:ascii="Times New Roman" w:eastAsiaTheme="minorHAnsi" w:hAnsi="Times New Roman" w:cs="Times New Roman"/>
          <w:i/>
          <w:color w:val="auto"/>
          <w:lang w:eastAsia="en-US"/>
        </w:rPr>
        <w:t xml:space="preserve">; SWIFT-код: UGASUAUK </w:t>
      </w:r>
      <w:r w:rsidRPr="00104014">
        <w:rPr>
          <w:rFonts w:ascii="Times New Roman" w:eastAsiaTheme="minorHAnsi" w:hAnsi="Times New Roman" w:cs="Times New Roman"/>
          <w:color w:val="auto"/>
          <w:lang w:eastAsia="en-US"/>
        </w:rPr>
        <w:t xml:space="preserve">з підтвердженням про випуск такої гарантії,  </w:t>
      </w:r>
      <w:r w:rsidRPr="00104014">
        <w:rPr>
          <w:rFonts w:ascii="IBM Plex Serif" w:eastAsia="Times New Roman" w:hAnsi="IBM Plex Serif" w:cs="Times New Roman"/>
          <w:color w:val="auto"/>
        </w:rPr>
        <w:t>або</w:t>
      </w:r>
    </w:p>
    <w:p w14:paraId="2AAC43CF" w14:textId="77777777" w:rsidR="00746F90" w:rsidRPr="00104014" w:rsidRDefault="00746F90" w:rsidP="00A6534A">
      <w:pPr>
        <w:widowControl/>
        <w:shd w:val="clear" w:color="auto" w:fill="FFFFFF"/>
        <w:tabs>
          <w:tab w:val="left" w:pos="993"/>
        </w:tabs>
        <w:autoSpaceDE w:val="0"/>
        <w:autoSpaceDN w:val="0"/>
        <w:ind w:firstLine="709"/>
        <w:jc w:val="both"/>
        <w:rPr>
          <w:rFonts w:ascii="Times New Roman" w:eastAsia="Times New Roman" w:hAnsi="Times New Roman" w:cs="Times New Roman"/>
          <w:color w:val="auto"/>
          <w:lang w:eastAsia="uk-UA"/>
        </w:rPr>
      </w:pPr>
      <w:r w:rsidRPr="00104014">
        <w:rPr>
          <w:rFonts w:ascii="Times New Roman" w:eastAsiaTheme="minorHAnsi" w:hAnsi="Times New Roman" w:cs="Times New Roman"/>
          <w:color w:val="auto"/>
          <w:lang w:eastAsia="en-US"/>
        </w:rPr>
        <w:t>у електронній формі</w:t>
      </w:r>
      <w:r w:rsidRPr="00104014">
        <w:rPr>
          <w:rFonts w:ascii="Times New Roman" w:eastAsia="Times New Roman" w:hAnsi="Times New Roman" w:cs="Times New Roman"/>
          <w:color w:val="auto"/>
          <w:lang w:eastAsia="uk-UA"/>
        </w:rPr>
        <w:t>,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2DB21A9E" w14:textId="77777777" w:rsidR="00746F90" w:rsidRPr="00104014" w:rsidRDefault="00746F90" w:rsidP="00A6534A">
      <w:pPr>
        <w:widowControl/>
        <w:shd w:val="clear" w:color="auto" w:fill="FFFFFF"/>
        <w:tabs>
          <w:tab w:val="left" w:pos="993"/>
        </w:tabs>
        <w:autoSpaceDE w:val="0"/>
        <w:autoSpaceDN w:val="0"/>
        <w:spacing w:before="120"/>
        <w:jc w:val="both"/>
        <w:rPr>
          <w:rFonts w:ascii="Times New Roman" w:eastAsiaTheme="minorHAnsi" w:hAnsi="Times New Roman" w:cs="Times New Roman"/>
          <w:color w:val="auto"/>
          <w:u w:val="single"/>
          <w:lang w:eastAsia="en-US"/>
        </w:rPr>
      </w:pPr>
      <w:r w:rsidRPr="00104014">
        <w:rPr>
          <w:rFonts w:ascii="Times New Roman" w:eastAsiaTheme="minorHAnsi" w:hAnsi="Times New Roman" w:cs="Times New Roman"/>
          <w:color w:val="auto"/>
          <w:u w:val="single"/>
          <w:lang w:eastAsia="en-US"/>
        </w:rPr>
        <w:t xml:space="preserve">іноземними банками: </w:t>
      </w:r>
    </w:p>
    <w:p w14:paraId="24B3DEA4" w14:textId="3FA4AF85" w:rsidR="00746F90" w:rsidRPr="00104014" w:rsidRDefault="00746F90" w:rsidP="00A6534A">
      <w:pPr>
        <w:widowControl/>
        <w:shd w:val="clear" w:color="auto" w:fill="FFFFFF"/>
        <w:tabs>
          <w:tab w:val="left" w:pos="993"/>
        </w:tabs>
        <w:autoSpaceDE w:val="0"/>
        <w:autoSpaceDN w:val="0"/>
        <w:ind w:firstLine="709"/>
        <w:jc w:val="both"/>
        <w:rPr>
          <w:rFonts w:ascii="Times New Roman" w:eastAsiaTheme="minorHAnsi" w:hAnsi="Times New Roman" w:cs="Times New Roman"/>
          <w:color w:val="auto"/>
          <w:lang w:eastAsia="en-US"/>
        </w:rPr>
      </w:pPr>
      <w:r w:rsidRPr="00104014">
        <w:rPr>
          <w:rFonts w:ascii="Times New Roman" w:eastAsiaTheme="minorHAnsi" w:hAnsi="Times New Roman" w:cs="Times New Roman"/>
          <w:color w:val="auto"/>
          <w:lang w:eastAsia="en-US"/>
        </w:rPr>
        <w:t>у електронній формі, у такому випадку до складу тендерної пропозиції</w:t>
      </w:r>
      <w:r w:rsidR="005C14DE" w:rsidRPr="00104014">
        <w:rPr>
          <w:rFonts w:ascii="Times New Roman" w:eastAsiaTheme="minorHAnsi" w:hAnsi="Times New Roman" w:cs="Times New Roman"/>
          <w:color w:val="auto"/>
          <w:lang w:eastAsia="en-US"/>
        </w:rPr>
        <w:t xml:space="preserve"> </w:t>
      </w:r>
      <w:r w:rsidRPr="00104014">
        <w:rPr>
          <w:rFonts w:ascii="Times New Roman" w:eastAsiaTheme="minorHAnsi" w:hAnsi="Times New Roman" w:cs="Times New Roman"/>
          <w:color w:val="auto"/>
          <w:lang w:eastAsia="en-US"/>
        </w:rPr>
        <w:t xml:space="preserve">додається сканкопія автентичного свіфт-повідомлення банку-гаранта до банку Бенефіціара (Замовника) </w:t>
      </w:r>
      <w:r w:rsidR="00104014" w:rsidRPr="00104014">
        <w:rPr>
          <w:rFonts w:ascii="Times New Roman" w:eastAsiaTheme="minorHAnsi" w:hAnsi="Times New Roman" w:cs="Times New Roman"/>
          <w:i/>
          <w:color w:val="auto"/>
          <w:lang w:eastAsia="en-US"/>
        </w:rPr>
        <w:t xml:space="preserve">ПУБЛІЧНЕ АКЦІОНЕРНЕ ТОВАРИСТВО АКЦІОНЕРНИЙ БАНК «УКРГАЗБАНК» (АБ «УКРГАЗБАНК», юридична адреса: Україна, 03087, м. Київ, вул. Єреванська, 1; поштова адреса: </w:t>
      </w:r>
      <w:r w:rsidR="00EA034A" w:rsidRPr="00EA034A">
        <w:rPr>
          <w:rFonts w:ascii="Times New Roman" w:eastAsiaTheme="minorHAnsi" w:hAnsi="Times New Roman" w:cs="Times New Roman"/>
          <w:i/>
          <w:color w:val="auto"/>
          <w:lang w:eastAsia="en-US"/>
        </w:rPr>
        <w:t>Україна, 01015, м.</w:t>
      </w:r>
      <w:r w:rsidR="00EA034A">
        <w:rPr>
          <w:rFonts w:ascii="Times New Roman" w:eastAsiaTheme="minorHAnsi" w:hAnsi="Times New Roman" w:cs="Times New Roman"/>
          <w:i/>
          <w:color w:val="auto"/>
          <w:lang w:val="ru-RU" w:eastAsia="en-US"/>
        </w:rPr>
        <w:t> </w:t>
      </w:r>
      <w:r w:rsidR="00EA034A" w:rsidRPr="00EA034A">
        <w:rPr>
          <w:rFonts w:ascii="Times New Roman" w:eastAsiaTheme="minorHAnsi" w:hAnsi="Times New Roman" w:cs="Times New Roman"/>
          <w:i/>
          <w:color w:val="auto"/>
          <w:lang w:eastAsia="en-US"/>
        </w:rPr>
        <w:t>Київ, вул. Старонаводницька, буд. 19,21,23</w:t>
      </w:r>
      <w:r w:rsidR="00104014" w:rsidRPr="00104014">
        <w:rPr>
          <w:rFonts w:ascii="Times New Roman" w:eastAsiaTheme="minorHAnsi" w:hAnsi="Times New Roman" w:cs="Times New Roman"/>
          <w:i/>
          <w:color w:val="auto"/>
          <w:lang w:eastAsia="en-US"/>
        </w:rPr>
        <w:t>; SWIFT-код: UGASUAUK</w:t>
      </w:r>
      <w:r w:rsidRPr="00104014">
        <w:rPr>
          <w:rFonts w:ascii="Times New Roman" w:eastAsiaTheme="minorHAnsi" w:hAnsi="Times New Roman" w:cs="Times New Roman"/>
          <w:color w:val="auto"/>
          <w:lang w:eastAsia="en-US"/>
        </w:rPr>
        <w:t xml:space="preserve"> з текстом банківської гарантії.</w:t>
      </w:r>
    </w:p>
    <w:p w14:paraId="40036F95" w14:textId="77777777" w:rsidR="00746F90" w:rsidRPr="00104014" w:rsidRDefault="00746F90" w:rsidP="00A6534A">
      <w:pPr>
        <w:widowControl/>
        <w:spacing w:after="165"/>
        <w:ind w:firstLine="709"/>
        <w:jc w:val="both"/>
        <w:rPr>
          <w:rFonts w:ascii="Times New Roman" w:eastAsia="Times New Roman" w:hAnsi="Times New Roman" w:cs="Times New Roman"/>
          <w:color w:val="auto"/>
          <w:lang w:eastAsia="uk-UA"/>
        </w:rPr>
      </w:pPr>
      <w:r w:rsidRPr="00104014">
        <w:rPr>
          <w:rFonts w:ascii="Times New Roman" w:eastAsia="Times New Roman" w:hAnsi="Times New Roman" w:cs="Times New Roman"/>
          <w:color w:val="auto"/>
          <w:lang w:eastAsia="uk-UA"/>
        </w:rPr>
        <w:lastRenderedPageBreak/>
        <w:t>3. Гарантія та договір, який укладається між гарантом та принципалом, не може містити додаткових умов щодо:</w:t>
      </w:r>
    </w:p>
    <w:p w14:paraId="5EDC89CF" w14:textId="77777777" w:rsidR="00746F90" w:rsidRPr="00104014" w:rsidRDefault="00746F90" w:rsidP="00A6534A">
      <w:pPr>
        <w:widowControl/>
        <w:spacing w:after="165"/>
        <w:ind w:firstLine="709"/>
        <w:jc w:val="both"/>
        <w:rPr>
          <w:rFonts w:ascii="Times New Roman" w:eastAsia="Times New Roman" w:hAnsi="Times New Roman" w:cs="Times New Roman"/>
          <w:color w:val="auto"/>
          <w:lang w:eastAsia="uk-UA"/>
        </w:rPr>
      </w:pPr>
      <w:r w:rsidRPr="00104014">
        <w:rPr>
          <w:rFonts w:ascii="Times New Roman" w:eastAsia="Times New Roman" w:hAnsi="Times New Roman" w:cs="Times New Roman"/>
          <w:color w:val="auto"/>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4D9FAC81" w14:textId="77777777" w:rsidR="00746F90" w:rsidRPr="00104014" w:rsidRDefault="00746F90" w:rsidP="00A6534A">
      <w:pPr>
        <w:widowControl/>
        <w:spacing w:after="165"/>
        <w:ind w:firstLine="709"/>
        <w:jc w:val="both"/>
        <w:rPr>
          <w:rFonts w:ascii="Times New Roman" w:eastAsia="Times New Roman" w:hAnsi="Times New Roman" w:cs="Times New Roman"/>
          <w:color w:val="auto"/>
          <w:lang w:eastAsia="uk-UA"/>
        </w:rPr>
      </w:pPr>
      <w:r w:rsidRPr="00104014">
        <w:rPr>
          <w:rFonts w:ascii="Times New Roman" w:eastAsia="Times New Roman" w:hAnsi="Times New Roman" w:cs="Times New Roman"/>
          <w:color w:val="auto"/>
          <w:lang w:eastAsia="uk-UA"/>
        </w:rPr>
        <w:t>вимог надання третіми особами листів або документів, що підтверджують факт настання гарантійного випадку;</w:t>
      </w:r>
    </w:p>
    <w:p w14:paraId="01A9B6B2" w14:textId="77777777" w:rsidR="00746F90" w:rsidRPr="00104014" w:rsidRDefault="00746F90" w:rsidP="00A6534A">
      <w:pPr>
        <w:widowControl/>
        <w:spacing w:after="165"/>
        <w:ind w:firstLine="709"/>
        <w:jc w:val="both"/>
        <w:rPr>
          <w:rFonts w:ascii="Times New Roman" w:eastAsia="Times New Roman" w:hAnsi="Times New Roman" w:cs="Times New Roman"/>
          <w:color w:val="auto"/>
          <w:lang w:eastAsia="uk-UA"/>
        </w:rPr>
      </w:pPr>
      <w:r w:rsidRPr="00104014">
        <w:rPr>
          <w:rFonts w:ascii="Times New Roman" w:eastAsia="Times New Roman" w:hAnsi="Times New Roman" w:cs="Times New Roman"/>
          <w:color w:val="auto"/>
          <w:lang w:eastAsia="uk-UA"/>
        </w:rPr>
        <w:t>можливості часткової сплати суми гарантії.</w:t>
      </w:r>
    </w:p>
    <w:p w14:paraId="66D2785E" w14:textId="77777777" w:rsidR="00746F90" w:rsidRPr="00104014" w:rsidRDefault="00746F90" w:rsidP="00A6534A">
      <w:pPr>
        <w:widowControl/>
        <w:shd w:val="clear" w:color="auto" w:fill="FFFFFF"/>
        <w:tabs>
          <w:tab w:val="left" w:pos="993"/>
        </w:tabs>
        <w:autoSpaceDE w:val="0"/>
        <w:autoSpaceDN w:val="0"/>
        <w:ind w:right="1" w:firstLine="567"/>
        <w:jc w:val="both"/>
        <w:rPr>
          <w:rFonts w:ascii="Times New Roman" w:eastAsiaTheme="minorHAnsi" w:hAnsi="Times New Roman" w:cs="Times New Roman"/>
          <w:b/>
          <w:bCs/>
          <w:color w:val="auto"/>
          <w:lang w:eastAsia="en-US"/>
        </w:rPr>
      </w:pPr>
      <w:r w:rsidRPr="00104014">
        <w:rPr>
          <w:rFonts w:ascii="Times New Roman" w:eastAsia="Times New Roman" w:hAnsi="Times New Roman" w:cs="Times New Roman"/>
          <w:color w:val="auto"/>
          <w:lang w:eastAsia="uk-UA"/>
        </w:rPr>
        <w:t>4.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7463D03" w14:textId="6621A3B0" w:rsidR="001D0555" w:rsidRPr="00104014" w:rsidRDefault="005F3E3D" w:rsidP="00A6534A">
      <w:pPr>
        <w:pStyle w:val="21"/>
        <w:shd w:val="clear" w:color="auto" w:fill="auto"/>
        <w:tabs>
          <w:tab w:val="left" w:pos="260"/>
        </w:tabs>
        <w:spacing w:before="0" w:after="0" w:line="240" w:lineRule="auto"/>
        <w:ind w:right="20" w:firstLine="567"/>
        <w:rPr>
          <w:color w:val="auto"/>
          <w:sz w:val="24"/>
          <w:szCs w:val="24"/>
        </w:rPr>
      </w:pPr>
      <w:r w:rsidRPr="00104014">
        <w:rPr>
          <w:color w:val="auto"/>
          <w:sz w:val="24"/>
          <w:szCs w:val="24"/>
        </w:rPr>
        <w:t xml:space="preserve">5. </w:t>
      </w:r>
      <w:r w:rsidR="000A2B33" w:rsidRPr="00104014">
        <w:rPr>
          <w:color w:val="auto"/>
          <w:sz w:val="24"/>
          <w:szCs w:val="24"/>
        </w:rPr>
        <w:t>Примірна ф</w:t>
      </w:r>
      <w:r w:rsidR="00DA7E4D" w:rsidRPr="00104014">
        <w:rPr>
          <w:color w:val="auto"/>
          <w:sz w:val="24"/>
          <w:szCs w:val="24"/>
        </w:rPr>
        <w:t>орма банківської гарантії:</w:t>
      </w:r>
    </w:p>
    <w:p w14:paraId="49A992FB" w14:textId="628E96F7" w:rsidR="00165981" w:rsidRDefault="00205561" w:rsidP="00165981">
      <w:pPr>
        <w:pStyle w:val="21"/>
        <w:shd w:val="clear" w:color="auto" w:fill="auto"/>
        <w:tabs>
          <w:tab w:val="left" w:pos="230"/>
        </w:tabs>
        <w:spacing w:before="120" w:after="0" w:line="240" w:lineRule="auto"/>
        <w:ind w:left="567" w:right="23"/>
        <w:rPr>
          <w:color w:val="auto"/>
          <w:sz w:val="24"/>
          <w:szCs w:val="24"/>
        </w:rPr>
      </w:pPr>
      <w:r>
        <w:rPr>
          <w:color w:val="auto"/>
          <w:sz w:val="24"/>
          <w:szCs w:val="24"/>
        </w:rPr>
        <w:t xml:space="preserve"> </w:t>
      </w:r>
      <w:r w:rsidRPr="00165981">
        <w:rPr>
          <w:color w:val="auto"/>
          <w:sz w:val="24"/>
          <w:szCs w:val="24"/>
        </w:rPr>
        <w:t>відповідно до наказу Міністерства розвитку економіки, торгівлі та сільського господарства України від 14.12.2020 року № 2628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65981">
        <w:rPr>
          <w:color w:val="auto"/>
          <w:sz w:val="24"/>
          <w:szCs w:val="24"/>
        </w:rPr>
        <w:t>»</w:t>
      </w:r>
    </w:p>
    <w:p w14:paraId="583911AA" w14:textId="77D88D17" w:rsidR="00165981" w:rsidRPr="00104014" w:rsidRDefault="00165981" w:rsidP="00165981">
      <w:pPr>
        <w:pStyle w:val="21"/>
        <w:shd w:val="clear" w:color="auto" w:fill="auto"/>
        <w:tabs>
          <w:tab w:val="left" w:pos="230"/>
        </w:tabs>
        <w:spacing w:before="120" w:after="0" w:line="240" w:lineRule="auto"/>
        <w:ind w:left="567" w:right="23"/>
        <w:jc w:val="center"/>
        <w:rPr>
          <w:b/>
          <w:bCs/>
          <w:color w:val="auto"/>
          <w:lang w:eastAsia="uk-UA"/>
        </w:rPr>
      </w:pPr>
      <w:r w:rsidRPr="00104014">
        <w:rPr>
          <w:b/>
          <w:bCs/>
          <w:color w:val="auto"/>
          <w:lang w:eastAsia="uk-UA"/>
        </w:rPr>
        <w:t>ФОРМА</w:t>
      </w:r>
      <w:r w:rsidRPr="00104014">
        <w:rPr>
          <w:b/>
          <w:bCs/>
          <w:color w:val="auto"/>
          <w:lang w:eastAsia="uk-UA"/>
        </w:rPr>
        <w:br/>
        <w:t>банківської гарантії як забезпечення тендерної пропозиції</w:t>
      </w:r>
    </w:p>
    <w:p w14:paraId="25B515AD" w14:textId="37CDC0E4" w:rsidR="006D3D45" w:rsidRDefault="006D3D45" w:rsidP="002262BB">
      <w:pPr>
        <w:ind w:firstLine="567"/>
        <w:jc w:val="both"/>
        <w:rPr>
          <w:rFonts w:ascii="Times New Roman" w:hAnsi="Times New Roman" w:cs="Times New Roman"/>
          <w:color w:val="auto"/>
        </w:rPr>
      </w:pPr>
    </w:p>
    <w:p w14:paraId="2D9EC161" w14:textId="77777777" w:rsidR="006D3D45" w:rsidRPr="0053445F" w:rsidRDefault="006D3D45" w:rsidP="006D3D45">
      <w:pPr>
        <w:jc w:val="center"/>
        <w:rPr>
          <w:rFonts w:ascii="Times New Roman" w:eastAsia="Times New Roman" w:hAnsi="Times New Roman" w:cs="Times New Roman"/>
          <w:b/>
          <w:color w:val="auto"/>
          <w:lang w:eastAsia="uk-UA"/>
        </w:rPr>
      </w:pPr>
      <w:r w:rsidRPr="0053445F">
        <w:rPr>
          <w:rFonts w:ascii="Times New Roman" w:eastAsia="Times New Roman" w:hAnsi="Times New Roman" w:cs="Times New Roman"/>
          <w:b/>
          <w:color w:val="auto"/>
          <w:lang w:eastAsia="uk-UA"/>
        </w:rPr>
        <w:t>БАНКІВСЬКА ГАРАНТІЯ № __________</w:t>
      </w:r>
    </w:p>
    <w:p w14:paraId="3E6D6554" w14:textId="77777777" w:rsidR="006D3D45" w:rsidRPr="0053445F" w:rsidRDefault="006D3D45" w:rsidP="006D3D45">
      <w:pPr>
        <w:widowControl/>
        <w:numPr>
          <w:ilvl w:val="0"/>
          <w:numId w:val="7"/>
        </w:numPr>
        <w:spacing w:after="120"/>
        <w:contextualSpacing/>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Реквізити</w:t>
      </w:r>
    </w:p>
    <w:p w14:paraId="05D51F1C" w14:textId="77777777" w:rsidR="006D3D45" w:rsidRPr="0053445F" w:rsidRDefault="006D3D45" w:rsidP="006D3D45">
      <w:pPr>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Дата видачі ______________</w:t>
      </w:r>
    </w:p>
    <w:p w14:paraId="5C17359C" w14:textId="77777777" w:rsidR="006D3D45" w:rsidRPr="0053445F" w:rsidRDefault="006D3D45" w:rsidP="006D3D45">
      <w:pPr>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Місце складання _____________</w:t>
      </w:r>
    </w:p>
    <w:p w14:paraId="0170839B" w14:textId="77777777" w:rsidR="006D3D45" w:rsidRPr="0053445F" w:rsidRDefault="006D3D45" w:rsidP="006D3D45">
      <w:pPr>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Повне найменування гаранта __________</w:t>
      </w:r>
    </w:p>
    <w:p w14:paraId="5475944B" w14:textId="77777777" w:rsidR="006D3D45" w:rsidRPr="0053445F" w:rsidRDefault="006D3D45" w:rsidP="006D3D45">
      <w:pPr>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Повне найменування принципала ________</w:t>
      </w:r>
    </w:p>
    <w:p w14:paraId="3DC6E9EC" w14:textId="77777777" w:rsidR="006D3D45" w:rsidRPr="0053445F" w:rsidRDefault="006D3D45" w:rsidP="006D3D45">
      <w:pPr>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Найменування бенефіціара __________</w:t>
      </w:r>
    </w:p>
    <w:p w14:paraId="1308DE86" w14:textId="77777777" w:rsidR="006D3D45" w:rsidRPr="0053445F" w:rsidRDefault="006D3D45" w:rsidP="006D3D45">
      <w:pPr>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Сума гарантії _________________</w:t>
      </w:r>
    </w:p>
    <w:p w14:paraId="564D81B6" w14:textId="77777777" w:rsidR="006D3D45" w:rsidRPr="0053445F" w:rsidRDefault="006D3D45" w:rsidP="006D3D45">
      <w:pPr>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Назва валюти, у якій надається гарантія __________________</w:t>
      </w:r>
    </w:p>
    <w:p w14:paraId="76760472" w14:textId="77777777" w:rsidR="006D3D45" w:rsidRPr="0053445F" w:rsidRDefault="006D3D45" w:rsidP="006D3D45">
      <w:pPr>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Дата початку строку дії гарантії (набрання чинності) _____________________</w:t>
      </w:r>
    </w:p>
    <w:p w14:paraId="289587BF" w14:textId="77777777" w:rsidR="006D3D45" w:rsidRPr="0053445F" w:rsidRDefault="006D3D45" w:rsidP="006D3D45">
      <w:pPr>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Дата закінчення строку дії гарантії, якщо жодна з подій, передбачених у пункті 4 форми, не настане ___________</w:t>
      </w:r>
    </w:p>
    <w:p w14:paraId="0B856775" w14:textId="77777777" w:rsidR="006D3D45" w:rsidRPr="0053445F" w:rsidRDefault="006D3D45" w:rsidP="006D3D45">
      <w:pPr>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Номер оголошення про проведення конкурентної процедури закупівлі ________________</w:t>
      </w:r>
    </w:p>
    <w:p w14:paraId="17DEA868" w14:textId="77777777" w:rsidR="006D3D45" w:rsidRPr="0053445F" w:rsidRDefault="006D3D45" w:rsidP="006D3D45">
      <w:pPr>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Інформація щодо тендерної документації ________</w:t>
      </w:r>
    </w:p>
    <w:p w14:paraId="53EF5A66" w14:textId="77777777" w:rsidR="006D3D45" w:rsidRPr="0053445F" w:rsidRDefault="006D3D45" w:rsidP="006D3D45">
      <w:pPr>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Відомості про договір, відповідно до якого видається гарантія банком (у разі наявності) _________</w:t>
      </w:r>
    </w:p>
    <w:p w14:paraId="206BD2DF" w14:textId="77777777" w:rsidR="006D3D45" w:rsidRPr="0053445F" w:rsidRDefault="006D3D45" w:rsidP="006D3D45">
      <w:pPr>
        <w:widowControl/>
        <w:numPr>
          <w:ilvl w:val="0"/>
          <w:numId w:val="7"/>
        </w:numPr>
        <w:tabs>
          <w:tab w:val="left" w:pos="851"/>
        </w:tabs>
        <w:spacing w:line="24" w:lineRule="atLeast"/>
        <w:ind w:left="0" w:firstLine="556"/>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w:t>
      </w:r>
    </w:p>
    <w:p w14:paraId="63858A5A" w14:textId="77777777" w:rsidR="006D3D45" w:rsidRPr="0053445F" w:rsidRDefault="006D3D45" w:rsidP="006D3D45">
      <w:pPr>
        <w:widowControl/>
        <w:numPr>
          <w:ilvl w:val="0"/>
          <w:numId w:val="7"/>
        </w:numPr>
        <w:tabs>
          <w:tab w:val="left" w:pos="851"/>
        </w:tabs>
        <w:spacing w:line="24" w:lineRule="atLeast"/>
        <w:ind w:left="0" w:firstLine="556"/>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За цією гарантією гарант безвідклично зобов'язаний сплатити бенефіціару суму гарантії протягом 5 (п’яти) банківських днів після дня отримання гарантом письмової вимоги бенефіціара про сплату суми гарантії (далі - вимога).</w:t>
      </w:r>
    </w:p>
    <w:p w14:paraId="15199AA1" w14:textId="77777777" w:rsidR="006D3D45" w:rsidRPr="0053445F" w:rsidRDefault="006D3D45" w:rsidP="006D3D45">
      <w:pPr>
        <w:spacing w:line="24" w:lineRule="atLeast"/>
        <w:ind w:firstLine="567"/>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124DD69A" w14:textId="77777777" w:rsidR="006D3D45" w:rsidRPr="0053445F" w:rsidRDefault="006D3D45" w:rsidP="006D3D45">
      <w:pPr>
        <w:spacing w:line="24" w:lineRule="atLeast"/>
        <w:ind w:firstLine="567"/>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F2E89B1" w14:textId="77777777" w:rsidR="006D3D45" w:rsidRPr="0053445F" w:rsidRDefault="006D3D45" w:rsidP="006D3D45">
      <w:pPr>
        <w:spacing w:line="24" w:lineRule="atLeast"/>
        <w:ind w:firstLine="567"/>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7652A89" w14:textId="77777777" w:rsidR="006D3D45" w:rsidRPr="001A1307" w:rsidRDefault="006D3D45" w:rsidP="006D3D45">
      <w:pPr>
        <w:widowControl/>
        <w:numPr>
          <w:ilvl w:val="0"/>
          <w:numId w:val="5"/>
        </w:numPr>
        <w:spacing w:line="24" w:lineRule="atLeast"/>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lastRenderedPageBreak/>
        <w:t xml:space="preserve">відкликання тендерної пропозиції принципалом після закінчення строку її подання, але до того, як сплив строк, протягом якого тендерні </w:t>
      </w:r>
      <w:r w:rsidRPr="001A1307">
        <w:rPr>
          <w:rFonts w:ascii="Times New Roman" w:eastAsia="Times New Roman" w:hAnsi="Times New Roman" w:cs="Times New Roman"/>
          <w:color w:val="auto"/>
          <w:lang w:eastAsia="uk-UA"/>
        </w:rPr>
        <w:t>пропозиції вважаються дійсними;</w:t>
      </w:r>
    </w:p>
    <w:p w14:paraId="0F1D9E71" w14:textId="4F47F44A" w:rsidR="006D3D45" w:rsidRPr="001A1307" w:rsidRDefault="006D3D45" w:rsidP="006D3D45">
      <w:pPr>
        <w:widowControl/>
        <w:numPr>
          <w:ilvl w:val="0"/>
          <w:numId w:val="5"/>
        </w:numPr>
        <w:spacing w:line="24" w:lineRule="atLeast"/>
        <w:contextualSpacing/>
        <w:jc w:val="both"/>
        <w:rPr>
          <w:rFonts w:ascii="Times New Roman" w:eastAsia="Times New Roman" w:hAnsi="Times New Roman" w:cs="Times New Roman"/>
          <w:color w:val="auto"/>
          <w:lang w:eastAsia="uk-UA"/>
        </w:rPr>
      </w:pPr>
      <w:r w:rsidRPr="001A1307">
        <w:rPr>
          <w:rFonts w:ascii="Times New Roman" w:eastAsia="Times New Roman" w:hAnsi="Times New Roman" w:cs="Times New Roman"/>
          <w:color w:val="auto"/>
          <w:lang w:eastAsia="uk-UA"/>
        </w:rPr>
        <w:t xml:space="preserve">непідписання принципалом, який став переможцем </w:t>
      </w:r>
      <w:r w:rsidR="00E44B93" w:rsidRPr="001A1307">
        <w:rPr>
          <w:rFonts w:ascii="Times New Roman" w:eastAsia="Times New Roman" w:hAnsi="Times New Roman" w:cs="Times New Roman"/>
          <w:color w:val="auto"/>
          <w:lang w:eastAsia="uk-UA"/>
        </w:rPr>
        <w:t>процедури закупівлі</w:t>
      </w:r>
      <w:r w:rsidRPr="001A1307">
        <w:rPr>
          <w:rFonts w:ascii="Times New Roman" w:eastAsia="Times New Roman" w:hAnsi="Times New Roman" w:cs="Times New Roman"/>
          <w:color w:val="auto"/>
          <w:lang w:eastAsia="uk-UA"/>
        </w:rPr>
        <w:t xml:space="preserve"> договору про закупівлю;</w:t>
      </w:r>
    </w:p>
    <w:p w14:paraId="7E541244" w14:textId="54174AEF" w:rsidR="006D3D45" w:rsidRPr="0053445F" w:rsidRDefault="006D3D45" w:rsidP="006D3D45">
      <w:pPr>
        <w:widowControl/>
        <w:numPr>
          <w:ilvl w:val="0"/>
          <w:numId w:val="5"/>
        </w:numPr>
        <w:spacing w:line="24" w:lineRule="atLeast"/>
        <w:contextualSpacing/>
        <w:jc w:val="both"/>
        <w:rPr>
          <w:rFonts w:ascii="Times New Roman" w:eastAsia="Times New Roman" w:hAnsi="Times New Roman" w:cs="Times New Roman"/>
          <w:color w:val="auto"/>
          <w:lang w:eastAsia="uk-UA"/>
        </w:rPr>
      </w:pPr>
      <w:r w:rsidRPr="001A1307">
        <w:rPr>
          <w:rFonts w:ascii="Times New Roman" w:eastAsia="Times New Roman" w:hAnsi="Times New Roman" w:cs="Times New Roman"/>
          <w:color w:val="auto"/>
          <w:lang w:eastAsia="uk-UA"/>
        </w:rPr>
        <w:t xml:space="preserve">ненадання принципалом, який став переможцем </w:t>
      </w:r>
      <w:r w:rsidR="001A1307">
        <w:rPr>
          <w:rFonts w:ascii="Times New Roman" w:eastAsia="Times New Roman" w:hAnsi="Times New Roman" w:cs="Times New Roman"/>
          <w:color w:val="auto"/>
          <w:lang w:eastAsia="uk-UA"/>
        </w:rPr>
        <w:t>процедури закупівлі</w:t>
      </w:r>
      <w:r w:rsidRPr="0053445F">
        <w:rPr>
          <w:rFonts w:ascii="Times New Roman" w:eastAsia="Times New Roman" w:hAnsi="Times New Roman" w:cs="Times New Roman"/>
          <w:color w:val="auto"/>
          <w:lang w:eastAsia="uk-UA"/>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A4DA3E6" w14:textId="77777777" w:rsidR="006D3D45" w:rsidRPr="00A92F7D" w:rsidRDefault="006D3D45" w:rsidP="006D3D45">
      <w:pPr>
        <w:widowControl/>
        <w:numPr>
          <w:ilvl w:val="0"/>
          <w:numId w:val="5"/>
        </w:numPr>
        <w:spacing w:line="24" w:lineRule="atLeast"/>
        <w:contextualSpacing/>
        <w:jc w:val="both"/>
        <w:rPr>
          <w:rFonts w:ascii="Times New Roman" w:eastAsia="Times New Roman" w:hAnsi="Times New Roman" w:cs="Times New Roman"/>
          <w:color w:val="auto"/>
          <w:lang w:eastAsia="uk-UA"/>
        </w:rPr>
      </w:pPr>
      <w:r w:rsidRPr="00A92F7D">
        <w:rPr>
          <w:rFonts w:ascii="Times New Roman" w:eastAsia="Times New Roman" w:hAnsi="Times New Roman" w:cs="Times New Roman"/>
          <w:color w:val="auto"/>
          <w:lang w:eastAsia="uk-UA"/>
        </w:rPr>
        <w:t>ненадання принципалом, який став переможцем процедури закупівлі (крім</w:t>
      </w:r>
      <w:r>
        <w:rPr>
          <w:rFonts w:ascii="Times New Roman" w:eastAsia="Times New Roman" w:hAnsi="Times New Roman" w:cs="Times New Roman"/>
          <w:color w:val="auto"/>
          <w:lang w:eastAsia="uk-UA"/>
        </w:rPr>
        <w:t xml:space="preserve"> </w:t>
      </w:r>
      <w:r w:rsidRPr="00A92F7D">
        <w:rPr>
          <w:rFonts w:ascii="Times New Roman" w:eastAsia="Times New Roman" w:hAnsi="Times New Roman" w:cs="Times New Roman"/>
          <w:color w:val="auto"/>
          <w:lang w:eastAsia="uk-UA"/>
        </w:rPr>
        <w:t>переговорної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визначених пунктами 3, 5, 6 і 12 частини першої та частиною другою статті 17 Закону шляхом оприлюднення їх в електронній системі закупівель</w:t>
      </w:r>
      <w:r>
        <w:rPr>
          <w:rFonts w:ascii="Times New Roman" w:eastAsia="Times New Roman" w:hAnsi="Times New Roman" w:cs="Times New Roman"/>
          <w:color w:val="auto"/>
          <w:lang w:eastAsia="uk-UA"/>
        </w:rPr>
        <w:t>.</w:t>
      </w:r>
    </w:p>
    <w:p w14:paraId="0F95AFA9" w14:textId="77777777" w:rsidR="006D3D45" w:rsidRPr="0053445F" w:rsidRDefault="006D3D45" w:rsidP="006D3D45">
      <w:pPr>
        <w:widowControl/>
        <w:numPr>
          <w:ilvl w:val="0"/>
          <w:numId w:val="7"/>
        </w:numPr>
        <w:tabs>
          <w:tab w:val="left" w:pos="851"/>
        </w:tabs>
        <w:spacing w:line="24" w:lineRule="atLeast"/>
        <w:ind w:left="0" w:firstLine="556"/>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C8098AB" w14:textId="77777777" w:rsidR="006D3D45" w:rsidRPr="0053445F" w:rsidRDefault="006D3D45" w:rsidP="006D3D45">
      <w:pPr>
        <w:widowControl/>
        <w:numPr>
          <w:ilvl w:val="0"/>
          <w:numId w:val="6"/>
        </w:numPr>
        <w:spacing w:line="24" w:lineRule="atLeast"/>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сплата бенефіціару суми гарантії;</w:t>
      </w:r>
    </w:p>
    <w:p w14:paraId="6C6DD3C0" w14:textId="77777777" w:rsidR="006D3D45" w:rsidRPr="0053445F" w:rsidRDefault="006D3D45" w:rsidP="006D3D45">
      <w:pPr>
        <w:widowControl/>
        <w:numPr>
          <w:ilvl w:val="0"/>
          <w:numId w:val="6"/>
        </w:numPr>
        <w:spacing w:line="24" w:lineRule="atLeast"/>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отримання гарантом письмової заяви бенефіціара про звільнення гаранта від зобов'язань за цією гарантією;</w:t>
      </w:r>
    </w:p>
    <w:p w14:paraId="4C6161DD" w14:textId="77777777" w:rsidR="006D3D45" w:rsidRPr="0053445F" w:rsidRDefault="006D3D45" w:rsidP="006D3D45">
      <w:pPr>
        <w:widowControl/>
        <w:numPr>
          <w:ilvl w:val="0"/>
          <w:numId w:val="6"/>
        </w:numPr>
        <w:spacing w:line="24" w:lineRule="atLeast"/>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4EF43187" w14:textId="77777777" w:rsidR="006D3D45" w:rsidRPr="0053445F" w:rsidRDefault="006D3D45" w:rsidP="00165981">
      <w:pPr>
        <w:widowControl/>
        <w:numPr>
          <w:ilvl w:val="0"/>
          <w:numId w:val="8"/>
        </w:numPr>
        <w:spacing w:line="24" w:lineRule="atLeast"/>
        <w:ind w:left="1134"/>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закінчення строку дії тендерної пропозиції та забезпечення тендерної пропозиції, зазначеного в тендерній документації;</w:t>
      </w:r>
    </w:p>
    <w:p w14:paraId="091CE482" w14:textId="77777777" w:rsidR="006D3D45" w:rsidRPr="0053445F" w:rsidRDefault="006D3D45" w:rsidP="00165981">
      <w:pPr>
        <w:widowControl/>
        <w:numPr>
          <w:ilvl w:val="0"/>
          <w:numId w:val="8"/>
        </w:numPr>
        <w:spacing w:line="24" w:lineRule="atLeast"/>
        <w:ind w:left="1134"/>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укладення договору про закупівлю з учасником, який став переможцем процедури закупівлі;</w:t>
      </w:r>
    </w:p>
    <w:p w14:paraId="3477083F" w14:textId="77777777" w:rsidR="006D3D45" w:rsidRPr="0053445F" w:rsidRDefault="006D3D45" w:rsidP="00165981">
      <w:pPr>
        <w:widowControl/>
        <w:numPr>
          <w:ilvl w:val="0"/>
          <w:numId w:val="8"/>
        </w:numPr>
        <w:spacing w:line="24" w:lineRule="atLeast"/>
        <w:ind w:left="1134"/>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відкликання принципалом тендерної пропозиції до закінчення строку її подання;</w:t>
      </w:r>
    </w:p>
    <w:p w14:paraId="55843B7E" w14:textId="0647EEED" w:rsidR="006D3D45" w:rsidRPr="0053445F" w:rsidRDefault="006D3D45" w:rsidP="00165981">
      <w:pPr>
        <w:widowControl/>
        <w:numPr>
          <w:ilvl w:val="0"/>
          <w:numId w:val="8"/>
        </w:numPr>
        <w:spacing w:line="24" w:lineRule="atLeast"/>
        <w:ind w:left="1134"/>
        <w:contextualSpacing/>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 xml:space="preserve">закінчення </w:t>
      </w:r>
      <w:r w:rsidR="001A1307">
        <w:rPr>
          <w:rFonts w:ascii="Times New Roman" w:eastAsia="Times New Roman" w:hAnsi="Times New Roman" w:cs="Times New Roman"/>
          <w:color w:val="auto"/>
          <w:lang w:eastAsia="uk-UA"/>
        </w:rPr>
        <w:t>процедури закупівлі</w:t>
      </w:r>
      <w:r w:rsidRPr="0053445F">
        <w:rPr>
          <w:rFonts w:ascii="Times New Roman" w:eastAsia="Times New Roman" w:hAnsi="Times New Roman" w:cs="Times New Roman"/>
          <w:color w:val="auto"/>
          <w:lang w:eastAsia="uk-UA"/>
        </w:rPr>
        <w:t xml:space="preserve"> в разі неукладення договору про закупівлю з жодним з учасників, які подали тендерні пропозиції.</w:t>
      </w:r>
    </w:p>
    <w:p w14:paraId="4CEB2C1C" w14:textId="77777777" w:rsidR="006D3D45" w:rsidRPr="0053445F" w:rsidRDefault="006D3D45" w:rsidP="006D3D45">
      <w:pPr>
        <w:widowControl/>
        <w:numPr>
          <w:ilvl w:val="0"/>
          <w:numId w:val="7"/>
        </w:numPr>
        <w:tabs>
          <w:tab w:val="left" w:pos="851"/>
        </w:tabs>
        <w:spacing w:line="24" w:lineRule="atLeast"/>
        <w:ind w:left="0" w:firstLine="556"/>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7508181E" w14:textId="77777777" w:rsidR="006D3D45" w:rsidRPr="0053445F" w:rsidRDefault="006D3D45" w:rsidP="006D3D45">
      <w:pPr>
        <w:spacing w:line="24" w:lineRule="atLeast"/>
        <w:ind w:firstLine="426"/>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29230F5" w14:textId="77777777" w:rsidR="006D3D45" w:rsidRPr="0053445F" w:rsidRDefault="006D3D45" w:rsidP="006D3D45">
      <w:pPr>
        <w:spacing w:line="24" w:lineRule="atLeast"/>
        <w:ind w:firstLine="426"/>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4D6CFCCC" w14:textId="77777777" w:rsidR="006D3D45" w:rsidRPr="0053445F" w:rsidRDefault="006D3D45" w:rsidP="006D3D45">
      <w:pPr>
        <w:widowControl/>
        <w:numPr>
          <w:ilvl w:val="0"/>
          <w:numId w:val="7"/>
        </w:numPr>
        <w:tabs>
          <w:tab w:val="left" w:pos="851"/>
        </w:tabs>
        <w:spacing w:line="24" w:lineRule="atLeast"/>
        <w:ind w:left="0" w:firstLine="556"/>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92AF71F" w14:textId="77777777" w:rsidR="006D3D45" w:rsidRPr="0053445F" w:rsidRDefault="006D3D45" w:rsidP="006D3D45">
      <w:pPr>
        <w:widowControl/>
        <w:numPr>
          <w:ilvl w:val="0"/>
          <w:numId w:val="7"/>
        </w:numPr>
        <w:tabs>
          <w:tab w:val="left" w:pos="851"/>
        </w:tabs>
        <w:spacing w:line="24" w:lineRule="atLeast"/>
        <w:ind w:left="0" w:firstLine="556"/>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Ця гарантія надається виключно бенефіціару і не може бути передана або переуступлена будь-кому.</w:t>
      </w:r>
    </w:p>
    <w:p w14:paraId="30575860" w14:textId="77777777" w:rsidR="006D3D45" w:rsidRPr="0053445F" w:rsidRDefault="006D3D45" w:rsidP="006D3D45">
      <w:pPr>
        <w:spacing w:line="24" w:lineRule="atLeast"/>
        <w:ind w:firstLine="567"/>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Відносини за цією гарантією регулюються законодавством України (для банків-резидентів України).</w:t>
      </w:r>
    </w:p>
    <w:p w14:paraId="21E614DF" w14:textId="77777777" w:rsidR="006D3D45" w:rsidRPr="0053445F" w:rsidRDefault="006D3D45" w:rsidP="006D3D45">
      <w:pPr>
        <w:spacing w:line="24" w:lineRule="atLeast"/>
        <w:ind w:firstLine="567"/>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Ця гарантія підпадає під дію та тлумачиться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(для іноземних банків).</w:t>
      </w:r>
    </w:p>
    <w:p w14:paraId="12BB791E" w14:textId="77777777" w:rsidR="006D3D45" w:rsidRPr="0053445F" w:rsidRDefault="006D3D45" w:rsidP="006D3D45">
      <w:pPr>
        <w:spacing w:line="24" w:lineRule="atLeast"/>
        <w:ind w:firstLine="567"/>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Зобов'язання та відповідальність гаранта перед бенефіціаром обмежуються сумою гарантії.</w:t>
      </w:r>
    </w:p>
    <w:p w14:paraId="3D224007" w14:textId="77777777" w:rsidR="006D3D45" w:rsidRPr="0053445F" w:rsidRDefault="006D3D45" w:rsidP="006D3D45">
      <w:pPr>
        <w:spacing w:line="24" w:lineRule="atLeast"/>
        <w:ind w:firstLine="567"/>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банками-резидентами України</w:t>
      </w:r>
      <w:r w:rsidRPr="0053445F">
        <w:rPr>
          <w:rFonts w:ascii="Times New Roman" w:eastAsia="Times New Roman" w:hAnsi="Times New Roman" w:cs="Times New Roman"/>
          <w:color w:val="auto"/>
          <w:lang w:val="ru-RU" w:eastAsia="uk-UA"/>
        </w:rPr>
        <w:t xml:space="preserve"> </w:t>
      </w:r>
      <w:r w:rsidRPr="0053445F">
        <w:rPr>
          <w:rFonts w:ascii="Times New Roman" w:eastAsia="Times New Roman" w:hAnsi="Times New Roman" w:cs="Times New Roman"/>
          <w:color w:val="auto"/>
          <w:lang w:eastAsia="uk-UA"/>
        </w:rPr>
        <w:t>в разі, якщо гарантія надається в електронній формі</w:t>
      </w:r>
      <w:r w:rsidRPr="0053445F">
        <w:rPr>
          <w:rFonts w:ascii="Times New Roman" w:eastAsia="Times New Roman" w:hAnsi="Times New Roman" w:cs="Times New Roman"/>
          <w:color w:val="auto"/>
          <w:lang w:val="ru-RU" w:eastAsia="uk-UA"/>
        </w:rPr>
        <w:t>)</w:t>
      </w:r>
      <w:r w:rsidRPr="0053445F">
        <w:rPr>
          <w:rFonts w:ascii="Times New Roman" w:eastAsia="Times New Roman" w:hAnsi="Times New Roman" w:cs="Times New Roman"/>
          <w:color w:val="auto"/>
          <w:lang w:eastAsia="uk-UA"/>
        </w:rPr>
        <w:t>.</w:t>
      </w:r>
    </w:p>
    <w:p w14:paraId="65FF14FF" w14:textId="77777777" w:rsidR="006D3D45" w:rsidRPr="0053445F" w:rsidRDefault="006D3D45" w:rsidP="006D3D45">
      <w:pPr>
        <w:spacing w:line="24" w:lineRule="atLeast"/>
        <w:ind w:firstLine="567"/>
        <w:jc w:val="both"/>
        <w:rPr>
          <w:rFonts w:ascii="Times New Roman" w:eastAsia="Times New Roman" w:hAnsi="Times New Roman" w:cs="Times New Roman"/>
          <w:color w:val="auto"/>
          <w:lang w:eastAsia="uk-UA"/>
        </w:rPr>
      </w:pPr>
    </w:p>
    <w:p w14:paraId="7FC94830" w14:textId="77777777" w:rsidR="00165981" w:rsidRDefault="00165981" w:rsidP="006D3D45">
      <w:pPr>
        <w:spacing w:line="24" w:lineRule="atLeast"/>
        <w:jc w:val="both"/>
        <w:rPr>
          <w:rFonts w:ascii="Times New Roman" w:eastAsia="Times New Roman" w:hAnsi="Times New Roman" w:cs="Times New Roman"/>
          <w:color w:val="auto"/>
          <w:lang w:eastAsia="uk-UA"/>
        </w:rPr>
      </w:pPr>
    </w:p>
    <w:p w14:paraId="05D56D48" w14:textId="6BB7A888" w:rsidR="006D3D45" w:rsidRPr="0053445F" w:rsidRDefault="006D3D45" w:rsidP="00165981">
      <w:pPr>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Уповноважена(ні) особа(и) гаранта (у разі складання гарантії на паперовому носії):</w:t>
      </w:r>
    </w:p>
    <w:p w14:paraId="67CE132F" w14:textId="678019FC" w:rsidR="006D3D45" w:rsidRPr="00165981" w:rsidRDefault="006D3D45" w:rsidP="00165981">
      <w:pPr>
        <w:jc w:val="both"/>
        <w:rPr>
          <w:rFonts w:ascii="Times New Roman" w:eastAsia="Times New Roman" w:hAnsi="Times New Roman" w:cs="Times New Roman"/>
          <w:i/>
          <w:color w:val="auto"/>
          <w:sz w:val="10"/>
          <w:szCs w:val="10"/>
          <w:lang w:eastAsia="uk-UA"/>
        </w:rPr>
      </w:pPr>
      <w:r w:rsidRPr="00165981">
        <w:rPr>
          <w:rFonts w:ascii="Times New Roman" w:eastAsia="Times New Roman" w:hAnsi="Times New Roman" w:cs="Times New Roman"/>
          <w:i/>
          <w:color w:val="auto"/>
          <w:sz w:val="10"/>
          <w:szCs w:val="10"/>
          <w:lang w:eastAsia="uk-UA"/>
        </w:rPr>
        <w:t>___________</w:t>
      </w:r>
      <w:r w:rsidR="00165981">
        <w:rPr>
          <w:rFonts w:ascii="Times New Roman" w:eastAsia="Times New Roman" w:hAnsi="Times New Roman" w:cs="Times New Roman"/>
          <w:i/>
          <w:color w:val="auto"/>
          <w:sz w:val="10"/>
          <w:szCs w:val="10"/>
          <w:lang w:eastAsia="uk-UA"/>
        </w:rPr>
        <w:t>________________________________________</w:t>
      </w:r>
      <w:r w:rsidRPr="00165981">
        <w:rPr>
          <w:rFonts w:ascii="Times New Roman" w:eastAsia="Times New Roman" w:hAnsi="Times New Roman" w:cs="Times New Roman"/>
          <w:i/>
          <w:color w:val="auto"/>
          <w:sz w:val="10"/>
          <w:szCs w:val="10"/>
          <w:lang w:eastAsia="uk-UA"/>
        </w:rPr>
        <w:t>_________</w:t>
      </w:r>
    </w:p>
    <w:p w14:paraId="67C2DC78" w14:textId="77777777" w:rsidR="006D3D45" w:rsidRPr="0053445F" w:rsidRDefault="006D3D45" w:rsidP="00165981">
      <w:pPr>
        <w:jc w:val="both"/>
        <w:rPr>
          <w:rFonts w:ascii="Times New Roman" w:eastAsia="Times New Roman" w:hAnsi="Times New Roman" w:cs="Times New Roman"/>
          <w:i/>
          <w:color w:val="auto"/>
          <w:sz w:val="22"/>
          <w:lang w:eastAsia="uk-UA"/>
        </w:rPr>
      </w:pPr>
      <w:r w:rsidRPr="0053445F">
        <w:rPr>
          <w:rFonts w:ascii="Times New Roman" w:eastAsia="Times New Roman" w:hAnsi="Times New Roman" w:cs="Times New Roman"/>
          <w:i/>
          <w:color w:val="auto"/>
          <w:sz w:val="22"/>
          <w:lang w:eastAsia="uk-UA"/>
        </w:rPr>
        <w:t>Посада, підпис, прізвище, ім'я, по батькові (за наявності) та печатка (у разі наявності)</w:t>
      </w:r>
    </w:p>
    <w:p w14:paraId="3990E519" w14:textId="77777777" w:rsidR="006D3D45" w:rsidRPr="0053445F" w:rsidRDefault="006D3D45" w:rsidP="006D3D45">
      <w:pPr>
        <w:spacing w:line="24" w:lineRule="atLeast"/>
        <w:jc w:val="both"/>
        <w:rPr>
          <w:rFonts w:ascii="Times New Roman" w:eastAsia="Times New Roman" w:hAnsi="Times New Roman" w:cs="Times New Roman"/>
          <w:color w:val="auto"/>
          <w:lang w:eastAsia="uk-UA"/>
        </w:rPr>
      </w:pPr>
    </w:p>
    <w:p w14:paraId="06B1D371" w14:textId="77777777" w:rsidR="006D3D45" w:rsidRPr="0053445F" w:rsidRDefault="006D3D45" w:rsidP="00165981">
      <w:pPr>
        <w:jc w:val="both"/>
        <w:rPr>
          <w:rFonts w:ascii="Times New Roman" w:eastAsia="Times New Roman" w:hAnsi="Times New Roman" w:cs="Times New Roman"/>
          <w:color w:val="auto"/>
          <w:lang w:eastAsia="uk-UA"/>
        </w:rPr>
      </w:pPr>
      <w:r w:rsidRPr="0053445F">
        <w:rPr>
          <w:rFonts w:ascii="Times New Roman" w:eastAsia="Times New Roman" w:hAnsi="Times New Roman" w:cs="Times New Roman"/>
          <w:color w:val="auto"/>
          <w:lang w:eastAsia="uk-UA"/>
        </w:rPr>
        <w:t>Уповноважена(ні) особа(и) гаранта (у разі надання гарантії в електронній формі):</w:t>
      </w:r>
    </w:p>
    <w:p w14:paraId="0D6AEBCE" w14:textId="5DA28FC7" w:rsidR="00165981" w:rsidRPr="00165981" w:rsidRDefault="00165981" w:rsidP="00165981">
      <w:pPr>
        <w:jc w:val="both"/>
        <w:rPr>
          <w:rFonts w:ascii="Times New Roman" w:eastAsia="Times New Roman" w:hAnsi="Times New Roman" w:cs="Times New Roman"/>
          <w:i/>
          <w:color w:val="auto"/>
          <w:sz w:val="10"/>
          <w:szCs w:val="10"/>
          <w:lang w:eastAsia="uk-UA"/>
        </w:rPr>
      </w:pPr>
      <w:r w:rsidRPr="00165981">
        <w:rPr>
          <w:rFonts w:ascii="Times New Roman" w:eastAsia="Times New Roman" w:hAnsi="Times New Roman" w:cs="Times New Roman"/>
          <w:i/>
          <w:color w:val="auto"/>
          <w:sz w:val="10"/>
          <w:szCs w:val="10"/>
          <w:lang w:eastAsia="uk-UA"/>
        </w:rPr>
        <w:t>_____</w:t>
      </w:r>
      <w:r>
        <w:rPr>
          <w:rFonts w:ascii="Times New Roman" w:eastAsia="Times New Roman" w:hAnsi="Times New Roman" w:cs="Times New Roman"/>
          <w:i/>
          <w:color w:val="auto"/>
          <w:sz w:val="10"/>
          <w:szCs w:val="10"/>
          <w:lang w:eastAsia="uk-UA"/>
        </w:rPr>
        <w:t>________________________________________</w:t>
      </w:r>
      <w:r w:rsidRPr="00165981">
        <w:rPr>
          <w:rFonts w:ascii="Times New Roman" w:eastAsia="Times New Roman" w:hAnsi="Times New Roman" w:cs="Times New Roman"/>
          <w:i/>
          <w:color w:val="auto"/>
          <w:sz w:val="10"/>
          <w:szCs w:val="10"/>
          <w:lang w:eastAsia="uk-UA"/>
        </w:rPr>
        <w:t>_______________</w:t>
      </w:r>
    </w:p>
    <w:p w14:paraId="5181DB49" w14:textId="0932C2CF" w:rsidR="006D3D45" w:rsidRPr="0053445F" w:rsidRDefault="006D3D45" w:rsidP="00165981">
      <w:pPr>
        <w:widowControl/>
        <w:jc w:val="both"/>
        <w:rPr>
          <w:rFonts w:ascii="Times New Roman" w:eastAsia="Times New Roman" w:hAnsi="Times New Roman" w:cs="Times New Roman"/>
          <w:i/>
          <w:color w:val="auto"/>
          <w:sz w:val="22"/>
          <w:lang w:eastAsia="uk-UA"/>
        </w:rPr>
      </w:pPr>
      <w:r w:rsidRPr="0053445F">
        <w:rPr>
          <w:rFonts w:ascii="Times New Roman" w:eastAsia="Times New Roman" w:hAnsi="Times New Roman" w:cs="Times New Roman"/>
          <w:i/>
          <w:color w:val="auto"/>
          <w:sz w:val="22"/>
          <w:lang w:eastAsia="uk-UA"/>
        </w:rPr>
        <w:t>Посада, прізвище, ім'я, по батькові (за наявності), кваліфікований електронний підпис</w:t>
      </w:r>
      <w:r w:rsidR="00165981">
        <w:rPr>
          <w:rFonts w:ascii="Times New Roman" w:eastAsia="Times New Roman" w:hAnsi="Times New Roman" w:cs="Times New Roman"/>
          <w:i/>
          <w:color w:val="auto"/>
          <w:sz w:val="22"/>
          <w:lang w:eastAsia="uk-UA"/>
        </w:rPr>
        <w:t xml:space="preserve"> </w:t>
      </w:r>
      <w:r w:rsidRPr="00022FE8">
        <w:rPr>
          <w:rFonts w:ascii="Times New Roman" w:eastAsia="Times New Roman" w:hAnsi="Times New Roman" w:cs="Times New Roman"/>
          <w:i/>
          <w:color w:val="auto"/>
          <w:sz w:val="22"/>
          <w:lang w:eastAsia="uk-UA"/>
        </w:rPr>
        <w:t>та кваліфікован</w:t>
      </w:r>
      <w:r>
        <w:rPr>
          <w:rFonts w:ascii="Times New Roman" w:eastAsia="Times New Roman" w:hAnsi="Times New Roman" w:cs="Times New Roman"/>
          <w:i/>
          <w:color w:val="auto"/>
          <w:sz w:val="22"/>
          <w:lang w:eastAsia="uk-UA"/>
        </w:rPr>
        <w:t>а</w:t>
      </w:r>
      <w:r w:rsidRPr="00022FE8">
        <w:rPr>
          <w:rFonts w:ascii="Times New Roman" w:eastAsia="Times New Roman" w:hAnsi="Times New Roman" w:cs="Times New Roman"/>
          <w:i/>
          <w:color w:val="auto"/>
          <w:sz w:val="22"/>
          <w:lang w:eastAsia="uk-UA"/>
        </w:rPr>
        <w:t xml:space="preserve"> електронн</w:t>
      </w:r>
      <w:r>
        <w:rPr>
          <w:rFonts w:ascii="Times New Roman" w:eastAsia="Times New Roman" w:hAnsi="Times New Roman" w:cs="Times New Roman"/>
          <w:i/>
          <w:color w:val="auto"/>
          <w:sz w:val="22"/>
          <w:lang w:eastAsia="uk-UA"/>
        </w:rPr>
        <w:t>а</w:t>
      </w:r>
      <w:r w:rsidRPr="00022FE8">
        <w:rPr>
          <w:rFonts w:ascii="Times New Roman" w:eastAsia="Times New Roman" w:hAnsi="Times New Roman" w:cs="Times New Roman"/>
          <w:i/>
          <w:color w:val="auto"/>
          <w:sz w:val="22"/>
          <w:lang w:eastAsia="uk-UA"/>
        </w:rPr>
        <w:t xml:space="preserve"> печатк</w:t>
      </w:r>
      <w:r>
        <w:rPr>
          <w:rFonts w:ascii="Times New Roman" w:eastAsia="Times New Roman" w:hAnsi="Times New Roman" w:cs="Times New Roman"/>
          <w:i/>
          <w:color w:val="auto"/>
          <w:sz w:val="22"/>
          <w:lang w:eastAsia="uk-UA"/>
        </w:rPr>
        <w:t>а</w:t>
      </w:r>
      <w:r w:rsidRPr="00022FE8">
        <w:rPr>
          <w:rFonts w:ascii="Times New Roman" w:eastAsia="Times New Roman" w:hAnsi="Times New Roman" w:cs="Times New Roman"/>
          <w:i/>
          <w:color w:val="auto"/>
          <w:sz w:val="22"/>
          <w:lang w:eastAsia="uk-UA"/>
        </w:rPr>
        <w:t xml:space="preserve"> (у разі наявності)</w:t>
      </w:r>
    </w:p>
    <w:p w14:paraId="7DC656F5" w14:textId="77777777" w:rsidR="006D3D45" w:rsidRDefault="006D3D45" w:rsidP="006D3D45">
      <w:pPr>
        <w:ind w:firstLine="567"/>
        <w:jc w:val="center"/>
        <w:rPr>
          <w:rFonts w:ascii="Times New Roman" w:hAnsi="Times New Roman" w:cs="Times New Roman"/>
          <w:b/>
          <w:bCs/>
          <w:color w:val="auto"/>
        </w:rPr>
      </w:pPr>
    </w:p>
    <w:p w14:paraId="356065C2" w14:textId="77777777" w:rsidR="006D3D45" w:rsidRPr="0053445F" w:rsidRDefault="006D3D45" w:rsidP="006D3D45">
      <w:pPr>
        <w:ind w:firstLine="567"/>
        <w:jc w:val="center"/>
        <w:rPr>
          <w:rFonts w:ascii="Times New Roman" w:hAnsi="Times New Roman" w:cs="Times New Roman"/>
          <w:b/>
          <w:bCs/>
          <w:color w:val="auto"/>
        </w:rPr>
      </w:pPr>
      <w:r w:rsidRPr="0053445F">
        <w:rPr>
          <w:rFonts w:ascii="Times New Roman" w:hAnsi="Times New Roman" w:cs="Times New Roman"/>
          <w:b/>
          <w:bCs/>
          <w:color w:val="auto"/>
        </w:rPr>
        <w:t>ВИМОГИ щодо заповнення банківської гарантії:</w:t>
      </w:r>
    </w:p>
    <w:p w14:paraId="1F292EC8"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1. Щодо повного найменування гаранта зазначається інформація:</w:t>
      </w:r>
    </w:p>
    <w:p w14:paraId="09F48294"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14:paraId="04422C07"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код банку (у разі наявності);</w:t>
      </w:r>
    </w:p>
    <w:p w14:paraId="799FCE39"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адреса місцезнаходження;</w:t>
      </w:r>
    </w:p>
    <w:p w14:paraId="02B75E11"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поштова адреса для листування;</w:t>
      </w:r>
    </w:p>
    <w:p w14:paraId="4FA0614E"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адреса електронної пошти гаранта, на яку отримуються документи;</w:t>
      </w:r>
    </w:p>
    <w:p w14:paraId="56C1D0D8"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SWIFT-адреса гаранта;</w:t>
      </w:r>
    </w:p>
    <w:p w14:paraId="6475C156"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2. Щодо повного найменування принципала, яким є учасник процедури закупівлі / спрощеної закупівлі, зазначається інформація:</w:t>
      </w:r>
    </w:p>
    <w:p w14:paraId="1486FC67"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повне найменування - для юридичної особи;</w:t>
      </w:r>
    </w:p>
    <w:p w14:paraId="198DAE12"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прізвище, ім'я та по батькові (у разі наявності) - для фізичної особи;</w:t>
      </w:r>
    </w:p>
    <w:p w14:paraId="6B5BBA49"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390662E1"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реєстраційний номер облікової картки платника податків - для принципала фізичної особи - резидента (у разі наявності);</w:t>
      </w:r>
    </w:p>
    <w:p w14:paraId="450C1BFE"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7C9AB955"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адреса місцезнаходження;</w:t>
      </w:r>
    </w:p>
    <w:p w14:paraId="56C4FED1"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3. Щодо повного найменування бенефіціара, яким є замовник, зазначається інформація:</w:t>
      </w:r>
    </w:p>
    <w:p w14:paraId="5E708B64"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повне найменування юридичної особи;</w:t>
      </w:r>
    </w:p>
    <w:p w14:paraId="1EA051A6"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ідентифікаційний код у Єдиному державному реєстрі юридичних осіб, фізичних осіб - підприємців та громадських формувань;</w:t>
      </w:r>
    </w:p>
    <w:p w14:paraId="07690A60"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адреса місцезнаходження;</w:t>
      </w:r>
    </w:p>
    <w:p w14:paraId="63BFB9C6"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4. Сума гарантії зазначається цифрами і словами, назва валюти - словами;</w:t>
      </w:r>
    </w:p>
    <w:p w14:paraId="4D46C3E9"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14:paraId="2ED69976"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6. Датою початку строку дії гарантії зазначається дата видачі гарантії або дата набрання нею чинності;</w:t>
      </w:r>
    </w:p>
    <w:p w14:paraId="79CA1935"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7. Зазначається дата закінчення строку дії гарантії, якщо жодна з подій, передбачених у пункті 4 форми, не настане;</w:t>
      </w:r>
    </w:p>
    <w:p w14:paraId="5936022F"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вебсайта інформаційно-телекомунікаційної системи "PROZORRO";</w:t>
      </w:r>
    </w:p>
    <w:p w14:paraId="07FEAFB3"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9. В інформації щодо тендерної документації / оголошення про проведення спрощеної закупівлі зазначаються:</w:t>
      </w:r>
    </w:p>
    <w:p w14:paraId="50A72BB6"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дата рішення замовника, яким затверджена тендерна документація, або дата оголошення про проведення спрощеної закупівлі;</w:t>
      </w:r>
    </w:p>
    <w:p w14:paraId="3844BC1C" w14:textId="77777777" w:rsidR="006D3D45" w:rsidRPr="0053445F" w:rsidRDefault="006D3D45" w:rsidP="006D3D45">
      <w:pPr>
        <w:ind w:firstLine="567"/>
        <w:jc w:val="both"/>
        <w:rPr>
          <w:rFonts w:ascii="Times New Roman" w:hAnsi="Times New Roman" w:cs="Times New Roman"/>
          <w:color w:val="auto"/>
        </w:rPr>
      </w:pPr>
      <w:r w:rsidRPr="0053445F">
        <w:rPr>
          <w:rFonts w:ascii="Times New Roman" w:hAnsi="Times New Roman" w:cs="Times New Roman"/>
          <w:color w:val="auto"/>
        </w:rPr>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14:paraId="0E88CFB3" w14:textId="1CA28972" w:rsidR="006D3D45" w:rsidRDefault="006D3D45" w:rsidP="001A1307">
      <w:pPr>
        <w:ind w:firstLine="567"/>
        <w:jc w:val="both"/>
      </w:pPr>
      <w:r w:rsidRPr="0053445F">
        <w:rPr>
          <w:rFonts w:ascii="Times New Roman" w:hAnsi="Times New Roman" w:cs="Times New Roman"/>
          <w:color w:val="auto"/>
        </w:rPr>
        <w:t>10. Строк сплати коштів за гарантією зазначається в робочих або банківських днях.</w:t>
      </w:r>
    </w:p>
    <w:p w14:paraId="6B6DC5CA" w14:textId="77777777" w:rsidR="006D3D45" w:rsidRPr="00417CC7" w:rsidRDefault="006D3D45" w:rsidP="002262BB">
      <w:pPr>
        <w:ind w:firstLine="567"/>
        <w:jc w:val="both"/>
        <w:rPr>
          <w:rFonts w:ascii="Times New Roman" w:hAnsi="Times New Roman" w:cs="Times New Roman"/>
          <w:color w:val="auto"/>
        </w:rPr>
      </w:pPr>
    </w:p>
    <w:sectPr w:rsidR="006D3D45" w:rsidRPr="00417CC7" w:rsidSect="00104014">
      <w:headerReference w:type="default" r:id="rId8"/>
      <w:footerReference w:type="default" r:id="rId9"/>
      <w:pgSz w:w="11909" w:h="16838"/>
      <w:pgMar w:top="567" w:right="569" w:bottom="426" w:left="1134" w:header="454" w:footer="45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9FA5" w14:textId="77777777" w:rsidR="00CF11FD" w:rsidRDefault="00CF11FD">
      <w:r>
        <w:separator/>
      </w:r>
    </w:p>
  </w:endnote>
  <w:endnote w:type="continuationSeparator" w:id="0">
    <w:p w14:paraId="438A817D" w14:textId="77777777" w:rsidR="00CF11FD" w:rsidRDefault="00CF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IBM Plex Serif">
    <w:altName w:val="IBM Plex Serif"/>
    <w:charset w:val="CC"/>
    <w:family w:val="roman"/>
    <w:pitch w:val="variable"/>
    <w:sig w:usb0="A000026F" w:usb1="5000203B"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59C3" w14:textId="77777777" w:rsidR="001D0555" w:rsidRDefault="00606005">
    <w:pPr>
      <w:rPr>
        <w:sz w:val="2"/>
        <w:szCs w:val="2"/>
      </w:rPr>
    </w:pPr>
    <w:r>
      <w:rPr>
        <w:noProof/>
        <w:lang w:eastAsia="uk-UA"/>
      </w:rPr>
      <mc:AlternateContent>
        <mc:Choice Requires="wps">
          <w:drawing>
            <wp:anchor distT="0" distB="0" distL="63500" distR="63500" simplePos="0" relativeHeight="314572418" behindDoc="1" locked="0" layoutInCell="1" allowOverlap="1" wp14:anchorId="1B38CEB1" wp14:editId="6D5E29C6">
              <wp:simplePos x="0" y="0"/>
              <wp:positionH relativeFrom="page">
                <wp:posOffset>833120</wp:posOffset>
              </wp:positionH>
              <wp:positionV relativeFrom="page">
                <wp:posOffset>10093325</wp:posOffset>
              </wp:positionV>
              <wp:extent cx="43180" cy="109220"/>
              <wp:effectExtent l="4445" t="0" r="127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58A17" w14:textId="77777777" w:rsidR="001D0555" w:rsidRDefault="001D0555">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38CEB1" id="_x0000_t202" coordsize="21600,21600" o:spt="202" path="m,l,21600r21600,l21600,xe">
              <v:stroke joinstyle="miter"/>
              <v:path gradientshapeok="t" o:connecttype="rect"/>
            </v:shapetype>
            <v:shape id="Text Box 4" o:spid="_x0000_s1026" type="#_x0000_t202" style="position:absolute;margin-left:65.6pt;margin-top:794.75pt;width:3.4pt;height:8.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" filled="f" stroked="f">
              <v:textbox style="mso-fit-shape-to-text:t" inset="0,0,0,0">
                <w:txbxContent>
                  <w:p w14:paraId="50758A17" w14:textId="77777777" w:rsidR="001D0555" w:rsidRDefault="001D0555">
                    <w:pPr>
                      <w:pStyle w:val="a7"/>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E611" w14:textId="77777777" w:rsidR="00CF11FD" w:rsidRDefault="00CF11FD"/>
  </w:footnote>
  <w:footnote w:type="continuationSeparator" w:id="0">
    <w:p w14:paraId="6726E38E" w14:textId="77777777" w:rsidR="00CF11FD" w:rsidRDefault="00CF1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47036"/>
      <w:docPartObj>
        <w:docPartGallery w:val="Page Numbers (Top of Page)"/>
        <w:docPartUnique/>
      </w:docPartObj>
    </w:sdtPr>
    <w:sdtEndPr/>
    <w:sdtContent>
      <w:p w14:paraId="38FF458D" w14:textId="31D12174" w:rsidR="005B3D9C" w:rsidRDefault="005B3D9C">
        <w:pPr>
          <w:pStyle w:val="aa"/>
          <w:jc w:val="center"/>
        </w:pPr>
        <w:r>
          <w:fldChar w:fldCharType="begin"/>
        </w:r>
        <w:r>
          <w:instrText>PAGE   \* MERGEFORMAT</w:instrText>
        </w:r>
        <w:r>
          <w:fldChar w:fldCharType="separate"/>
        </w:r>
        <w:r w:rsidR="00E70793">
          <w:rPr>
            <w:noProof/>
          </w:rPr>
          <w:t>5</w:t>
        </w:r>
        <w:r>
          <w:fldChar w:fldCharType="end"/>
        </w:r>
      </w:p>
    </w:sdtContent>
  </w:sdt>
  <w:p w14:paraId="306478DE" w14:textId="77777777" w:rsidR="005B3D9C" w:rsidRDefault="005B3D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E13"/>
    <w:multiLevelType w:val="hybridMultilevel"/>
    <w:tmpl w:val="CFA47F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B80CED"/>
    <w:multiLevelType w:val="hybridMultilevel"/>
    <w:tmpl w:val="8BC46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9A4756"/>
    <w:multiLevelType w:val="multilevel"/>
    <w:tmpl w:val="F85A4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461621"/>
    <w:multiLevelType w:val="multilevel"/>
    <w:tmpl w:val="46A69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F46576"/>
    <w:multiLevelType w:val="multilevel"/>
    <w:tmpl w:val="4C54C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D157B2"/>
    <w:multiLevelType w:val="multilevel"/>
    <w:tmpl w:val="6A8E3FBE"/>
    <w:lvl w:ilvl="0">
      <w:start w:val="1"/>
      <w:numFmt w:val="decimal"/>
      <w:pStyle w:val="a"/>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96325135">
    <w:abstractNumId w:val="5"/>
  </w:num>
  <w:num w:numId="2" w16cid:durableId="1444307709">
    <w:abstractNumId w:val="6"/>
  </w:num>
  <w:num w:numId="3" w16cid:durableId="1940479159">
    <w:abstractNumId w:val="4"/>
  </w:num>
  <w:num w:numId="4" w16cid:durableId="336352131">
    <w:abstractNumId w:val="7"/>
  </w:num>
  <w:num w:numId="5" w16cid:durableId="61097912">
    <w:abstractNumId w:val="0"/>
  </w:num>
  <w:num w:numId="6" w16cid:durableId="623120759">
    <w:abstractNumId w:val="2"/>
  </w:num>
  <w:num w:numId="7" w16cid:durableId="580218758">
    <w:abstractNumId w:val="1"/>
  </w:num>
  <w:num w:numId="8" w16cid:durableId="709652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55"/>
    <w:rsid w:val="000007BA"/>
    <w:rsid w:val="00020610"/>
    <w:rsid w:val="00023C5B"/>
    <w:rsid w:val="00027720"/>
    <w:rsid w:val="00065C43"/>
    <w:rsid w:val="000A2B33"/>
    <w:rsid w:val="000B1BFE"/>
    <w:rsid w:val="000B498B"/>
    <w:rsid w:val="000D2800"/>
    <w:rsid w:val="00104014"/>
    <w:rsid w:val="00136307"/>
    <w:rsid w:val="001400D5"/>
    <w:rsid w:val="001437B5"/>
    <w:rsid w:val="00165981"/>
    <w:rsid w:val="00170D48"/>
    <w:rsid w:val="00192F33"/>
    <w:rsid w:val="00195D2E"/>
    <w:rsid w:val="001A1307"/>
    <w:rsid w:val="001B10C6"/>
    <w:rsid w:val="001D0555"/>
    <w:rsid w:val="001E2DEB"/>
    <w:rsid w:val="001F3636"/>
    <w:rsid w:val="001F53D9"/>
    <w:rsid w:val="00205561"/>
    <w:rsid w:val="002262BB"/>
    <w:rsid w:val="002324F7"/>
    <w:rsid w:val="00233FF8"/>
    <w:rsid w:val="00250803"/>
    <w:rsid w:val="00254410"/>
    <w:rsid w:val="002862E0"/>
    <w:rsid w:val="002A315C"/>
    <w:rsid w:val="002C3744"/>
    <w:rsid w:val="002C4E41"/>
    <w:rsid w:val="002D23B0"/>
    <w:rsid w:val="002E330D"/>
    <w:rsid w:val="0031219E"/>
    <w:rsid w:val="00346EF2"/>
    <w:rsid w:val="003476C9"/>
    <w:rsid w:val="00347A3F"/>
    <w:rsid w:val="00355AD2"/>
    <w:rsid w:val="003605FC"/>
    <w:rsid w:val="00364DA3"/>
    <w:rsid w:val="0040522C"/>
    <w:rsid w:val="0040696E"/>
    <w:rsid w:val="00411001"/>
    <w:rsid w:val="00415390"/>
    <w:rsid w:val="00417CC7"/>
    <w:rsid w:val="0046464C"/>
    <w:rsid w:val="00474123"/>
    <w:rsid w:val="0049564C"/>
    <w:rsid w:val="004A5EC0"/>
    <w:rsid w:val="004A7E53"/>
    <w:rsid w:val="004E3609"/>
    <w:rsid w:val="004E484D"/>
    <w:rsid w:val="004E7200"/>
    <w:rsid w:val="004F2ECF"/>
    <w:rsid w:val="005032D1"/>
    <w:rsid w:val="00553866"/>
    <w:rsid w:val="00555668"/>
    <w:rsid w:val="005B3D9C"/>
    <w:rsid w:val="005C14DE"/>
    <w:rsid w:val="005D2FB3"/>
    <w:rsid w:val="005E3CA3"/>
    <w:rsid w:val="005F3E3D"/>
    <w:rsid w:val="005F7ABC"/>
    <w:rsid w:val="00606005"/>
    <w:rsid w:val="00607AF9"/>
    <w:rsid w:val="00611EE1"/>
    <w:rsid w:val="006350BA"/>
    <w:rsid w:val="00641450"/>
    <w:rsid w:val="006453C7"/>
    <w:rsid w:val="00693689"/>
    <w:rsid w:val="006D3D45"/>
    <w:rsid w:val="006E5559"/>
    <w:rsid w:val="00714B97"/>
    <w:rsid w:val="007161F8"/>
    <w:rsid w:val="00721C89"/>
    <w:rsid w:val="007234E0"/>
    <w:rsid w:val="00730488"/>
    <w:rsid w:val="00740657"/>
    <w:rsid w:val="00746F90"/>
    <w:rsid w:val="00765D67"/>
    <w:rsid w:val="00791C25"/>
    <w:rsid w:val="007F1145"/>
    <w:rsid w:val="0083643C"/>
    <w:rsid w:val="00861309"/>
    <w:rsid w:val="00867C1E"/>
    <w:rsid w:val="008840B0"/>
    <w:rsid w:val="008A2123"/>
    <w:rsid w:val="0090567E"/>
    <w:rsid w:val="0091684F"/>
    <w:rsid w:val="00926CDF"/>
    <w:rsid w:val="00933F9B"/>
    <w:rsid w:val="0094190E"/>
    <w:rsid w:val="0094416E"/>
    <w:rsid w:val="00951C2B"/>
    <w:rsid w:val="009752CB"/>
    <w:rsid w:val="00992CD6"/>
    <w:rsid w:val="009D1431"/>
    <w:rsid w:val="009D7113"/>
    <w:rsid w:val="009E2860"/>
    <w:rsid w:val="009E38FB"/>
    <w:rsid w:val="009E71D2"/>
    <w:rsid w:val="00A30318"/>
    <w:rsid w:val="00A3796B"/>
    <w:rsid w:val="00A6534A"/>
    <w:rsid w:val="00A70B83"/>
    <w:rsid w:val="00A712CE"/>
    <w:rsid w:val="00A828D7"/>
    <w:rsid w:val="00A95E39"/>
    <w:rsid w:val="00AB4983"/>
    <w:rsid w:val="00AC0EA7"/>
    <w:rsid w:val="00AC34B7"/>
    <w:rsid w:val="00AE7E0D"/>
    <w:rsid w:val="00B04A58"/>
    <w:rsid w:val="00B10D4F"/>
    <w:rsid w:val="00B21EEF"/>
    <w:rsid w:val="00B64A41"/>
    <w:rsid w:val="00BB120F"/>
    <w:rsid w:val="00BD2EC1"/>
    <w:rsid w:val="00BD43E2"/>
    <w:rsid w:val="00BF57CE"/>
    <w:rsid w:val="00C01BB3"/>
    <w:rsid w:val="00C31CA4"/>
    <w:rsid w:val="00C4429E"/>
    <w:rsid w:val="00C504DA"/>
    <w:rsid w:val="00C60E46"/>
    <w:rsid w:val="00C744FC"/>
    <w:rsid w:val="00C804CA"/>
    <w:rsid w:val="00CE0A2A"/>
    <w:rsid w:val="00CF11FD"/>
    <w:rsid w:val="00D06841"/>
    <w:rsid w:val="00D26488"/>
    <w:rsid w:val="00D33B40"/>
    <w:rsid w:val="00D84450"/>
    <w:rsid w:val="00D90102"/>
    <w:rsid w:val="00D944E5"/>
    <w:rsid w:val="00D97B32"/>
    <w:rsid w:val="00DA7E4D"/>
    <w:rsid w:val="00DE3C35"/>
    <w:rsid w:val="00DE50E2"/>
    <w:rsid w:val="00DF0A98"/>
    <w:rsid w:val="00E37C60"/>
    <w:rsid w:val="00E44B93"/>
    <w:rsid w:val="00E648EA"/>
    <w:rsid w:val="00E70793"/>
    <w:rsid w:val="00E8074D"/>
    <w:rsid w:val="00E85E4C"/>
    <w:rsid w:val="00E92838"/>
    <w:rsid w:val="00EA034A"/>
    <w:rsid w:val="00ED50C1"/>
    <w:rsid w:val="00EF31A3"/>
    <w:rsid w:val="00F03698"/>
    <w:rsid w:val="00F233AB"/>
    <w:rsid w:val="00F253C4"/>
    <w:rsid w:val="00F36364"/>
    <w:rsid w:val="00F434CE"/>
    <w:rsid w:val="00F45BC4"/>
    <w:rsid w:val="00F51EB2"/>
    <w:rsid w:val="00F71894"/>
    <w:rsid w:val="00F75763"/>
    <w:rsid w:val="00F827EB"/>
    <w:rsid w:val="00FA0E53"/>
    <w:rsid w:val="00FA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1B4FA"/>
  <w15:docId w15:val="{F2D50C3F-60F0-4807-83C2-4AD86C80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2">
    <w:name w:val="Основной текст (2)_"/>
    <w:basedOn w:val="a1"/>
    <w:link w:val="20"/>
    <w:rPr>
      <w:rFonts w:ascii="Times New Roman" w:eastAsia="Times New Roman" w:hAnsi="Times New Roman" w:cs="Times New Roman"/>
      <w:b/>
      <w:bCs/>
      <w:i w:val="0"/>
      <w:iCs w:val="0"/>
      <w:smallCaps w:val="0"/>
      <w:strike w:val="0"/>
      <w:sz w:val="21"/>
      <w:szCs w:val="21"/>
      <w:u w:val="none"/>
    </w:rPr>
  </w:style>
  <w:style w:type="character" w:customStyle="1" w:styleId="a5">
    <w:name w:val="Основной текст_"/>
    <w:basedOn w:val="a1"/>
    <w:link w:val="21"/>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a6">
    <w:name w:val="Колонтитул_"/>
    <w:basedOn w:val="a1"/>
    <w:link w:val="a7"/>
    <w:rPr>
      <w:rFonts w:ascii="Times New Roman" w:eastAsia="Times New Roman" w:hAnsi="Times New Roman" w:cs="Times New Roman"/>
      <w:b w:val="0"/>
      <w:bCs w:val="0"/>
      <w:i w:val="0"/>
      <w:iCs w:val="0"/>
      <w:smallCaps w:val="0"/>
      <w:strike w:val="0"/>
      <w:sz w:val="15"/>
      <w:szCs w:val="15"/>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a9">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rPr>
  </w:style>
  <w:style w:type="paragraph" w:customStyle="1" w:styleId="20">
    <w:name w:val="Основной текст (2)"/>
    <w:basedOn w:val="a0"/>
    <w:link w:val="2"/>
    <w:pPr>
      <w:shd w:val="clear" w:color="auto" w:fill="FFFFFF"/>
      <w:spacing w:after="300" w:line="250" w:lineRule="exact"/>
      <w:jc w:val="both"/>
    </w:pPr>
    <w:rPr>
      <w:rFonts w:ascii="Times New Roman" w:eastAsia="Times New Roman" w:hAnsi="Times New Roman" w:cs="Times New Roman"/>
      <w:b/>
      <w:bCs/>
      <w:sz w:val="21"/>
      <w:szCs w:val="21"/>
    </w:rPr>
  </w:style>
  <w:style w:type="paragraph" w:customStyle="1" w:styleId="21">
    <w:name w:val="Основной текст2"/>
    <w:basedOn w:val="a0"/>
    <w:link w:val="a5"/>
    <w:pPr>
      <w:shd w:val="clear" w:color="auto" w:fill="FFFFFF"/>
      <w:spacing w:before="1320" w:after="180" w:line="317" w:lineRule="exact"/>
      <w:jc w:val="both"/>
    </w:pPr>
    <w:rPr>
      <w:rFonts w:ascii="Times New Roman" w:eastAsia="Times New Roman" w:hAnsi="Times New Roman" w:cs="Times New Roman"/>
      <w:sz w:val="22"/>
      <w:szCs w:val="22"/>
    </w:rPr>
  </w:style>
  <w:style w:type="paragraph" w:customStyle="1" w:styleId="a7">
    <w:name w:val="Колонтитул"/>
    <w:basedOn w:val="a0"/>
    <w:link w:val="a6"/>
    <w:pPr>
      <w:shd w:val="clear" w:color="auto" w:fill="FFFFFF"/>
      <w:spacing w:line="0" w:lineRule="atLeast"/>
    </w:pPr>
    <w:rPr>
      <w:rFonts w:ascii="Times New Roman" w:eastAsia="Times New Roman" w:hAnsi="Times New Roman" w:cs="Times New Roman"/>
      <w:sz w:val="15"/>
      <w:szCs w:val="15"/>
    </w:rPr>
  </w:style>
  <w:style w:type="paragraph" w:styleId="aa">
    <w:name w:val="header"/>
    <w:basedOn w:val="a0"/>
    <w:link w:val="ab"/>
    <w:uiPriority w:val="99"/>
    <w:unhideWhenUsed/>
    <w:rsid w:val="00606005"/>
    <w:pPr>
      <w:tabs>
        <w:tab w:val="center" w:pos="4677"/>
        <w:tab w:val="right" w:pos="9355"/>
      </w:tabs>
    </w:pPr>
  </w:style>
  <w:style w:type="character" w:customStyle="1" w:styleId="ab">
    <w:name w:val="Верхний колонтитул Знак"/>
    <w:basedOn w:val="a1"/>
    <w:link w:val="aa"/>
    <w:uiPriority w:val="99"/>
    <w:rsid w:val="00606005"/>
    <w:rPr>
      <w:color w:val="000000"/>
    </w:rPr>
  </w:style>
  <w:style w:type="paragraph" w:styleId="ac">
    <w:name w:val="footer"/>
    <w:basedOn w:val="a0"/>
    <w:link w:val="ad"/>
    <w:uiPriority w:val="99"/>
    <w:unhideWhenUsed/>
    <w:rsid w:val="00606005"/>
    <w:pPr>
      <w:tabs>
        <w:tab w:val="center" w:pos="4677"/>
        <w:tab w:val="right" w:pos="9355"/>
      </w:tabs>
    </w:pPr>
  </w:style>
  <w:style w:type="character" w:customStyle="1" w:styleId="ad">
    <w:name w:val="Нижний колонтитул Знак"/>
    <w:basedOn w:val="a1"/>
    <w:link w:val="ac"/>
    <w:uiPriority w:val="99"/>
    <w:rsid w:val="00606005"/>
    <w:rPr>
      <w:color w:val="000000"/>
    </w:rPr>
  </w:style>
  <w:style w:type="paragraph" w:styleId="ae">
    <w:name w:val="Balloon Text"/>
    <w:basedOn w:val="a0"/>
    <w:link w:val="af"/>
    <w:uiPriority w:val="99"/>
    <w:semiHidden/>
    <w:unhideWhenUsed/>
    <w:rsid w:val="00693689"/>
    <w:rPr>
      <w:rFonts w:ascii="Tahoma" w:hAnsi="Tahoma" w:cs="Tahoma"/>
      <w:sz w:val="16"/>
      <w:szCs w:val="16"/>
    </w:rPr>
  </w:style>
  <w:style w:type="character" w:customStyle="1" w:styleId="af">
    <w:name w:val="Текст выноски Знак"/>
    <w:basedOn w:val="a1"/>
    <w:link w:val="ae"/>
    <w:uiPriority w:val="99"/>
    <w:semiHidden/>
    <w:rsid w:val="00693689"/>
    <w:rPr>
      <w:rFonts w:ascii="Tahoma" w:hAnsi="Tahoma" w:cs="Tahoma"/>
      <w:color w:val="000000"/>
      <w:sz w:val="16"/>
      <w:szCs w:val="16"/>
    </w:rPr>
  </w:style>
  <w:style w:type="paragraph" w:customStyle="1" w:styleId="10">
    <w:name w:val="Звичайний1"/>
    <w:uiPriority w:val="99"/>
    <w:rsid w:val="00D26488"/>
    <w:pPr>
      <w:spacing w:after="200" w:line="276" w:lineRule="auto"/>
    </w:pPr>
    <w:rPr>
      <w:rFonts w:ascii="Calibri" w:eastAsia="Calibri" w:hAnsi="Calibri" w:cs="Calibri"/>
      <w:color w:val="000000"/>
      <w:sz w:val="22"/>
      <w:szCs w:val="22"/>
      <w:lang w:val="ru-RU"/>
    </w:rPr>
  </w:style>
  <w:style w:type="character" w:styleId="af0">
    <w:name w:val="annotation reference"/>
    <w:basedOn w:val="a1"/>
    <w:uiPriority w:val="99"/>
    <w:semiHidden/>
    <w:unhideWhenUsed/>
    <w:rsid w:val="00EF31A3"/>
    <w:rPr>
      <w:sz w:val="16"/>
      <w:szCs w:val="16"/>
    </w:rPr>
  </w:style>
  <w:style w:type="paragraph" w:styleId="af1">
    <w:name w:val="annotation text"/>
    <w:basedOn w:val="a0"/>
    <w:link w:val="af2"/>
    <w:uiPriority w:val="99"/>
    <w:semiHidden/>
    <w:unhideWhenUsed/>
    <w:rsid w:val="00EF31A3"/>
    <w:rPr>
      <w:sz w:val="20"/>
      <w:szCs w:val="20"/>
    </w:rPr>
  </w:style>
  <w:style w:type="character" w:customStyle="1" w:styleId="af2">
    <w:name w:val="Текст примечания Знак"/>
    <w:basedOn w:val="a1"/>
    <w:link w:val="af1"/>
    <w:uiPriority w:val="99"/>
    <w:semiHidden/>
    <w:rsid w:val="00EF31A3"/>
    <w:rPr>
      <w:color w:val="000000"/>
      <w:sz w:val="20"/>
      <w:szCs w:val="20"/>
    </w:rPr>
  </w:style>
  <w:style w:type="paragraph" w:styleId="af3">
    <w:name w:val="annotation subject"/>
    <w:basedOn w:val="af1"/>
    <w:next w:val="af1"/>
    <w:link w:val="af4"/>
    <w:uiPriority w:val="99"/>
    <w:semiHidden/>
    <w:unhideWhenUsed/>
    <w:rsid w:val="00EF31A3"/>
    <w:rPr>
      <w:b/>
      <w:bCs/>
    </w:rPr>
  </w:style>
  <w:style w:type="character" w:customStyle="1" w:styleId="af4">
    <w:name w:val="Тема примечания Знак"/>
    <w:basedOn w:val="af2"/>
    <w:link w:val="af3"/>
    <w:uiPriority w:val="99"/>
    <w:semiHidden/>
    <w:rsid w:val="00EF31A3"/>
    <w:rPr>
      <w:b/>
      <w:bCs/>
      <w:color w:val="000000"/>
      <w:sz w:val="20"/>
      <w:szCs w:val="20"/>
    </w:rPr>
  </w:style>
  <w:style w:type="paragraph" w:styleId="af5">
    <w:name w:val="List Paragraph"/>
    <w:basedOn w:val="a0"/>
    <w:uiPriority w:val="34"/>
    <w:qFormat/>
    <w:rsid w:val="005D2FB3"/>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a">
    <w:name w:val="Мой"/>
    <w:basedOn w:val="a0"/>
    <w:qFormat/>
    <w:rsid w:val="005D2FB3"/>
    <w:pPr>
      <w:widowControl/>
      <w:numPr>
        <w:numId w:val="4"/>
      </w:numPr>
      <w:tabs>
        <w:tab w:val="clear" w:pos="1070"/>
        <w:tab w:val="num" w:pos="1920"/>
      </w:tabs>
      <w:spacing w:before="360"/>
      <w:ind w:left="1920"/>
      <w:jc w:val="center"/>
    </w:pPr>
    <w:rPr>
      <w:rFonts w:ascii="Times New Roman" w:eastAsia="Times New Roman" w:hAnsi="Times New Roman" w:cs="Times New Roman"/>
      <w:b/>
      <w:color w:val="000000" w:themeColor="text1"/>
      <w:sz w:val="26"/>
      <w:szCs w:val="26"/>
    </w:rPr>
  </w:style>
  <w:style w:type="paragraph" w:styleId="af6">
    <w:name w:val="Revision"/>
    <w:hidden/>
    <w:uiPriority w:val="99"/>
    <w:semiHidden/>
    <w:rsid w:val="002A315C"/>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09966">
      <w:bodyDiv w:val="1"/>
      <w:marLeft w:val="0"/>
      <w:marRight w:val="0"/>
      <w:marTop w:val="0"/>
      <w:marBottom w:val="0"/>
      <w:divBdr>
        <w:top w:val="none" w:sz="0" w:space="0" w:color="auto"/>
        <w:left w:val="none" w:sz="0" w:space="0" w:color="auto"/>
        <w:bottom w:val="none" w:sz="0" w:space="0" w:color="auto"/>
        <w:right w:val="none" w:sz="0" w:space="0" w:color="auto"/>
      </w:divBdr>
    </w:div>
    <w:div w:id="1034114096">
      <w:bodyDiv w:val="1"/>
      <w:marLeft w:val="0"/>
      <w:marRight w:val="0"/>
      <w:marTop w:val="0"/>
      <w:marBottom w:val="0"/>
      <w:divBdr>
        <w:top w:val="none" w:sz="0" w:space="0" w:color="auto"/>
        <w:left w:val="none" w:sz="0" w:space="0" w:color="auto"/>
        <w:bottom w:val="none" w:sz="0" w:space="0" w:color="auto"/>
        <w:right w:val="none" w:sz="0" w:space="0" w:color="auto"/>
      </w:divBdr>
    </w:div>
    <w:div w:id="1445344632">
      <w:bodyDiv w:val="1"/>
      <w:marLeft w:val="0"/>
      <w:marRight w:val="0"/>
      <w:marTop w:val="0"/>
      <w:marBottom w:val="0"/>
      <w:divBdr>
        <w:top w:val="none" w:sz="0" w:space="0" w:color="auto"/>
        <w:left w:val="none" w:sz="0" w:space="0" w:color="auto"/>
        <w:bottom w:val="none" w:sz="0" w:space="0" w:color="auto"/>
        <w:right w:val="none" w:sz="0" w:space="0" w:color="auto"/>
      </w:divBdr>
    </w:div>
    <w:div w:id="1720934661">
      <w:bodyDiv w:val="1"/>
      <w:marLeft w:val="0"/>
      <w:marRight w:val="0"/>
      <w:marTop w:val="0"/>
      <w:marBottom w:val="0"/>
      <w:divBdr>
        <w:top w:val="none" w:sz="0" w:space="0" w:color="auto"/>
        <w:left w:val="none" w:sz="0" w:space="0" w:color="auto"/>
        <w:bottom w:val="none" w:sz="0" w:space="0" w:color="auto"/>
        <w:right w:val="none" w:sz="0" w:space="0" w:color="auto"/>
      </w:divBdr>
    </w:div>
    <w:div w:id="200500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6797-6AF2-4CFC-BDD3-2A6F303D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11226</Words>
  <Characters>6400</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Огиренко Андрей Викторович</dc:creator>
  <cp:lastModifiedBy>Януш Юлія Євгенівна</cp:lastModifiedBy>
  <cp:revision>6</cp:revision>
  <cp:lastPrinted>2018-10-05T05:46:00Z</cp:lastPrinted>
  <dcterms:created xsi:type="dcterms:W3CDTF">2022-11-15T07:38:00Z</dcterms:created>
  <dcterms:modified xsi:type="dcterms:W3CDTF">2022-11-24T09:52:00Z</dcterms:modified>
</cp:coreProperties>
</file>