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92" w:rsidRPr="00354893" w:rsidRDefault="00CA7B92" w:rsidP="00CA7B9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893">
        <w:rPr>
          <w:rFonts w:ascii="Times New Roman" w:hAnsi="Times New Roman"/>
          <w:b/>
          <w:sz w:val="28"/>
          <w:szCs w:val="28"/>
          <w:lang w:val="uk-UA"/>
        </w:rPr>
        <w:t>Перелік змін до тендерної документації</w:t>
      </w:r>
    </w:p>
    <w:p w:rsidR="00CA7B92" w:rsidRPr="00354893" w:rsidRDefault="00CA7B92" w:rsidP="00606F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54893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на закупівлю: </w:t>
      </w:r>
      <w:r w:rsidR="007B600A" w:rsidRPr="00354893">
        <w:rPr>
          <w:rFonts w:ascii="Times New Roman" w:hAnsi="Times New Roman"/>
          <w:b/>
          <w:sz w:val="24"/>
          <w:szCs w:val="24"/>
          <w:lang w:val="uk-UA" w:eastAsia="uk-UA"/>
        </w:rPr>
        <w:t>код</w:t>
      </w:r>
      <w:r w:rsidR="007B600A" w:rsidRPr="0035489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06F19" w:rsidRPr="004050CB">
        <w:rPr>
          <w:rFonts w:ascii="Times New Roman" w:hAnsi="Times New Roman"/>
          <w:b/>
          <w:sz w:val="24"/>
          <w:szCs w:val="24"/>
          <w:lang w:val="uk-UA"/>
        </w:rPr>
        <w:t xml:space="preserve">ДК 021:2015 –33600000-6 Фармацевтична продукція </w:t>
      </w:r>
      <w:r w:rsidR="00606F19" w:rsidRPr="004050CB">
        <w:rPr>
          <w:rFonts w:ascii="Times New Roman" w:hAnsi="Times New Roman"/>
          <w:sz w:val="16"/>
          <w:szCs w:val="16"/>
          <w:lang w:val="uk-UA"/>
        </w:rPr>
        <w:t>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Епінефрин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Epinephrine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Азитроміцин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Azithromycin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Амітриптилін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Amitriptyline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Аміодарон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Amiodarone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Аміодарон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Amiodarone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Амлодипін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Amlodipine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Амлодипін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Amlodipine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Ампіцилін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Ampicillin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Метамізол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натрій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Metamizole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sodium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Альтеплаза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Alteplase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Бензил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бензоат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Benzyl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benzoate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Повідон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-йод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Povidone-iodine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Бізопролол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Bisoprolol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Бізопролол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Bisoprolol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Будесонід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Budesonide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Варфарин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Warfarin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Сальбутамол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Salbutamol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Галоперидол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Haloperidol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Гідрокортизон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Hydrocortisone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Вуглеводи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Glucose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Дексаметазон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Dexamethasone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Декстран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Dextran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Декспантенол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Dexpanthenol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Диклофенак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Diclofenac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Дигоксин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Digoxin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Дигоксин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Digoxin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Дротаверин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Drotaverine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Еналаприл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Enalapril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Еналаприл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Enalapril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Еналаприл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Enalapril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Еноксапарин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Enoxaparin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Теофілін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Theophylline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Різні комбінації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Comb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drug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Ібупрофен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Ibuprofen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Ізосорбіду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динітрат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Isosorbide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dinitrate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Ізосорбіду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динітрат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Isosorbide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dinitrate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Калій хлорид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Potassium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chloride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Каптоприл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Captopril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Карбамазепін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Carbamazepine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Карведилол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Carvedilol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Карведилол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Carvedilol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Кислота ацетилсаліцилова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Acetylsalicylic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acid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Клопідогрел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Clopidogrel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Ксилометазолін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Xylometazoline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Леводопа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з інгібітором декарбоксилази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Levodopa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and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decarboxylase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inhibitor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Лідокаїн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Lidocaine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Лінезолід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Linezolid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Лоратадин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Loratadine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Магнію сульфат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Magnesium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sulfate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Магнію сульфат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Magnesium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sulfate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Манітол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Mannitol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Метопролол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Metoprolol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Метопролол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Metoprolol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Метоклопрамід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Metoclopramide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Метформін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Metformin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Моксифлоксацин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Moxifloxacin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Налоксон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Naloxone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Натрій хлорид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Sodium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chloride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Натрій хлорид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Sodium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chloride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Натрій хлорид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Sodium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chloride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Розчин аміаку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Ammonia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*),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Ніфедипін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Nifedipine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Ніфедипін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Nifedipine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Ніфедипін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Nifedipine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Норепінефрин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Norepinephrine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Оксибупрокаїн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Oxybuprocaine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Рідкий парафін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Vaseline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*),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Омепразол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Omeprazole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Омепразол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Omeprazole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Офлоксацин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Ofloxacin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Офлоксацин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Ofloxacin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Поліферментні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препарати (ліпаза,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протеаза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та ін.)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Multienzymes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lipase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protease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etc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.),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Парацетамол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Paracetamol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Парацетамол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Paracetamol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Перекис водню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Hydrogen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peroxide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Пілокарпін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Pilocarpine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Різні антисептики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Comb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drug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Електроліти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Electrolytes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Електроліти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Electrolytes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Сальбутамол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Salbutamol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Глікозиди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сени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Senna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glycosides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Симвастатин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Simvastatin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Натрій бікарбонат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Sodium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bicarbonate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Спіронолактон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Spironolactone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Тимолол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Timolol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Кислота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транексамова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Tranexamic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acid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Тропікамід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Tropicamide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Левофлоксацин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Levofloxacin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Флуоксетин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Fluoxetine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Фуросемід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Furosemide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),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Циклопентолат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Cyclopentolatе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</w:t>
      </w:r>
      <w:r w:rsidR="00CF17C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CF17C5">
        <w:rPr>
          <w:rFonts w:ascii="Times New Roman" w:hAnsi="Times New Roman"/>
          <w:sz w:val="16"/>
          <w:szCs w:val="16"/>
          <w:lang w:val="uk-UA"/>
        </w:rPr>
        <w:t>Ципрофлоксацин</w:t>
      </w:r>
      <w:proofErr w:type="spellEnd"/>
      <w:r w:rsidR="00CF17C5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CF17C5">
        <w:rPr>
          <w:rFonts w:ascii="Times New Roman" w:hAnsi="Times New Roman"/>
          <w:sz w:val="16"/>
          <w:szCs w:val="16"/>
          <w:lang w:val="uk-UA"/>
        </w:rPr>
        <w:t>Ciprofloxacin</w:t>
      </w:r>
      <w:proofErr w:type="spellEnd"/>
      <w:r w:rsidR="00CF17C5">
        <w:rPr>
          <w:rFonts w:ascii="Times New Roman" w:hAnsi="Times New Roman"/>
          <w:sz w:val="16"/>
          <w:szCs w:val="16"/>
          <w:lang w:val="uk-UA"/>
        </w:rPr>
        <w:t>)</w:t>
      </w:r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, 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Ціанокобаламін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 xml:space="preserve">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Cyanocobalamin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Етанол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Ethanol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), Етанол (</w:t>
      </w:r>
      <w:proofErr w:type="spellStart"/>
      <w:r w:rsidR="00606F19" w:rsidRPr="004050CB">
        <w:rPr>
          <w:rFonts w:ascii="Times New Roman" w:hAnsi="Times New Roman"/>
          <w:sz w:val="16"/>
          <w:szCs w:val="16"/>
          <w:lang w:val="uk-UA"/>
        </w:rPr>
        <w:t>Ethanol</w:t>
      </w:r>
      <w:proofErr w:type="spellEnd"/>
      <w:r w:rsidR="00606F19" w:rsidRPr="004050CB">
        <w:rPr>
          <w:rFonts w:ascii="Times New Roman" w:hAnsi="Times New Roman"/>
          <w:sz w:val="16"/>
          <w:szCs w:val="16"/>
          <w:lang w:val="uk-UA"/>
        </w:rPr>
        <w:t>)</w:t>
      </w:r>
      <w:r w:rsidR="00606F19" w:rsidRPr="004050CB">
        <w:rPr>
          <w:rFonts w:ascii="Times New Roman" w:hAnsi="Times New Roman"/>
          <w:bCs/>
          <w:sz w:val="16"/>
          <w:szCs w:val="16"/>
          <w:lang w:val="uk-UA"/>
        </w:rPr>
        <w:t xml:space="preserve">) </w:t>
      </w:r>
      <w:r w:rsidRPr="003548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затверджених протоколом, щодо прийняття рішення уповноваженою особою№</w:t>
      </w:r>
      <w:r w:rsidR="003548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36DD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92 від 22</w:t>
      </w:r>
      <w:r w:rsidR="00606F1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.02.2023</w:t>
      </w:r>
      <w:r w:rsidRPr="003548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</w:t>
      </w:r>
    </w:p>
    <w:p w:rsidR="00CA7B92" w:rsidRPr="00354893" w:rsidRDefault="00CA7B92" w:rsidP="00CA7B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17872" w:rsidRDefault="00CA7B92" w:rsidP="0071787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11AB">
        <w:rPr>
          <w:rFonts w:ascii="Times New Roman" w:hAnsi="Times New Roman"/>
          <w:bCs/>
          <w:sz w:val="28"/>
          <w:szCs w:val="28"/>
          <w:lang w:val="uk-UA"/>
        </w:rPr>
        <w:t>Внесення змін до Тендерної документації</w:t>
      </w:r>
      <w:r w:rsidR="00717872" w:rsidRPr="002611AB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7532D4" w:rsidRPr="002611AB" w:rsidRDefault="007532D4" w:rsidP="0071787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975EB" w:rsidRPr="008975EB" w:rsidRDefault="008975EB" w:rsidP="008975E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975EB">
        <w:rPr>
          <w:rFonts w:ascii="Times New Roman" w:hAnsi="Times New Roman"/>
          <w:bCs/>
          <w:sz w:val="28"/>
          <w:szCs w:val="28"/>
          <w:lang w:val="uk-UA"/>
        </w:rPr>
        <w:t xml:space="preserve">подовжити кінцевий строк подання тендерних пропозицій та </w:t>
      </w:r>
      <w:r w:rsidRPr="00897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5EB">
        <w:rPr>
          <w:rFonts w:ascii="Times New Roman" w:hAnsi="Times New Roman"/>
          <w:bCs/>
          <w:sz w:val="28"/>
          <w:szCs w:val="28"/>
          <w:lang w:val="uk-UA"/>
        </w:rPr>
        <w:t>викласти підпункт 1 пункту 1 розділу 4 «Подання та розкриття тендерної пропозиції» тендерної документації в наступній редакції:</w:t>
      </w:r>
    </w:p>
    <w:p w:rsidR="008975EB" w:rsidRPr="008975EB" w:rsidRDefault="008975EB" w:rsidP="008975EB">
      <w:pPr>
        <w:pStyle w:val="1"/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317C">
        <w:rPr>
          <w:rFonts w:ascii="Times New Roman" w:eastAsia="Times New Roman" w:hAnsi="Times New Roman"/>
          <w:bCs/>
          <w:sz w:val="28"/>
          <w:szCs w:val="28"/>
          <w:lang w:val="uk-UA"/>
        </w:rPr>
        <w:t>«</w:t>
      </w:r>
      <w:r w:rsidRPr="00AC317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AC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Кінцевий строк подання тендерних пропозицій </w:t>
      </w:r>
      <w:r w:rsidR="00B36DD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.02</w:t>
      </w:r>
      <w:r w:rsidRPr="00AC31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3</w:t>
      </w:r>
      <w:r w:rsidRPr="00AC31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р.</w:t>
      </w:r>
      <w:r w:rsidR="00CF17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, </w:t>
      </w:r>
      <w:r w:rsidR="00B36DD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16</w:t>
      </w:r>
      <w:r w:rsidRPr="00AC317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:00</w:t>
      </w:r>
      <w:r w:rsidRPr="00AC317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AC317C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1B12EC" w:rsidRPr="00CF17C5" w:rsidRDefault="001B12EC" w:rsidP="00CF17C5">
      <w:pPr>
        <w:spacing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B92" w:rsidRPr="00B36DDC" w:rsidRDefault="00CA7B92" w:rsidP="00CA7B92">
      <w:pPr>
        <w:ind w:firstLine="36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A7B92" w:rsidRPr="00354893" w:rsidRDefault="00CA7B92" w:rsidP="00CA7B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B92" w:rsidRPr="00354893" w:rsidRDefault="00CA7B92" w:rsidP="00CA7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35489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Уповноважена особа, </w:t>
      </w:r>
      <w:r w:rsidR="0019033C">
        <w:rPr>
          <w:rFonts w:ascii="Times New Roman" w:hAnsi="Times New Roman"/>
          <w:color w:val="000000"/>
          <w:sz w:val="28"/>
          <w:szCs w:val="28"/>
          <w:lang w:val="uk-UA"/>
        </w:rPr>
        <w:t>Ксенія ЗАХАРЧУК</w:t>
      </w:r>
      <w:r w:rsidRPr="0035489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5489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54893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     </w:t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>_____________</w:t>
      </w:r>
    </w:p>
    <w:p w:rsidR="00CA7B92" w:rsidRPr="00354893" w:rsidRDefault="00CA7B92" w:rsidP="00CA7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40" w:lineRule="auto"/>
        <w:ind w:firstLine="567"/>
        <w:rPr>
          <w:rFonts w:ascii="Times New Roman" w:hAnsi="Times New Roman"/>
          <w:bCs/>
          <w:sz w:val="20"/>
          <w:szCs w:val="20"/>
          <w:lang w:val="uk-UA"/>
        </w:rPr>
      </w:pPr>
      <w:r w:rsidRPr="0035489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 xml:space="preserve">                </w:t>
      </w:r>
      <w:r w:rsidRPr="0035489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  <w:t xml:space="preserve">   </w:t>
      </w:r>
      <w:r w:rsidRPr="0035489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35489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(підпис)</w:t>
      </w:r>
      <w:r w:rsidRPr="0035489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</w:p>
    <w:sectPr w:rsidR="00CA7B92" w:rsidRPr="00354893" w:rsidSect="004529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1BED"/>
    <w:multiLevelType w:val="hybridMultilevel"/>
    <w:tmpl w:val="465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7A12"/>
    <w:multiLevelType w:val="hybridMultilevel"/>
    <w:tmpl w:val="465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5766"/>
    <w:multiLevelType w:val="multilevel"/>
    <w:tmpl w:val="44D4E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E"/>
    <w:rsid w:val="000372DB"/>
    <w:rsid w:val="000560A5"/>
    <w:rsid w:val="0009169F"/>
    <w:rsid w:val="000F0F41"/>
    <w:rsid w:val="00101E31"/>
    <w:rsid w:val="00123CB1"/>
    <w:rsid w:val="001352BD"/>
    <w:rsid w:val="001374D9"/>
    <w:rsid w:val="0019033C"/>
    <w:rsid w:val="00196EC1"/>
    <w:rsid w:val="001B12EC"/>
    <w:rsid w:val="001B3730"/>
    <w:rsid w:val="001F5D3E"/>
    <w:rsid w:val="002108B0"/>
    <w:rsid w:val="00211F78"/>
    <w:rsid w:val="002611AB"/>
    <w:rsid w:val="0029743A"/>
    <w:rsid w:val="00332595"/>
    <w:rsid w:val="00354893"/>
    <w:rsid w:val="00382297"/>
    <w:rsid w:val="003B553E"/>
    <w:rsid w:val="003B7F10"/>
    <w:rsid w:val="003F78F3"/>
    <w:rsid w:val="0044098A"/>
    <w:rsid w:val="004529C5"/>
    <w:rsid w:val="00463750"/>
    <w:rsid w:val="004A2194"/>
    <w:rsid w:val="004A49E7"/>
    <w:rsid w:val="00505977"/>
    <w:rsid w:val="00514539"/>
    <w:rsid w:val="005240D3"/>
    <w:rsid w:val="00537D40"/>
    <w:rsid w:val="00546834"/>
    <w:rsid w:val="0055563A"/>
    <w:rsid w:val="00586316"/>
    <w:rsid w:val="005941AE"/>
    <w:rsid w:val="0059748B"/>
    <w:rsid w:val="0059799C"/>
    <w:rsid w:val="005C6C6D"/>
    <w:rsid w:val="005C7CDB"/>
    <w:rsid w:val="00606F19"/>
    <w:rsid w:val="00615C22"/>
    <w:rsid w:val="006209D1"/>
    <w:rsid w:val="00646831"/>
    <w:rsid w:val="00666191"/>
    <w:rsid w:val="006852EA"/>
    <w:rsid w:val="0069462C"/>
    <w:rsid w:val="006B31F8"/>
    <w:rsid w:val="006B346D"/>
    <w:rsid w:val="00717872"/>
    <w:rsid w:val="0073524B"/>
    <w:rsid w:val="007374E4"/>
    <w:rsid w:val="007532D4"/>
    <w:rsid w:val="0076383D"/>
    <w:rsid w:val="007A3BE6"/>
    <w:rsid w:val="007B600A"/>
    <w:rsid w:val="008062E8"/>
    <w:rsid w:val="00823C94"/>
    <w:rsid w:val="008461AE"/>
    <w:rsid w:val="00880CFC"/>
    <w:rsid w:val="008975EB"/>
    <w:rsid w:val="008C2389"/>
    <w:rsid w:val="00902E5C"/>
    <w:rsid w:val="009308C2"/>
    <w:rsid w:val="009A0B34"/>
    <w:rsid w:val="009B5BB6"/>
    <w:rsid w:val="009C59D3"/>
    <w:rsid w:val="009E5ECF"/>
    <w:rsid w:val="00A02FD8"/>
    <w:rsid w:val="00A21469"/>
    <w:rsid w:val="00A27B8F"/>
    <w:rsid w:val="00A4338C"/>
    <w:rsid w:val="00A5741D"/>
    <w:rsid w:val="00AC317C"/>
    <w:rsid w:val="00AC355E"/>
    <w:rsid w:val="00AE7314"/>
    <w:rsid w:val="00AE758D"/>
    <w:rsid w:val="00B04BE8"/>
    <w:rsid w:val="00B1365E"/>
    <w:rsid w:val="00B16ACC"/>
    <w:rsid w:val="00B33D3A"/>
    <w:rsid w:val="00B36DDC"/>
    <w:rsid w:val="00B556B3"/>
    <w:rsid w:val="00BD65E2"/>
    <w:rsid w:val="00BF5B32"/>
    <w:rsid w:val="00C25724"/>
    <w:rsid w:val="00C32DD1"/>
    <w:rsid w:val="00C40D7D"/>
    <w:rsid w:val="00C63E4F"/>
    <w:rsid w:val="00CA3759"/>
    <w:rsid w:val="00CA7B92"/>
    <w:rsid w:val="00CC63E4"/>
    <w:rsid w:val="00CE1443"/>
    <w:rsid w:val="00CE58DF"/>
    <w:rsid w:val="00CF17C5"/>
    <w:rsid w:val="00D30F1E"/>
    <w:rsid w:val="00D50F93"/>
    <w:rsid w:val="00D627CB"/>
    <w:rsid w:val="00D628FD"/>
    <w:rsid w:val="00D92143"/>
    <w:rsid w:val="00DA2AB0"/>
    <w:rsid w:val="00DC230D"/>
    <w:rsid w:val="00DD376D"/>
    <w:rsid w:val="00E46714"/>
    <w:rsid w:val="00E66D5C"/>
    <w:rsid w:val="00F01013"/>
    <w:rsid w:val="00F225CA"/>
    <w:rsid w:val="00F5418D"/>
    <w:rsid w:val="00F5791A"/>
    <w:rsid w:val="00F72249"/>
    <w:rsid w:val="00F765BE"/>
    <w:rsid w:val="00FE42E3"/>
    <w:rsid w:val="00FE76B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BC04"/>
  <w15:docId w15:val="{2E821B88-632B-49E1-BD17-240EF39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08B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F7039"/>
    <w:rPr>
      <w:rFonts w:ascii="Times New Roman" w:hAnsi="Times New Roman"/>
      <w:sz w:val="0"/>
      <w:szCs w:val="0"/>
      <w:lang w:eastAsia="en-US"/>
    </w:rPr>
  </w:style>
  <w:style w:type="paragraph" w:customStyle="1" w:styleId="Iauiue1">
    <w:name w:val="Iau?iue1"/>
    <w:rsid w:val="00A02FD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qFormat/>
    <w:rsid w:val="007B600A"/>
  </w:style>
  <w:style w:type="character" w:styleId="a5">
    <w:name w:val="Emphasis"/>
    <w:basedOn w:val="a0"/>
    <w:uiPriority w:val="20"/>
    <w:qFormat/>
    <w:locked/>
    <w:rsid w:val="007B600A"/>
    <w:rPr>
      <w:i/>
      <w:iCs/>
    </w:rPr>
  </w:style>
  <w:style w:type="paragraph" w:customStyle="1" w:styleId="1">
    <w:name w:val="Обычный1"/>
    <w:uiPriority w:val="99"/>
    <w:qFormat/>
    <w:rsid w:val="001B12E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 змін до тендерної документації</vt:lpstr>
      <vt:lpstr>Перелік змін до тендерної документації</vt:lpstr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змін до тендерної документації</dc:title>
  <dc:creator>Юлия</dc:creator>
  <cp:lastModifiedBy>user</cp:lastModifiedBy>
  <cp:revision>31</cp:revision>
  <cp:lastPrinted>2020-09-18T08:34:00Z</cp:lastPrinted>
  <dcterms:created xsi:type="dcterms:W3CDTF">2022-08-04T11:40:00Z</dcterms:created>
  <dcterms:modified xsi:type="dcterms:W3CDTF">2023-02-22T10:04:00Z</dcterms:modified>
</cp:coreProperties>
</file>