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75" w:rsidRDefault="00B54ED6" w:rsidP="00FC6F3D">
      <w:pPr>
        <w:spacing w:after="0" w:line="240" w:lineRule="atLeast"/>
        <w:contextualSpacing/>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A5775" w:rsidRDefault="00B54ED6" w:rsidP="00FC6F3D">
      <w:pPr>
        <w:spacing w:after="0" w:line="240" w:lineRule="atLeast"/>
        <w:ind w:left="5660"/>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A5775" w:rsidRDefault="00B54ED6" w:rsidP="00FC6F3D">
      <w:pPr>
        <w:spacing w:before="240" w:after="0" w:line="240" w:lineRule="atLeast"/>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A5775" w:rsidRDefault="008A5775" w:rsidP="00FC6F3D">
      <w:pPr>
        <w:spacing w:before="240" w:after="0" w:line="240" w:lineRule="atLeast"/>
        <w:contextualSpacing/>
        <w:jc w:val="center"/>
        <w:rPr>
          <w:rFonts w:ascii="Times New Roman" w:eastAsia="Times New Roman" w:hAnsi="Times New Roman" w:cs="Times New Roman"/>
          <w:b/>
          <w:i/>
          <w:color w:val="000000"/>
          <w:sz w:val="4"/>
          <w:szCs w:val="4"/>
        </w:rPr>
      </w:pPr>
    </w:p>
    <w:p w:rsidR="008A5775" w:rsidRDefault="00B54ED6" w:rsidP="00FC6F3D">
      <w:pPr>
        <w:spacing w:after="0" w:line="240" w:lineRule="atLeast"/>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5775" w:rsidRDefault="008A5775" w:rsidP="00FC6F3D">
      <w:pPr>
        <w:spacing w:after="0" w:line="240" w:lineRule="atLeast"/>
        <w:contextualSpacing/>
        <w:rPr>
          <w:rFonts w:ascii="Times New Roman" w:eastAsia="Times New Roman" w:hAnsi="Times New Roman" w:cs="Times New Roman"/>
          <w:i/>
          <w:sz w:val="24"/>
          <w:szCs w:val="24"/>
          <w:highlight w:val="white"/>
        </w:rPr>
      </w:pPr>
    </w:p>
    <w:tbl>
      <w:tblPr>
        <w:tblStyle w:val="a5"/>
        <w:tblW w:w="1006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6"/>
        <w:gridCol w:w="5598"/>
      </w:tblGrid>
      <w:tr w:rsidR="008A5775" w:rsidTr="001A27E0">
        <w:tc>
          <w:tcPr>
            <w:tcW w:w="4466"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Назва предмета закупівлі</w:t>
            </w:r>
          </w:p>
        </w:tc>
        <w:tc>
          <w:tcPr>
            <w:tcW w:w="5598" w:type="dxa"/>
            <w:shd w:val="clear" w:color="auto" w:fill="auto"/>
            <w:tcMar>
              <w:top w:w="100" w:type="dxa"/>
              <w:left w:w="100" w:type="dxa"/>
              <w:bottom w:w="100" w:type="dxa"/>
              <w:right w:w="100" w:type="dxa"/>
            </w:tcMar>
          </w:tcPr>
          <w:p w:rsidR="008A5775" w:rsidRPr="001A27E0" w:rsidRDefault="00745ACB" w:rsidP="00FC6F3D">
            <w:pPr>
              <w:widowControl w:val="0"/>
              <w:spacing w:after="0" w:line="240" w:lineRule="atLeast"/>
              <w:contextualSpacing/>
              <w:jc w:val="both"/>
              <w:rPr>
                <w:rFonts w:ascii="Times New Roman" w:eastAsia="Times New Roman" w:hAnsi="Times New Roman" w:cs="Times New Roman"/>
                <w:i/>
                <w:color w:val="000000" w:themeColor="text1"/>
                <w:sz w:val="24"/>
                <w:szCs w:val="24"/>
              </w:rPr>
            </w:pPr>
            <w:r w:rsidRPr="00BD5AEE">
              <w:rPr>
                <w:rFonts w:ascii="Times New Roman" w:hAnsi="Times New Roman" w:cs="Times New Roman"/>
                <w:b/>
                <w:spacing w:val="-3"/>
                <w:szCs w:val="20"/>
              </w:rPr>
              <w:t>Поточний ремонт площі Героїв Майдану в м. Жмеринка Вінницької області</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Код ДК 021:2015</w:t>
            </w:r>
          </w:p>
        </w:tc>
        <w:tc>
          <w:tcPr>
            <w:tcW w:w="5598" w:type="dxa"/>
            <w:shd w:val="clear" w:color="auto" w:fill="auto"/>
            <w:tcMar>
              <w:top w:w="100" w:type="dxa"/>
              <w:left w:w="100" w:type="dxa"/>
              <w:bottom w:w="100" w:type="dxa"/>
              <w:right w:w="100" w:type="dxa"/>
            </w:tcMar>
          </w:tcPr>
          <w:p w:rsidR="008A5775" w:rsidRPr="001A27E0" w:rsidRDefault="001A27E0" w:rsidP="00FC6F3D">
            <w:pPr>
              <w:widowControl w:val="0"/>
              <w:spacing w:after="0" w:line="240" w:lineRule="atLeast"/>
              <w:contextualSpacing/>
              <w:rPr>
                <w:rFonts w:ascii="Times New Roman" w:eastAsia="Times New Roman" w:hAnsi="Times New Roman" w:cs="Times New Roman"/>
                <w:i/>
                <w:color w:val="000000" w:themeColor="text1"/>
                <w:sz w:val="24"/>
                <w:szCs w:val="24"/>
              </w:rPr>
            </w:pPr>
            <w:r w:rsidRPr="001A27E0">
              <w:rPr>
                <w:rFonts w:ascii="Times New Roman" w:hAnsi="Times New Roman" w:cs="Times New Roman"/>
                <w:b/>
                <w:color w:val="000000" w:themeColor="text1"/>
              </w:rPr>
              <w:t xml:space="preserve">50230000-6 - </w:t>
            </w:r>
            <w:r w:rsidRPr="001A27E0">
              <w:rPr>
                <w:rFonts w:ascii="Times New Roman" w:hAnsi="Times New Roman" w:cs="Times New Roman"/>
                <w:i/>
                <w:color w:val="000000" w:themeColor="text1"/>
              </w:rPr>
              <w:t>Послуги з ремонту, технічного обслуговування дорожньої інфраструктури і пов’язаного обладнання та супутні послуги</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Кількість поставки товару / Обсяг надання послуг / Обсяг виконання робіт</w:t>
            </w:r>
          </w:p>
        </w:tc>
        <w:tc>
          <w:tcPr>
            <w:tcW w:w="5598" w:type="dxa"/>
            <w:shd w:val="clear" w:color="auto" w:fill="auto"/>
            <w:tcMar>
              <w:top w:w="100" w:type="dxa"/>
              <w:left w:w="100" w:type="dxa"/>
              <w:bottom w:w="100" w:type="dxa"/>
              <w:right w:w="100" w:type="dxa"/>
            </w:tcMar>
          </w:tcPr>
          <w:p w:rsidR="008A5775" w:rsidRPr="001A27E0" w:rsidRDefault="001A27E0" w:rsidP="00FC6F3D">
            <w:pPr>
              <w:widowControl w:val="0"/>
              <w:spacing w:after="0" w:line="240" w:lineRule="atLeast"/>
              <w:contextualSpacing/>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1 послуга</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Місце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E50B6C" w:rsidP="00FC6F3D">
            <w:pPr>
              <w:widowControl w:val="0"/>
              <w:spacing w:after="0" w:line="240" w:lineRule="atLeast"/>
              <w:contextualSpacing/>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Площа Героїв Майдану в м. Жмеринка Вінницької області</w:t>
            </w:r>
            <w:bookmarkStart w:id="0" w:name="_GoBack"/>
            <w:bookmarkEnd w:id="0"/>
          </w:p>
        </w:tc>
      </w:tr>
      <w:tr w:rsidR="008A5775" w:rsidTr="001A27E0">
        <w:tc>
          <w:tcPr>
            <w:tcW w:w="4466"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Строк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до </w:t>
            </w:r>
            <w:r w:rsidR="00745ACB">
              <w:rPr>
                <w:rFonts w:ascii="Times New Roman" w:eastAsia="Times New Roman" w:hAnsi="Times New Roman" w:cs="Times New Roman"/>
                <w:i/>
                <w:color w:val="000000" w:themeColor="text1"/>
                <w:sz w:val="24"/>
                <w:szCs w:val="24"/>
              </w:rPr>
              <w:t>03</w:t>
            </w:r>
            <w:r w:rsidR="001A27E0" w:rsidRPr="001A27E0">
              <w:rPr>
                <w:rFonts w:ascii="Times New Roman" w:eastAsia="Times New Roman" w:hAnsi="Times New Roman" w:cs="Times New Roman"/>
                <w:i/>
                <w:color w:val="000000" w:themeColor="text1"/>
                <w:sz w:val="24"/>
                <w:szCs w:val="24"/>
              </w:rPr>
              <w:t xml:space="preserve"> </w:t>
            </w:r>
            <w:r w:rsidR="00745ACB">
              <w:rPr>
                <w:rFonts w:ascii="Times New Roman" w:eastAsia="Times New Roman" w:hAnsi="Times New Roman" w:cs="Times New Roman"/>
                <w:i/>
                <w:color w:val="000000" w:themeColor="text1"/>
                <w:sz w:val="24"/>
                <w:szCs w:val="24"/>
              </w:rPr>
              <w:t>травня</w:t>
            </w:r>
            <w:r w:rsidR="001A27E0" w:rsidRPr="001A27E0">
              <w:rPr>
                <w:rFonts w:ascii="Times New Roman" w:eastAsia="Times New Roman" w:hAnsi="Times New Roman" w:cs="Times New Roman"/>
                <w:i/>
                <w:color w:val="000000" w:themeColor="text1"/>
                <w:sz w:val="24"/>
                <w:szCs w:val="24"/>
              </w:rPr>
              <w:t xml:space="preserve"> </w:t>
            </w:r>
            <w:r w:rsidRPr="001A27E0">
              <w:rPr>
                <w:rFonts w:ascii="Times New Roman" w:eastAsia="Times New Roman" w:hAnsi="Times New Roman" w:cs="Times New Roman"/>
                <w:i/>
                <w:color w:val="000000" w:themeColor="text1"/>
                <w:sz w:val="24"/>
                <w:szCs w:val="24"/>
              </w:rPr>
              <w:t xml:space="preserve"> 20</w:t>
            </w:r>
            <w:r w:rsidR="001A27E0" w:rsidRPr="001A27E0">
              <w:rPr>
                <w:rFonts w:ascii="Times New Roman" w:eastAsia="Times New Roman" w:hAnsi="Times New Roman" w:cs="Times New Roman"/>
                <w:i/>
                <w:color w:val="000000" w:themeColor="text1"/>
                <w:sz w:val="24"/>
                <w:szCs w:val="24"/>
              </w:rPr>
              <w:t>24</w:t>
            </w:r>
            <w:r w:rsidRPr="001A27E0">
              <w:rPr>
                <w:rFonts w:ascii="Times New Roman" w:eastAsia="Times New Roman" w:hAnsi="Times New Roman" w:cs="Times New Roman"/>
                <w:i/>
                <w:color w:val="000000" w:themeColor="text1"/>
                <w:sz w:val="24"/>
                <w:szCs w:val="24"/>
              </w:rPr>
              <w:t xml:space="preserve"> року включно</w:t>
            </w:r>
          </w:p>
        </w:tc>
      </w:tr>
    </w:tbl>
    <w:p w:rsidR="00CE268B" w:rsidRDefault="00CE268B" w:rsidP="00FC6F3D">
      <w:pPr>
        <w:keepLines/>
        <w:autoSpaceDE w:val="0"/>
        <w:autoSpaceDN w:val="0"/>
        <w:spacing w:line="240" w:lineRule="atLeast"/>
        <w:contextualSpacing/>
        <w:jc w:val="both"/>
        <w:rPr>
          <w:rFonts w:ascii="Times New Roman" w:hAnsi="Times New Roman" w:cs="Times New Roman"/>
          <w:b/>
          <w:color w:val="000000" w:themeColor="text1"/>
          <w:lang w:eastAsia="en-US"/>
        </w:rPr>
      </w:pPr>
    </w:p>
    <w:p w:rsidR="00745ACB" w:rsidRPr="00FC6F3D" w:rsidRDefault="00FC6F3D" w:rsidP="00FC6F3D">
      <w:pPr>
        <w:pStyle w:val="a8"/>
        <w:spacing w:line="240" w:lineRule="atLeast"/>
        <w:ind w:left="0" w:firstLine="709"/>
        <w:jc w:val="both"/>
        <w:rPr>
          <w:sz w:val="24"/>
          <w:szCs w:val="24"/>
          <w:lang w:val="uk-UA"/>
        </w:rPr>
      </w:pPr>
      <w:r w:rsidRPr="005C56AD">
        <w:rPr>
          <w:sz w:val="24"/>
          <w:szCs w:val="24"/>
          <w:lang w:val="uk-UA"/>
        </w:rPr>
        <w:t xml:space="preserve">Для оцінки пропозиції учасник має надати в електронному вигляді (в форматі </w:t>
      </w:r>
      <w:proofErr w:type="spellStart"/>
      <w:r w:rsidRPr="005C56AD">
        <w:rPr>
          <w:sz w:val="24"/>
          <w:szCs w:val="24"/>
          <w:lang w:val="uk-UA"/>
        </w:rPr>
        <w:t>pdf</w:t>
      </w:r>
      <w:proofErr w:type="spellEnd"/>
      <w:r w:rsidRPr="005C56AD">
        <w:rPr>
          <w:sz w:val="24"/>
          <w:szCs w:val="24"/>
          <w:lang w:val="uk-UA"/>
        </w:rPr>
        <w:t>) розрахунок вартості виконання наступних видів робіт згідно таблиці:</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0"/>
        <w:gridCol w:w="1418"/>
        <w:gridCol w:w="1134"/>
      </w:tblGrid>
      <w:tr w:rsidR="00745ACB" w:rsidRPr="00CE268B" w:rsidTr="003C4BAF">
        <w:trPr>
          <w:trHeight w:val="569"/>
        </w:trPr>
        <w:tc>
          <w:tcPr>
            <w:tcW w:w="709"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rPr>
            </w:pPr>
            <w:r w:rsidRPr="00CE268B">
              <w:rPr>
                <w:rFonts w:ascii="Times New Roman" w:hAnsi="Times New Roman" w:cs="Times New Roman"/>
              </w:rPr>
              <w:t>№/</w:t>
            </w:r>
            <w:proofErr w:type="spellStart"/>
            <w:r w:rsidRPr="00CE268B">
              <w:rPr>
                <w:rFonts w:ascii="Times New Roman" w:hAnsi="Times New Roman" w:cs="Times New Roman"/>
              </w:rPr>
              <w:t>пп</w:t>
            </w:r>
            <w:proofErr w:type="spellEnd"/>
          </w:p>
        </w:tc>
        <w:tc>
          <w:tcPr>
            <w:tcW w:w="6520"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rPr>
            </w:pPr>
            <w:r w:rsidRPr="00CE268B">
              <w:rPr>
                <w:rFonts w:ascii="Times New Roman" w:hAnsi="Times New Roman" w:cs="Times New Roman"/>
              </w:rPr>
              <w:t>Найменування робіт і витрат</w:t>
            </w:r>
          </w:p>
        </w:tc>
        <w:tc>
          <w:tcPr>
            <w:tcW w:w="1418"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rPr>
            </w:pPr>
            <w:r w:rsidRPr="00CE268B">
              <w:rPr>
                <w:rFonts w:ascii="Times New Roman" w:hAnsi="Times New Roman" w:cs="Times New Roman"/>
              </w:rPr>
              <w:t>Одиниця</w:t>
            </w:r>
          </w:p>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rPr>
            </w:pPr>
            <w:r w:rsidRPr="00CE268B">
              <w:rPr>
                <w:rFonts w:ascii="Times New Roman" w:hAnsi="Times New Roman" w:cs="Times New Roman"/>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rPr>
            </w:pPr>
            <w:r w:rsidRPr="00CE268B">
              <w:rPr>
                <w:rFonts w:ascii="Times New Roman" w:hAnsi="Times New Roman" w:cs="Times New Roman"/>
              </w:rPr>
              <w:t>Кількість</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r w:rsidRPr="00CE268B">
              <w:rPr>
                <w:rFonts w:ascii="Times New Roman" w:hAnsi="Times New Roman" w:cs="Times New Roman"/>
                <w:b/>
                <w:color w:val="404040"/>
              </w:rPr>
              <w:t>1</w:t>
            </w:r>
          </w:p>
        </w:tc>
        <w:tc>
          <w:tcPr>
            <w:tcW w:w="6520"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r w:rsidRPr="00CE268B">
              <w:rPr>
                <w:rFonts w:ascii="Times New Roman" w:hAnsi="Times New Roman" w:cs="Times New Roman"/>
                <w:b/>
                <w:color w:val="404040"/>
              </w:rPr>
              <w:t>2</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r w:rsidRPr="00CE268B">
              <w:rPr>
                <w:rFonts w:ascii="Times New Roman" w:hAnsi="Times New Roman" w:cs="Times New Roman"/>
                <w:b/>
                <w:color w:val="404040"/>
              </w:rPr>
              <w:t>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r w:rsidRPr="00CE268B">
              <w:rPr>
                <w:rFonts w:ascii="Times New Roman" w:hAnsi="Times New Roman" w:cs="Times New Roman"/>
                <w:b/>
                <w:color w:val="404040"/>
              </w:rPr>
              <w:t>4</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p>
        </w:tc>
        <w:tc>
          <w:tcPr>
            <w:tcW w:w="6520"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r w:rsidRPr="00CE268B">
              <w:rPr>
                <w:rFonts w:ascii="Times New Roman" w:hAnsi="Times New Roman" w:cs="Times New Roman"/>
                <w:b/>
                <w:bCs/>
                <w:spacing w:val="-3"/>
              </w:rPr>
              <w:t>Ремонтно-будівельні роботи</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 xml:space="preserve"> </w:t>
            </w:r>
          </w:p>
        </w:tc>
        <w:tc>
          <w:tcPr>
            <w:tcW w:w="6520"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b/>
                <w:bCs/>
                <w:spacing w:val="-3"/>
              </w:rPr>
            </w:pPr>
            <w:r w:rsidRPr="00CE268B">
              <w:rPr>
                <w:rFonts w:ascii="Times New Roman" w:hAnsi="Times New Roman" w:cs="Times New Roman"/>
                <w:b/>
                <w:spacing w:val="-3"/>
              </w:rPr>
              <w:t xml:space="preserve"> </w:t>
            </w:r>
            <w:proofErr w:type="spellStart"/>
            <w:r w:rsidRPr="00CE268B">
              <w:rPr>
                <w:rFonts w:ascii="Times New Roman" w:hAnsi="Times New Roman" w:cs="Times New Roman"/>
                <w:b/>
                <w:bCs/>
                <w:spacing w:val="-5"/>
              </w:rPr>
              <w:t>Роздiл</w:t>
            </w:r>
            <w:proofErr w:type="spellEnd"/>
            <w:r w:rsidRPr="00CE268B">
              <w:rPr>
                <w:rFonts w:ascii="Times New Roman" w:hAnsi="Times New Roman" w:cs="Times New Roman"/>
                <w:b/>
                <w:bCs/>
                <w:spacing w:val="-5"/>
              </w:rPr>
              <w:t xml:space="preserve"> 1. Тип 1 "Острівець"</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rPr>
              <w:t xml:space="preserve">  </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1</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Установлення бетонних </w:t>
            </w:r>
            <w:proofErr w:type="spellStart"/>
            <w:r w:rsidRPr="00CE268B">
              <w:rPr>
                <w:rFonts w:ascii="Times New Roman" w:hAnsi="Times New Roman" w:cs="Times New Roman"/>
                <w:i/>
                <w:iCs/>
                <w:spacing w:val="-5"/>
              </w:rPr>
              <w:t>поребриків</w:t>
            </w:r>
            <w:proofErr w:type="spellEnd"/>
            <w:r w:rsidRPr="00CE268B">
              <w:rPr>
                <w:rFonts w:ascii="Times New Roman" w:hAnsi="Times New Roman" w:cs="Times New Roman"/>
                <w:i/>
                <w:iCs/>
                <w:spacing w:val="-5"/>
              </w:rPr>
              <w:t xml:space="preserve"> на бетонну основу</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100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2</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Готування важкого бетону на </w:t>
            </w:r>
            <w:proofErr w:type="spellStart"/>
            <w:r w:rsidRPr="00CE268B">
              <w:rPr>
                <w:rFonts w:ascii="Times New Roman" w:hAnsi="Times New Roman" w:cs="Times New Roman"/>
                <w:i/>
                <w:iCs/>
                <w:spacing w:val="-5"/>
              </w:rPr>
              <w:t>щебені</w:t>
            </w:r>
            <w:proofErr w:type="spellEnd"/>
            <w:r w:rsidRPr="00CE268B">
              <w:rPr>
                <w:rFonts w:ascii="Times New Roman" w:hAnsi="Times New Roman" w:cs="Times New Roman"/>
                <w:i/>
                <w:iCs/>
                <w:spacing w:val="-5"/>
              </w:rPr>
              <w:t>, клас бетону В15</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0,051*100</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0,051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3</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Бордюр парковий 100*20*8 см, чорний</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100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4</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Улаштування підстильних та </w:t>
            </w:r>
            <w:proofErr w:type="spellStart"/>
            <w:r w:rsidRPr="00CE268B">
              <w:rPr>
                <w:rFonts w:ascii="Times New Roman" w:hAnsi="Times New Roman" w:cs="Times New Roman"/>
                <w:i/>
                <w:iCs/>
                <w:spacing w:val="-5"/>
              </w:rPr>
              <w:t>вирівнювальних</w:t>
            </w:r>
            <w:proofErr w:type="spellEnd"/>
            <w:r w:rsidRPr="00CE268B">
              <w:rPr>
                <w:rFonts w:ascii="Times New Roman" w:hAnsi="Times New Roman" w:cs="Times New Roman"/>
                <w:i/>
                <w:iCs/>
                <w:spacing w:val="-5"/>
              </w:rPr>
              <w:t xml:space="preserve"> шарів основи з піску</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64,5*0,2</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0,129</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5</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Улаштування покриттів з </w:t>
            </w:r>
            <w:proofErr w:type="spellStart"/>
            <w:r w:rsidRPr="00CE268B">
              <w:rPr>
                <w:rFonts w:ascii="Times New Roman" w:hAnsi="Times New Roman" w:cs="Times New Roman"/>
                <w:spacing w:val="-5"/>
              </w:rPr>
              <w:t>дрібнорозмірних</w:t>
            </w:r>
            <w:proofErr w:type="spellEnd"/>
            <w:r w:rsidRPr="00CE268B">
              <w:rPr>
                <w:rFonts w:ascii="Times New Roman" w:hAnsi="Times New Roman" w:cs="Times New Roman"/>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0,645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6</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Портландцемент </w:t>
            </w:r>
            <w:proofErr w:type="spellStart"/>
            <w:r w:rsidRPr="00CE268B">
              <w:rPr>
                <w:rFonts w:ascii="Times New Roman" w:hAnsi="Times New Roman" w:cs="Times New Roman"/>
                <w:spacing w:val="-5"/>
              </w:rPr>
              <w:t>загальнобудівельного</w:t>
            </w:r>
            <w:proofErr w:type="spellEnd"/>
            <w:r w:rsidRPr="00CE268B">
              <w:rPr>
                <w:rFonts w:ascii="Times New Roman" w:hAnsi="Times New Roman" w:cs="Times New Roman"/>
                <w:spacing w:val="-5"/>
              </w:rPr>
              <w:t xml:space="preserve"> призначення </w:t>
            </w:r>
            <w:proofErr w:type="spellStart"/>
            <w:r w:rsidRPr="00CE268B">
              <w:rPr>
                <w:rFonts w:ascii="Times New Roman" w:hAnsi="Times New Roman" w:cs="Times New Roman"/>
                <w:spacing w:val="-5"/>
              </w:rPr>
              <w:t>бездобавковий</w:t>
            </w:r>
            <w:proofErr w:type="spellEnd"/>
            <w:r w:rsidRPr="00CE268B">
              <w:rPr>
                <w:rFonts w:ascii="Times New Roman" w:hAnsi="Times New Roman" w:cs="Times New Roman"/>
                <w:spacing w:val="-5"/>
              </w:rPr>
              <w:t>, марка 500 кількість: (0,645*5,53*1,41)/6</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spacing w:val="-5"/>
              </w:rPr>
            </w:pPr>
            <w:r w:rsidRPr="00CE268B">
              <w:rPr>
                <w:rFonts w:ascii="Times New Roman" w:hAnsi="Times New Roman" w:cs="Times New Roman"/>
                <w:spacing w:val="-5"/>
              </w:rPr>
              <w:t>0,838209</w:t>
            </w:r>
          </w:p>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75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7</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Різання </w:t>
            </w:r>
            <w:proofErr w:type="spellStart"/>
            <w:r w:rsidRPr="00CE268B">
              <w:rPr>
                <w:rFonts w:ascii="Times New Roman" w:hAnsi="Times New Roman" w:cs="Times New Roman"/>
                <w:spacing w:val="-5"/>
              </w:rPr>
              <w:t>дрібнорозмірних</w:t>
            </w:r>
            <w:proofErr w:type="spellEnd"/>
            <w:r w:rsidRPr="00CE268B">
              <w:rPr>
                <w:rFonts w:ascii="Times New Roman" w:hAnsi="Times New Roman" w:cs="Times New Roman"/>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1м різу</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3</w:t>
            </w:r>
          </w:p>
        </w:tc>
      </w:tr>
      <w:tr w:rsidR="00745ACB" w:rsidRPr="00CE268B" w:rsidTr="003C4BAF">
        <w:trPr>
          <w:trHeight w:val="252"/>
        </w:trPr>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8</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Навантаження ґрунту вручну на автомобілі-самоскиди</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100*0,1*0,1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 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9</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Перевезення ґрунту до 5 км кількість: 100*0,1*0,1*2,7</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2,7</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10</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Генератор змінного струму </w:t>
            </w:r>
            <w:proofErr w:type="spellStart"/>
            <w:r w:rsidRPr="00CE268B">
              <w:rPr>
                <w:rFonts w:ascii="Times New Roman" w:hAnsi="Times New Roman" w:cs="Times New Roman"/>
                <w:spacing w:val="-5"/>
              </w:rPr>
              <w:t>Hitachi</w:t>
            </w:r>
            <w:proofErr w:type="spellEnd"/>
            <w:r w:rsidRPr="00CE268B">
              <w:rPr>
                <w:rFonts w:ascii="Times New Roman" w:hAnsi="Times New Roman" w:cs="Times New Roman"/>
                <w:spacing w:val="-5"/>
              </w:rPr>
              <w:t xml:space="preserve"> E50 потужністю 4,2 кВт</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маш.год</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10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5"/>
              </w:rPr>
            </w:pPr>
            <w:proofErr w:type="spellStart"/>
            <w:r w:rsidRPr="00CE268B">
              <w:rPr>
                <w:rFonts w:ascii="Times New Roman" w:hAnsi="Times New Roman" w:cs="Times New Roman"/>
                <w:b/>
                <w:bCs/>
                <w:spacing w:val="-5"/>
              </w:rPr>
              <w:t>Роздiл</w:t>
            </w:r>
            <w:proofErr w:type="spellEnd"/>
            <w:r w:rsidRPr="00CE268B">
              <w:rPr>
                <w:rFonts w:ascii="Times New Roman" w:hAnsi="Times New Roman" w:cs="Times New Roman"/>
                <w:b/>
                <w:bCs/>
                <w:spacing w:val="-5"/>
              </w:rPr>
              <w:t xml:space="preserve"> 2. Тип 2 "Площа"</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5"/>
              </w:rPr>
            </w:pP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spacing w:val="-5"/>
              </w:rPr>
            </w:pP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11</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Розбирання бортових каменів</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1,3</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12</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Нарізання щілин в асфальтобетонному покритті </w:t>
            </w:r>
            <w:proofErr w:type="spellStart"/>
            <w:r w:rsidRPr="00CE268B">
              <w:rPr>
                <w:rFonts w:ascii="Times New Roman" w:hAnsi="Times New Roman" w:cs="Times New Roman"/>
                <w:spacing w:val="-5"/>
              </w:rPr>
              <w:t>баровою</w:t>
            </w:r>
            <w:proofErr w:type="spellEnd"/>
            <w:r w:rsidRPr="00CE268B">
              <w:rPr>
                <w:rFonts w:ascii="Times New Roman" w:hAnsi="Times New Roman" w:cs="Times New Roman"/>
                <w:spacing w:val="-5"/>
              </w:rPr>
              <w:t xml:space="preserve"> установкою, глибина щілини 600 мм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 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0,08</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13</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Розбирання асфальтобетонних покриттів механізованим способом</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8*0,1*0,05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0,0004</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14</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Улаштування підстильних та </w:t>
            </w:r>
            <w:proofErr w:type="spellStart"/>
            <w:r w:rsidRPr="00CE268B">
              <w:rPr>
                <w:rFonts w:ascii="Times New Roman" w:hAnsi="Times New Roman" w:cs="Times New Roman"/>
                <w:i/>
                <w:iCs/>
                <w:spacing w:val="-5"/>
              </w:rPr>
              <w:t>вирівнювальних</w:t>
            </w:r>
            <w:proofErr w:type="spellEnd"/>
            <w:r w:rsidRPr="00CE268B">
              <w:rPr>
                <w:rFonts w:ascii="Times New Roman" w:hAnsi="Times New Roman" w:cs="Times New Roman"/>
                <w:i/>
                <w:iCs/>
                <w:spacing w:val="-5"/>
              </w:rPr>
              <w:t xml:space="preserve"> шарів основи з піску</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533*0,15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0,7995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15</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Улаштування покриттів з </w:t>
            </w:r>
            <w:proofErr w:type="spellStart"/>
            <w:r w:rsidRPr="00CE268B">
              <w:rPr>
                <w:rFonts w:ascii="Times New Roman" w:hAnsi="Times New Roman" w:cs="Times New Roman"/>
                <w:i/>
                <w:iCs/>
                <w:spacing w:val="-5"/>
              </w:rPr>
              <w:t>дрібнорозмірних</w:t>
            </w:r>
            <w:proofErr w:type="spellEnd"/>
            <w:r w:rsidRPr="00CE268B">
              <w:rPr>
                <w:rFonts w:ascii="Times New Roman" w:hAnsi="Times New Roman" w:cs="Times New Roman"/>
                <w:i/>
                <w:iCs/>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5,33</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lastRenderedPageBreak/>
              <w:t>16</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Портландцемент </w:t>
            </w:r>
            <w:proofErr w:type="spellStart"/>
            <w:r w:rsidRPr="00CE268B">
              <w:rPr>
                <w:rFonts w:ascii="Times New Roman" w:hAnsi="Times New Roman" w:cs="Times New Roman"/>
                <w:spacing w:val="-5"/>
              </w:rPr>
              <w:t>загальнобудівельного</w:t>
            </w:r>
            <w:proofErr w:type="spellEnd"/>
            <w:r w:rsidRPr="00CE268B">
              <w:rPr>
                <w:rFonts w:ascii="Times New Roman" w:hAnsi="Times New Roman" w:cs="Times New Roman"/>
                <w:spacing w:val="-5"/>
              </w:rPr>
              <w:t xml:space="preserve"> призначення </w:t>
            </w:r>
            <w:proofErr w:type="spellStart"/>
            <w:r w:rsidRPr="00CE268B">
              <w:rPr>
                <w:rFonts w:ascii="Times New Roman" w:hAnsi="Times New Roman" w:cs="Times New Roman"/>
                <w:spacing w:val="-5"/>
              </w:rPr>
              <w:t>бездобавковий</w:t>
            </w:r>
            <w:proofErr w:type="spellEnd"/>
            <w:r w:rsidRPr="00CE268B">
              <w:rPr>
                <w:rFonts w:ascii="Times New Roman" w:hAnsi="Times New Roman" w:cs="Times New Roman"/>
                <w:spacing w:val="-5"/>
              </w:rPr>
              <w:t>, марка 500 кількість: (5,33*5,53*1,41)/6</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spacing w:val="-5"/>
              </w:rPr>
            </w:pPr>
            <w:r w:rsidRPr="00CE268B">
              <w:rPr>
                <w:rFonts w:ascii="Times New Roman" w:hAnsi="Times New Roman" w:cs="Times New Roman"/>
                <w:spacing w:val="-5"/>
              </w:rPr>
              <w:t>6,926601</w:t>
            </w:r>
          </w:p>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17</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Плитка тротуарна «Цегла» 20*10*6 з фаскою- червона</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105*1,01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106,05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18</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Плитка тротуарна «Цегла» 20*10*6 з фаскою-чорна</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41*1,01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41,41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19</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Плитка тротуарна «Цегла» 20*10*6 з фаскою-біла</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387*1,01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390,87</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20</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Різання </w:t>
            </w:r>
            <w:proofErr w:type="spellStart"/>
            <w:r w:rsidRPr="00CE268B">
              <w:rPr>
                <w:rFonts w:ascii="Times New Roman" w:hAnsi="Times New Roman" w:cs="Times New Roman"/>
                <w:spacing w:val="-5"/>
              </w:rPr>
              <w:t>дрібнорозмірних</w:t>
            </w:r>
            <w:proofErr w:type="spellEnd"/>
            <w:r w:rsidRPr="00CE268B">
              <w:rPr>
                <w:rFonts w:ascii="Times New Roman" w:hAnsi="Times New Roman" w:cs="Times New Roman"/>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1м різу</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50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21</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Установлення бетонних </w:t>
            </w:r>
            <w:proofErr w:type="spellStart"/>
            <w:r w:rsidRPr="00CE268B">
              <w:rPr>
                <w:rFonts w:ascii="Times New Roman" w:hAnsi="Times New Roman" w:cs="Times New Roman"/>
                <w:i/>
                <w:iCs/>
                <w:spacing w:val="-5"/>
              </w:rPr>
              <w:t>поребриків</w:t>
            </w:r>
            <w:proofErr w:type="spellEnd"/>
            <w:r w:rsidRPr="00CE268B">
              <w:rPr>
                <w:rFonts w:ascii="Times New Roman" w:hAnsi="Times New Roman" w:cs="Times New Roman"/>
                <w:i/>
                <w:iCs/>
                <w:spacing w:val="-5"/>
              </w:rPr>
              <w:t xml:space="preserve"> на бетонну основу</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130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22</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Готування важкого бетону на </w:t>
            </w:r>
            <w:proofErr w:type="spellStart"/>
            <w:r w:rsidRPr="00CE268B">
              <w:rPr>
                <w:rFonts w:ascii="Times New Roman" w:hAnsi="Times New Roman" w:cs="Times New Roman"/>
                <w:i/>
                <w:iCs/>
                <w:spacing w:val="-5"/>
              </w:rPr>
              <w:t>щебені</w:t>
            </w:r>
            <w:proofErr w:type="spellEnd"/>
            <w:r w:rsidRPr="00CE268B">
              <w:rPr>
                <w:rFonts w:ascii="Times New Roman" w:hAnsi="Times New Roman" w:cs="Times New Roman"/>
                <w:i/>
                <w:iCs/>
                <w:spacing w:val="-5"/>
              </w:rPr>
              <w:t>, клас бетону В15</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0,051*130</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0,0663</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23</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Бордюр парковий 100*20*8 см, червоний </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130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24</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Навантаження сміття вручну</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 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3,25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25</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Навантаження ґрунту вручну на автомобілі-самоскиди</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130*0,1*0,1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 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0,013</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26</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Перевезення сміття до 5 км (демонтований бордюр)</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130*0,025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3,25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27</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Перевезення ґрунту до 5 км кількість: 130*0,1*0,1*2,7</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3,51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28</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Генератор змінного струму </w:t>
            </w:r>
            <w:proofErr w:type="spellStart"/>
            <w:r w:rsidRPr="00CE268B">
              <w:rPr>
                <w:rFonts w:ascii="Times New Roman" w:hAnsi="Times New Roman" w:cs="Times New Roman"/>
                <w:spacing w:val="-5"/>
              </w:rPr>
              <w:t>Hitachi</w:t>
            </w:r>
            <w:proofErr w:type="spellEnd"/>
            <w:r w:rsidRPr="00CE268B">
              <w:rPr>
                <w:rFonts w:ascii="Times New Roman" w:hAnsi="Times New Roman" w:cs="Times New Roman"/>
                <w:spacing w:val="-5"/>
              </w:rPr>
              <w:t xml:space="preserve"> E50 потужністю 4,2 кВт</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маш.год</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50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5"/>
              </w:rPr>
            </w:pPr>
            <w:proofErr w:type="spellStart"/>
            <w:r w:rsidRPr="00CE268B">
              <w:rPr>
                <w:rFonts w:ascii="Times New Roman" w:hAnsi="Times New Roman" w:cs="Times New Roman"/>
                <w:b/>
                <w:bCs/>
                <w:spacing w:val="-5"/>
              </w:rPr>
              <w:t>Роздiл</w:t>
            </w:r>
            <w:proofErr w:type="spellEnd"/>
            <w:r w:rsidRPr="00CE268B">
              <w:rPr>
                <w:rFonts w:ascii="Times New Roman" w:hAnsi="Times New Roman" w:cs="Times New Roman"/>
                <w:b/>
                <w:bCs/>
                <w:spacing w:val="-5"/>
              </w:rPr>
              <w:t xml:space="preserve"> 3. Тип3 "Сходи"</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5"/>
              </w:rPr>
            </w:pP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spacing w:val="-5"/>
              </w:rPr>
            </w:pP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29</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(Демонтаж) Установлення дрібних конструкцій [підвіконників, </w:t>
            </w:r>
            <w:proofErr w:type="spellStart"/>
            <w:r w:rsidRPr="00CE268B">
              <w:rPr>
                <w:rFonts w:ascii="Times New Roman" w:hAnsi="Times New Roman" w:cs="Times New Roman"/>
                <w:i/>
                <w:iCs/>
                <w:spacing w:val="-5"/>
              </w:rPr>
              <w:t>зливів,парапетів</w:t>
            </w:r>
            <w:proofErr w:type="spellEnd"/>
            <w:r w:rsidRPr="00CE268B">
              <w:rPr>
                <w:rFonts w:ascii="Times New Roman" w:hAnsi="Times New Roman" w:cs="Times New Roman"/>
                <w:i/>
                <w:iCs/>
                <w:spacing w:val="-5"/>
              </w:rPr>
              <w:t xml:space="preserve"> та ін.] масою до 0,5 т (демонтаж бетонних кришок)</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100шт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0,18</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30</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Відбивання штукатурки по цеглі та бетону зі стін та стель, площа відбивання в одному місці до 5 м2</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0,075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31</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Поліпшене штукатурення цементно- вапняним розчином по каменю стін фасадів</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0,075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32</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Готування важких опоряджувальних цементно-вапняних розчинів, склад 1:1:6 кількість: 1,89*0,075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i/>
                <w:iCs/>
                <w:spacing w:val="-5"/>
              </w:rPr>
            </w:pPr>
            <w:r w:rsidRPr="00CE268B">
              <w:rPr>
                <w:rFonts w:ascii="Times New Roman" w:hAnsi="Times New Roman" w:cs="Times New Roman"/>
                <w:i/>
                <w:iCs/>
                <w:spacing w:val="-5"/>
              </w:rPr>
              <w:t>0,001417</w:t>
            </w:r>
          </w:p>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33</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Нарізання щілин в асфальтобетонному покритті </w:t>
            </w:r>
            <w:proofErr w:type="spellStart"/>
            <w:r w:rsidRPr="00CE268B">
              <w:rPr>
                <w:rFonts w:ascii="Times New Roman" w:hAnsi="Times New Roman" w:cs="Times New Roman"/>
                <w:spacing w:val="-5"/>
              </w:rPr>
              <w:t>баровою</w:t>
            </w:r>
            <w:proofErr w:type="spellEnd"/>
            <w:r w:rsidRPr="00CE268B">
              <w:rPr>
                <w:rFonts w:ascii="Times New Roman" w:hAnsi="Times New Roman" w:cs="Times New Roman"/>
                <w:spacing w:val="-5"/>
              </w:rPr>
              <w:t xml:space="preserve"> установкою, глибина щілини 600 мм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 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0,12</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34</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Розбирання асфальтобетонних покриттів механізованим способом</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29,5*0,05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0,01475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35</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Улаштування покриттів з </w:t>
            </w:r>
            <w:proofErr w:type="spellStart"/>
            <w:r w:rsidRPr="00CE268B">
              <w:rPr>
                <w:rFonts w:ascii="Times New Roman" w:hAnsi="Times New Roman" w:cs="Times New Roman"/>
                <w:i/>
                <w:iCs/>
                <w:spacing w:val="-5"/>
              </w:rPr>
              <w:t>дрібнорозмірних</w:t>
            </w:r>
            <w:proofErr w:type="spellEnd"/>
            <w:r w:rsidRPr="00CE268B">
              <w:rPr>
                <w:rFonts w:ascii="Times New Roman" w:hAnsi="Times New Roman" w:cs="Times New Roman"/>
                <w:i/>
                <w:iCs/>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0,295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36</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Портландцемент </w:t>
            </w:r>
            <w:proofErr w:type="spellStart"/>
            <w:r w:rsidRPr="00CE268B">
              <w:rPr>
                <w:rFonts w:ascii="Times New Roman" w:hAnsi="Times New Roman" w:cs="Times New Roman"/>
                <w:spacing w:val="-5"/>
              </w:rPr>
              <w:t>загальнобудівельного</w:t>
            </w:r>
            <w:proofErr w:type="spellEnd"/>
            <w:r w:rsidRPr="00CE268B">
              <w:rPr>
                <w:rFonts w:ascii="Times New Roman" w:hAnsi="Times New Roman" w:cs="Times New Roman"/>
                <w:spacing w:val="-5"/>
              </w:rPr>
              <w:t xml:space="preserve"> призначення </w:t>
            </w:r>
            <w:proofErr w:type="spellStart"/>
            <w:r w:rsidRPr="00CE268B">
              <w:rPr>
                <w:rFonts w:ascii="Times New Roman" w:hAnsi="Times New Roman" w:cs="Times New Roman"/>
                <w:spacing w:val="-5"/>
              </w:rPr>
              <w:t>бездобавковий</w:t>
            </w:r>
            <w:proofErr w:type="spellEnd"/>
            <w:r w:rsidRPr="00CE268B">
              <w:rPr>
                <w:rFonts w:ascii="Times New Roman" w:hAnsi="Times New Roman" w:cs="Times New Roman"/>
                <w:spacing w:val="-5"/>
              </w:rPr>
              <w:t>, марка 500 кількість: (0,295*5,53*1,41)/6</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spacing w:val="-5"/>
              </w:rPr>
            </w:pPr>
            <w:r w:rsidRPr="00CE268B">
              <w:rPr>
                <w:rFonts w:ascii="Times New Roman" w:hAnsi="Times New Roman" w:cs="Times New Roman"/>
                <w:spacing w:val="-5"/>
              </w:rPr>
              <w:t>0,383367</w:t>
            </w:r>
          </w:p>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25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37</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Плитка тротуарна «Цегла» 20*10*4 з фаскою- червона</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29,5*1,01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29,795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38</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Різання </w:t>
            </w:r>
            <w:proofErr w:type="spellStart"/>
            <w:r w:rsidRPr="00CE268B">
              <w:rPr>
                <w:rFonts w:ascii="Times New Roman" w:hAnsi="Times New Roman" w:cs="Times New Roman"/>
                <w:spacing w:val="-5"/>
              </w:rPr>
              <w:t>дрібнорозмірних</w:t>
            </w:r>
            <w:proofErr w:type="spellEnd"/>
            <w:r w:rsidRPr="00CE268B">
              <w:rPr>
                <w:rFonts w:ascii="Times New Roman" w:hAnsi="Times New Roman" w:cs="Times New Roman"/>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1м різу</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4</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39</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Установлення бетонних </w:t>
            </w:r>
            <w:proofErr w:type="spellStart"/>
            <w:r w:rsidRPr="00CE268B">
              <w:rPr>
                <w:rFonts w:ascii="Times New Roman" w:hAnsi="Times New Roman" w:cs="Times New Roman"/>
                <w:i/>
                <w:iCs/>
                <w:spacing w:val="-5"/>
              </w:rPr>
              <w:t>поребриків</w:t>
            </w:r>
            <w:proofErr w:type="spellEnd"/>
            <w:r w:rsidRPr="00CE268B">
              <w:rPr>
                <w:rFonts w:ascii="Times New Roman" w:hAnsi="Times New Roman" w:cs="Times New Roman"/>
                <w:i/>
                <w:iCs/>
                <w:spacing w:val="-5"/>
              </w:rPr>
              <w:t xml:space="preserve"> на бетонну основу</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71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40</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Готування важкого бетону на </w:t>
            </w:r>
            <w:proofErr w:type="spellStart"/>
            <w:r w:rsidRPr="00CE268B">
              <w:rPr>
                <w:rFonts w:ascii="Times New Roman" w:hAnsi="Times New Roman" w:cs="Times New Roman"/>
                <w:i/>
                <w:iCs/>
                <w:spacing w:val="-5"/>
              </w:rPr>
              <w:t>щебені</w:t>
            </w:r>
            <w:proofErr w:type="spellEnd"/>
            <w:r w:rsidRPr="00CE268B">
              <w:rPr>
                <w:rFonts w:ascii="Times New Roman" w:hAnsi="Times New Roman" w:cs="Times New Roman"/>
                <w:i/>
                <w:iCs/>
                <w:spacing w:val="-5"/>
              </w:rPr>
              <w:t>, клас бетону В15</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0,051*71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0,03621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41</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Бордюр парковий 100*20*8 см, червоний</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71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42</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Установлення дрібних конструкцій [підвіконників, зливів, парапетів та ін.]</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масою до 0,5 т (установлення бетонних кришок)</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100шт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0,18</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43</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Готування важких </w:t>
            </w:r>
            <w:proofErr w:type="spellStart"/>
            <w:r w:rsidRPr="00CE268B">
              <w:rPr>
                <w:rFonts w:ascii="Times New Roman" w:hAnsi="Times New Roman" w:cs="Times New Roman"/>
                <w:i/>
                <w:iCs/>
                <w:spacing w:val="-5"/>
              </w:rPr>
              <w:t>кладкових</w:t>
            </w:r>
            <w:proofErr w:type="spellEnd"/>
            <w:r w:rsidRPr="00CE268B">
              <w:rPr>
                <w:rFonts w:ascii="Times New Roman" w:hAnsi="Times New Roman" w:cs="Times New Roman"/>
                <w:i/>
                <w:iCs/>
                <w:spacing w:val="-5"/>
              </w:rPr>
              <w:t xml:space="preserve"> цементних розчинів, марка 100</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3,3*0,25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0,00825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44</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Навантаження сміття вручну</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 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0,6</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45</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Перевезення сміття до 5 км (демонтований бордюр)</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0,6</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46</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Генератор змінного струму </w:t>
            </w:r>
            <w:proofErr w:type="spellStart"/>
            <w:r w:rsidRPr="00CE268B">
              <w:rPr>
                <w:rFonts w:ascii="Times New Roman" w:hAnsi="Times New Roman" w:cs="Times New Roman"/>
                <w:spacing w:val="-5"/>
              </w:rPr>
              <w:t>Hitachi</w:t>
            </w:r>
            <w:proofErr w:type="spellEnd"/>
            <w:r w:rsidRPr="00CE268B">
              <w:rPr>
                <w:rFonts w:ascii="Times New Roman" w:hAnsi="Times New Roman" w:cs="Times New Roman"/>
                <w:spacing w:val="-5"/>
              </w:rPr>
              <w:t xml:space="preserve"> E50 потужністю 4,2 кВт</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маш.год</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8</w:t>
            </w:r>
          </w:p>
        </w:tc>
      </w:tr>
    </w:tbl>
    <w:p w:rsidR="00745ACB" w:rsidRDefault="00745ACB" w:rsidP="00FC6F3D">
      <w:pPr>
        <w:pStyle w:val="aa"/>
        <w:spacing w:line="240" w:lineRule="atLeast"/>
        <w:ind w:left="709"/>
        <w:contextualSpacing/>
        <w:jc w:val="both"/>
        <w:rPr>
          <w:rFonts w:ascii="Times New Roman" w:hAnsi="Times New Roman"/>
          <w:b/>
          <w:color w:val="000000" w:themeColor="text1"/>
        </w:rPr>
      </w:pPr>
    </w:p>
    <w:p w:rsidR="00745ACB" w:rsidRPr="00FC6F3D" w:rsidRDefault="00745ACB" w:rsidP="00FC6F3D">
      <w:pPr>
        <w:spacing w:line="240" w:lineRule="atLeast"/>
        <w:ind w:left="-32" w:firstLine="599"/>
        <w:contextualSpacing/>
        <w:jc w:val="both"/>
        <w:rPr>
          <w:rFonts w:ascii="Times New Roman" w:hAnsi="Times New Roman" w:cs="Times New Roman"/>
          <w:sz w:val="24"/>
          <w:szCs w:val="24"/>
        </w:rPr>
      </w:pPr>
      <w:r w:rsidRPr="00FC6F3D">
        <w:rPr>
          <w:rFonts w:ascii="Times New Roman" w:hAnsi="Times New Roman" w:cs="Times New Roman"/>
          <w:sz w:val="24"/>
          <w:szCs w:val="24"/>
        </w:rPr>
        <w:t>Виконання робіт з поточного ремонту площі Героїв Майдану в м. Жмеринка Вінницької області</w:t>
      </w:r>
      <w:r w:rsidRPr="00FC6F3D">
        <w:rPr>
          <w:rFonts w:ascii="Times New Roman" w:hAnsi="Times New Roman" w:cs="Times New Roman"/>
          <w:b/>
          <w:bCs/>
          <w:spacing w:val="-3"/>
          <w:sz w:val="24"/>
          <w:szCs w:val="24"/>
        </w:rPr>
        <w:t xml:space="preserve"> </w:t>
      </w:r>
      <w:r w:rsidRPr="00FC6F3D">
        <w:rPr>
          <w:rFonts w:ascii="Times New Roman" w:hAnsi="Times New Roman" w:cs="Times New Roman"/>
          <w:sz w:val="24"/>
          <w:szCs w:val="24"/>
        </w:rPr>
        <w:t>виконувати згідно технологічного процесу відповідними сучасними механізмами та обладнанням.</w:t>
      </w:r>
    </w:p>
    <w:p w:rsidR="00CE268B" w:rsidRPr="00FC6F3D" w:rsidRDefault="00CE268B" w:rsidP="00FC6F3D">
      <w:pPr>
        <w:spacing w:line="240" w:lineRule="atLeast"/>
        <w:ind w:left="-32" w:firstLine="741"/>
        <w:contextualSpacing/>
        <w:jc w:val="both"/>
        <w:rPr>
          <w:rStyle w:val="ae"/>
          <w:rFonts w:ascii="Times New Roman" w:hAnsi="Times New Roman" w:cs="Times New Roman"/>
          <w:b w:val="0"/>
          <w:sz w:val="24"/>
          <w:szCs w:val="24"/>
        </w:rPr>
      </w:pPr>
      <w:r w:rsidRPr="00FC6F3D">
        <w:rPr>
          <w:rStyle w:val="ae"/>
          <w:rFonts w:ascii="Times New Roman" w:hAnsi="Times New Roman" w:cs="Times New Roman"/>
          <w:b w:val="0"/>
          <w:sz w:val="24"/>
          <w:szCs w:val="24"/>
        </w:rPr>
        <w:lastRenderedPageBreak/>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CE268B" w:rsidRPr="00FC6F3D" w:rsidRDefault="00CE268B" w:rsidP="00FC6F3D">
      <w:pPr>
        <w:spacing w:line="240" w:lineRule="atLeast"/>
        <w:ind w:left="-32" w:firstLine="741"/>
        <w:contextualSpacing/>
        <w:jc w:val="both"/>
        <w:rPr>
          <w:rStyle w:val="ae"/>
          <w:rFonts w:ascii="Times New Roman" w:hAnsi="Times New Roman" w:cs="Times New Roman"/>
          <w:b w:val="0"/>
          <w:sz w:val="24"/>
          <w:szCs w:val="24"/>
        </w:rPr>
      </w:pPr>
      <w:r w:rsidRPr="00FC6F3D">
        <w:rPr>
          <w:rStyle w:val="ae"/>
          <w:rFonts w:ascii="Times New Roman" w:hAnsi="Times New Roman" w:cs="Times New Roman"/>
          <w:b w:val="0"/>
          <w:sz w:val="24"/>
          <w:szCs w:val="24"/>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rsidR="00CE268B" w:rsidRPr="00FC6F3D" w:rsidRDefault="00CE268B" w:rsidP="00FC6F3D">
      <w:pPr>
        <w:spacing w:line="240" w:lineRule="atLeast"/>
        <w:ind w:left="-32" w:firstLine="741"/>
        <w:contextualSpacing/>
        <w:jc w:val="both"/>
        <w:rPr>
          <w:rStyle w:val="ae"/>
          <w:rFonts w:ascii="Times New Roman" w:hAnsi="Times New Roman" w:cs="Times New Roman"/>
          <w:b w:val="0"/>
          <w:sz w:val="24"/>
          <w:szCs w:val="24"/>
        </w:rPr>
      </w:pPr>
      <w:r w:rsidRPr="00FC6F3D">
        <w:rPr>
          <w:rStyle w:val="ae"/>
          <w:rFonts w:ascii="Times New Roman" w:hAnsi="Times New Roman" w:cs="Times New Roman"/>
          <w:b w:val="0"/>
          <w:sz w:val="24"/>
          <w:szCs w:val="24"/>
        </w:rPr>
        <w:t>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 Вартість експлуатації будівельних машин та механізмів у складі прямих витрат Учасник визначає за Настановою. 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rsidR="00CE268B" w:rsidRPr="00FC6F3D" w:rsidRDefault="00CE268B" w:rsidP="00FC6F3D">
      <w:pPr>
        <w:spacing w:line="240" w:lineRule="atLeast"/>
        <w:ind w:left="-32" w:firstLine="741"/>
        <w:contextualSpacing/>
        <w:jc w:val="both"/>
        <w:rPr>
          <w:rStyle w:val="ae"/>
          <w:rFonts w:ascii="Times New Roman" w:hAnsi="Times New Roman" w:cs="Times New Roman"/>
          <w:b w:val="0"/>
          <w:sz w:val="24"/>
          <w:szCs w:val="24"/>
        </w:rPr>
      </w:pPr>
      <w:r w:rsidRPr="00FC6F3D">
        <w:rPr>
          <w:rStyle w:val="ae"/>
          <w:rFonts w:ascii="Times New Roman" w:hAnsi="Times New Roman" w:cs="Times New Roman"/>
          <w:b w:val="0"/>
          <w:sz w:val="24"/>
          <w:szCs w:val="24"/>
        </w:rPr>
        <w:t xml:space="preserve">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 </w:t>
      </w:r>
    </w:p>
    <w:p w:rsidR="00FC6F3D" w:rsidRPr="00FC6F3D" w:rsidRDefault="00CE268B" w:rsidP="00FC6F3D">
      <w:pPr>
        <w:spacing w:line="240" w:lineRule="atLeast"/>
        <w:ind w:left="-32" w:firstLine="741"/>
        <w:contextualSpacing/>
        <w:jc w:val="both"/>
        <w:rPr>
          <w:rStyle w:val="ae"/>
          <w:rFonts w:ascii="Times New Roman" w:hAnsi="Times New Roman" w:cs="Times New Roman"/>
          <w:b w:val="0"/>
          <w:sz w:val="24"/>
          <w:szCs w:val="24"/>
        </w:rPr>
      </w:pPr>
      <w:r w:rsidRPr="00FC6F3D">
        <w:rPr>
          <w:rStyle w:val="ae"/>
          <w:rFonts w:ascii="Times New Roman" w:hAnsi="Times New Roman" w:cs="Times New Roman"/>
          <w:b w:val="0"/>
          <w:sz w:val="24"/>
          <w:szCs w:val="24"/>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 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rsidR="008A5775" w:rsidRPr="00FC6F3D" w:rsidRDefault="001A27E0" w:rsidP="00FC6F3D">
      <w:pPr>
        <w:spacing w:line="240" w:lineRule="atLeast"/>
        <w:ind w:left="-32" w:firstLine="741"/>
        <w:contextualSpacing/>
        <w:jc w:val="both"/>
        <w:rPr>
          <w:rFonts w:ascii="Times New Roman" w:hAnsi="Times New Roman" w:cs="Times New Roman"/>
          <w:bCs/>
          <w:sz w:val="24"/>
          <w:szCs w:val="24"/>
        </w:rPr>
      </w:pPr>
      <w:r w:rsidRPr="00FC6F3D">
        <w:rPr>
          <w:rFonts w:ascii="Times New Roman" w:hAnsi="Times New Roman" w:cs="Times New Roman"/>
          <w:sz w:val="24"/>
          <w:szCs w:val="24"/>
        </w:rPr>
        <w:t>В разі, якщо пропозиція Учасника містить не всі види робіт та матеріалів, або учасником змінені обсяги робіт та склад матеріалів, пропозиція учасника вважається такою, що не відповідає вимогам Технічного завдання документації та відхиляється Замовником.</w:t>
      </w:r>
    </w:p>
    <w:sectPr w:rsidR="008A5775" w:rsidRPr="00FC6F3D" w:rsidSect="00CE268B">
      <w:pgSz w:w="11906" w:h="16838"/>
      <w:pgMar w:top="851"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E34"/>
    <w:multiLevelType w:val="hybridMultilevel"/>
    <w:tmpl w:val="20224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15:restartNumberingAfterBreak="0">
    <w:nsid w:val="6D3D167F"/>
    <w:multiLevelType w:val="multilevel"/>
    <w:tmpl w:val="97E2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75"/>
    <w:rsid w:val="001A27E0"/>
    <w:rsid w:val="002802DC"/>
    <w:rsid w:val="00745ACB"/>
    <w:rsid w:val="008A5775"/>
    <w:rsid w:val="00B54ED6"/>
    <w:rsid w:val="00CE268B"/>
    <w:rsid w:val="00E50B6C"/>
    <w:rsid w:val="00FC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D143"/>
  <w15:docId w15:val="{0015794B-4BEF-45BE-8958-CD372BD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9"/>
    <w:uiPriority w:val="34"/>
    <w:qFormat/>
    <w:rsid w:val="001A27E0"/>
    <w:pPr>
      <w:spacing w:after="0" w:line="240" w:lineRule="auto"/>
      <w:ind w:left="720"/>
      <w:contextualSpacing/>
    </w:pPr>
    <w:rPr>
      <w:rFonts w:ascii="Times New Roman" w:eastAsia="Batang" w:hAnsi="Times New Roman" w:cs="Times New Roman"/>
      <w:sz w:val="20"/>
      <w:szCs w:val="20"/>
      <w:lang w:val="ru-RU"/>
    </w:rPr>
  </w:style>
  <w:style w:type="character" w:customStyle="1" w:styleId="a9">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8"/>
    <w:uiPriority w:val="34"/>
    <w:locked/>
    <w:rsid w:val="001A27E0"/>
    <w:rPr>
      <w:rFonts w:ascii="Times New Roman" w:eastAsia="Batang" w:hAnsi="Times New Roman" w:cs="Times New Roman"/>
      <w:sz w:val="20"/>
      <w:szCs w:val="20"/>
      <w:lang w:val="ru-RU"/>
    </w:rPr>
  </w:style>
  <w:style w:type="paragraph" w:styleId="aa">
    <w:name w:val="No Spacing"/>
    <w:link w:val="ab"/>
    <w:qFormat/>
    <w:rsid w:val="001A27E0"/>
    <w:pPr>
      <w:spacing w:after="0" w:line="240" w:lineRule="auto"/>
    </w:pPr>
    <w:rPr>
      <w:rFonts w:cs="Times New Roman"/>
      <w:lang w:eastAsia="en-US"/>
    </w:rPr>
  </w:style>
  <w:style w:type="character" w:customStyle="1" w:styleId="ab">
    <w:name w:val="Без интервала Знак"/>
    <w:link w:val="aa"/>
    <w:locked/>
    <w:rsid w:val="001A27E0"/>
    <w:rPr>
      <w:rFonts w:cs="Times New Roman"/>
      <w:lang w:eastAsia="en-US"/>
    </w:rPr>
  </w:style>
  <w:style w:type="paragraph" w:styleId="ac">
    <w:name w:val="Normal (Web)"/>
    <w:basedOn w:val="a"/>
    <w:link w:val="ad"/>
    <w:uiPriority w:val="99"/>
    <w:qFormat/>
    <w:rsid w:val="001A27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Обычный (веб) Знак"/>
    <w:link w:val="ac"/>
    <w:uiPriority w:val="99"/>
    <w:qFormat/>
    <w:locked/>
    <w:rsid w:val="001A27E0"/>
    <w:rPr>
      <w:rFonts w:ascii="Times New Roman" w:eastAsia="Times New Roman" w:hAnsi="Times New Roman" w:cs="Times New Roman"/>
      <w:sz w:val="24"/>
      <w:szCs w:val="24"/>
      <w:lang w:eastAsia="uk-UA"/>
    </w:rPr>
  </w:style>
  <w:style w:type="character" w:styleId="ae">
    <w:name w:val="Strong"/>
    <w:basedOn w:val="a0"/>
    <w:uiPriority w:val="22"/>
    <w:qFormat/>
    <w:rsid w:val="001A2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Худенко Тетяна</dc:creator>
  <cp:lastModifiedBy>Пользователь</cp:lastModifiedBy>
  <cp:revision>3</cp:revision>
  <dcterms:created xsi:type="dcterms:W3CDTF">2024-02-28T07:10:00Z</dcterms:created>
  <dcterms:modified xsi:type="dcterms:W3CDTF">2024-02-28T08:19:00Z</dcterms:modified>
</cp:coreProperties>
</file>