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7B" w:rsidRPr="00936081" w:rsidRDefault="00585A61" w:rsidP="00C00F7B">
      <w:pPr>
        <w:spacing w:after="0" w:line="240" w:lineRule="auto"/>
        <w:ind w:left="851"/>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color w:val="FF0000"/>
          <w:sz w:val="24"/>
          <w:szCs w:val="24"/>
          <w:lang w:val="uk-UA" w:eastAsia="ru-RU"/>
        </w:rPr>
        <w:t>Проект</w:t>
      </w:r>
      <w:r w:rsidRPr="00936081">
        <w:rPr>
          <w:rFonts w:ascii="Times New Roman" w:eastAsia="Times New Roman" w:hAnsi="Times New Roman" w:cs="Times New Roman"/>
          <w:b/>
          <w:bCs/>
          <w:sz w:val="24"/>
          <w:szCs w:val="24"/>
          <w:lang w:val="uk-UA" w:eastAsia="ru-RU"/>
        </w:rPr>
        <w:t xml:space="preserve"> </w:t>
      </w:r>
    </w:p>
    <w:p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585A61">
        <w:rPr>
          <w:rFonts w:ascii="Times New Roman" w:eastAsia="Times New Roman" w:hAnsi="Times New Roman" w:cs="Times New Roman"/>
          <w:sz w:val="24"/>
          <w:szCs w:val="24"/>
          <w:lang w:val="uk-UA" w:eastAsia="ru-RU"/>
        </w:rPr>
        <w:t>3</w:t>
      </w:r>
      <w:r w:rsidRPr="00936081">
        <w:rPr>
          <w:rFonts w:ascii="Times New Roman" w:eastAsia="Times New Roman" w:hAnsi="Times New Roman" w:cs="Times New Roman"/>
          <w:sz w:val="24"/>
          <w:szCs w:val="24"/>
          <w:lang w:val="uk-UA" w:eastAsia="ru-RU"/>
        </w:rPr>
        <w:t xml:space="preserve"> р.</w:t>
      </w:r>
    </w:p>
    <w:p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 а також положень Цивільного кодексу України, Господарського кодексу України про таке:</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585A61">
        <w:rPr>
          <w:rFonts w:ascii="Times New Roman" w:eastAsia="Times New Roman" w:hAnsi="Times New Roman" w:cs="Times New Roman"/>
          <w:sz w:val="24"/>
          <w:szCs w:val="24"/>
          <w:lang w:val="uk-UA" w:eastAsia="ru-RU"/>
        </w:rPr>
        <w:t>3</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rsidR="00A54901" w:rsidRPr="00936081" w:rsidRDefault="00C00F7B" w:rsidP="00C571D7">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5B2133" w:rsidRPr="005B2133">
        <w:rPr>
          <w:rFonts w:ascii="Times New Roman" w:eastAsia="Times New Roman" w:hAnsi="Times New Roman" w:cs="Times New Roman"/>
          <w:b/>
          <w:sz w:val="24"/>
          <w:szCs w:val="24"/>
          <w:lang w:val="uk-UA" w:eastAsia="ru-RU"/>
        </w:rPr>
        <w:t>Чверть задня куряча охолоджена, печінка свиняча заморожена (ДК 021:2015 15110000-2  М’ясо (15112130-6 Курятина, 15114000-0 Потрухи))</w:t>
      </w:r>
      <w:r w:rsidR="005B2133">
        <w:rPr>
          <w:rFonts w:ascii="Times New Roman" w:eastAsia="Times New Roman" w:hAnsi="Times New Roman" w:cs="Times New Roman"/>
          <w:b/>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rsidR="00C00F7B" w:rsidRPr="00936081" w:rsidRDefault="00C00F7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Продавець повинен передати Покупцю товар, який відповідає діючій нормативно – технічній документації.</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rsidR="00E759E1" w:rsidRPr="0093608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rsidR="00A2074E" w:rsidRPr="00936081" w:rsidRDefault="00A2074E" w:rsidP="00A2074E">
      <w:pPr>
        <w:spacing w:after="0" w:line="240" w:lineRule="auto"/>
        <w:ind w:left="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A2074E" w:rsidRPr="00936081">
        <w:rPr>
          <w:rFonts w:ascii="Times New Roman" w:eastAsia="Times New Roman" w:hAnsi="Times New Roman" w:cs="Times New Roman"/>
          <w:bCs/>
          <w:sz w:val="24"/>
          <w:szCs w:val="24"/>
          <w:lang w:val="uk-UA" w:eastAsia="ru-RU"/>
        </w:rPr>
        <w:t>. Ціни Учасника  на товари, що підлягають поставці Покупцю, визначаються тендерною пропозицією Учасника та зазначені у Додатку 1, є стабільними та не повинні перевищувати ціни, що надаються щомісячно статуправлінням і встановлюються на весь період поставки</w:t>
      </w:r>
      <w:r w:rsidR="00585A61">
        <w:rPr>
          <w:rFonts w:ascii="Times New Roman" w:eastAsia="Times New Roman" w:hAnsi="Times New Roman" w:cs="Times New Roman"/>
          <w:bCs/>
          <w:sz w:val="24"/>
          <w:szCs w:val="24"/>
          <w:lang w:val="uk-UA" w:eastAsia="ru-RU"/>
        </w:rPr>
        <w:t>.</w:t>
      </w:r>
    </w:p>
    <w:p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Замовник має право самостійно коригувати ціну договору від його загальної первинної ціни при наявності заяви з обґрунтуванням причин зміни ціни, довідки зі Статуправління.</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4.3. До рахунка додаються: накладна, </w:t>
      </w:r>
      <w:proofErr w:type="spellStart"/>
      <w:r w:rsidRPr="00936081">
        <w:rPr>
          <w:rFonts w:ascii="Times New Roman" w:eastAsia="Times New Roman" w:hAnsi="Times New Roman" w:cs="Times New Roman"/>
          <w:sz w:val="24"/>
          <w:szCs w:val="24"/>
          <w:lang w:eastAsia="ru-RU"/>
        </w:rPr>
        <w:t>сертифікати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відповідності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якості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передбачен</w:t>
      </w:r>
      <w:proofErr w:type="spellEnd"/>
      <w:r w:rsidRPr="00936081">
        <w:rPr>
          <w:rFonts w:ascii="Times New Roman" w:eastAsia="Times New Roman" w:hAnsi="Times New Roman" w:cs="Times New Roman"/>
          <w:sz w:val="24"/>
          <w:szCs w:val="24"/>
          <w:lang w:val="uk-UA" w:eastAsia="ru-RU"/>
        </w:rPr>
        <w:t>і</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val="uk-UA" w:eastAsia="ru-RU"/>
        </w:rPr>
        <w:t>.</w:t>
      </w:r>
    </w:p>
    <w:p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Pr="00936081">
        <w:rPr>
          <w:rFonts w:ascii="Times New Roman" w:eastAsia="Times New Roman" w:hAnsi="Times New Roman" w:cs="Times New Roman"/>
          <w:sz w:val="24"/>
          <w:szCs w:val="24"/>
          <w:lang w:val="uk-UA" w:eastAsia="ru-RU"/>
        </w:rPr>
        <w:t xml:space="preserve"> протягом 1 (одного) календарного дня з дня отримання заявки.</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до 31.12.202</w:t>
      </w:r>
      <w:r w:rsidR="00585A61">
        <w:rPr>
          <w:rFonts w:ascii="Times New Roman" w:eastAsia="Times New Roman" w:hAnsi="Times New Roman" w:cs="Times New Roman"/>
          <w:sz w:val="24"/>
          <w:szCs w:val="24"/>
          <w:lang w:val="uk-UA" w:eastAsia="ru-RU"/>
        </w:rPr>
        <w:t>3</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 xml:space="preserve">10.1. Цей Договір набирає чинності з дати його підписання Сторонами та діє до 31.12.2023 року, а в частині проведення розрахунків – до повного виконання Сторонами своїх зобов’язань за Договором.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rsidR="00C00F7B" w:rsidRPr="00936081" w:rsidRDefault="00C00F7B" w:rsidP="00C00F7B">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11.6. Істотні умови договору про закупівлю не можуть змінюватись, крім випадків зазначених в </w:t>
      </w:r>
      <w:r w:rsidR="00936081" w:rsidRPr="00936081">
        <w:rPr>
          <w:rFonts w:ascii="Times New Roman" w:eastAsia="Times New Roman" w:hAnsi="Times New Roman" w:cs="Times New Roman"/>
          <w:sz w:val="24"/>
          <w:szCs w:val="24"/>
          <w:lang w:val="uk-UA" w:eastAsia="ru-RU"/>
        </w:rPr>
        <w:t>ч</w:t>
      </w:r>
      <w:r w:rsidRPr="00936081">
        <w:rPr>
          <w:rFonts w:ascii="Times New Roman" w:eastAsia="Times New Roman" w:hAnsi="Times New Roman" w:cs="Times New Roman"/>
          <w:sz w:val="24"/>
          <w:szCs w:val="24"/>
          <w:lang w:val="uk-UA" w:eastAsia="ru-RU"/>
        </w:rPr>
        <w:t xml:space="preserve">. </w:t>
      </w:r>
      <w:r w:rsidR="00EB3DB4" w:rsidRPr="00936081">
        <w:rPr>
          <w:rFonts w:ascii="Times New Roman" w:eastAsia="Times New Roman" w:hAnsi="Times New Roman" w:cs="Times New Roman"/>
          <w:sz w:val="24"/>
          <w:szCs w:val="24"/>
          <w:lang w:val="uk-UA" w:eastAsia="ru-RU"/>
        </w:rPr>
        <w:t>5</w:t>
      </w:r>
      <w:r w:rsidRPr="00936081">
        <w:rPr>
          <w:rFonts w:ascii="Times New Roman" w:eastAsia="Times New Roman" w:hAnsi="Times New Roman" w:cs="Times New Roman"/>
          <w:sz w:val="24"/>
          <w:szCs w:val="24"/>
          <w:lang w:val="uk-UA" w:eastAsia="ru-RU"/>
        </w:rPr>
        <w:t xml:space="preserve"> статті </w:t>
      </w:r>
      <w:r w:rsidR="00EB3DB4" w:rsidRPr="00936081">
        <w:rPr>
          <w:rFonts w:ascii="Times New Roman" w:eastAsia="Times New Roman" w:hAnsi="Times New Roman" w:cs="Times New Roman"/>
          <w:sz w:val="24"/>
          <w:szCs w:val="24"/>
          <w:lang w:val="uk-UA" w:eastAsia="ru-RU"/>
        </w:rPr>
        <w:t xml:space="preserve">ст. 41 </w:t>
      </w:r>
      <w:r w:rsidR="00EB3DB4" w:rsidRPr="00936081">
        <w:rPr>
          <w:rFonts w:ascii="Times New Roman" w:eastAsia="Times New Roman" w:hAnsi="Times New Roman" w:cs="Times New Roman"/>
          <w:bCs/>
          <w:sz w:val="24"/>
          <w:szCs w:val="24"/>
          <w:lang w:val="uk-UA" w:eastAsia="ru-RU"/>
        </w:rPr>
        <w:t>Закону України "Про публічні закупівлі"</w:t>
      </w:r>
      <w:r w:rsidR="00936081" w:rsidRPr="00936081">
        <w:rPr>
          <w:rFonts w:ascii="Times New Roman" w:eastAsia="Times New Roman" w:hAnsi="Times New Roman" w:cs="Times New Roman"/>
          <w:bCs/>
          <w:sz w:val="24"/>
          <w:szCs w:val="24"/>
          <w:lang w:val="uk-UA" w:eastAsia="ru-RU"/>
        </w:rPr>
        <w:t xml:space="preserve">.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rsidTr="00E44CA6">
        <w:trPr>
          <w:trHeight w:val="333"/>
        </w:trPr>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rsidTr="00E44CA6">
        <w:tc>
          <w:tcPr>
            <w:tcW w:w="5245" w:type="dxa"/>
          </w:tcPr>
          <w:p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B2133" w:rsidRDefault="005B2133"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B2133" w:rsidRDefault="005B2133"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B2133" w:rsidRDefault="005B2133"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lastRenderedPageBreak/>
        <w:t xml:space="preserve">Додаток №1 до договору  </w:t>
      </w:r>
    </w:p>
    <w:p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585A61">
        <w:rPr>
          <w:rFonts w:ascii="Times New Roman" w:eastAsia="Times New Roman" w:hAnsi="Times New Roman" w:cs="Times New Roman"/>
          <w:sz w:val="20"/>
          <w:szCs w:val="20"/>
          <w:lang w:val="uk-UA" w:eastAsia="ru-RU"/>
        </w:rPr>
        <w:t>3</w:t>
      </w:r>
      <w:r w:rsidRPr="00CA481B">
        <w:rPr>
          <w:rFonts w:ascii="Times New Roman" w:eastAsia="Times New Roman" w:hAnsi="Times New Roman" w:cs="Times New Roman"/>
          <w:sz w:val="20"/>
          <w:szCs w:val="20"/>
          <w:lang w:val="uk-UA" w:eastAsia="ru-RU"/>
        </w:rPr>
        <w:t>р.</w:t>
      </w:r>
    </w:p>
    <w:p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bookmarkStart w:id="0" w:name="_GoBack" w:colFirst="1" w:colLast="1"/>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color w:val="000000"/>
                <w:lang w:val="uk-UA"/>
              </w:rPr>
            </w:pPr>
            <w:r w:rsidRPr="0065226B">
              <w:rPr>
                <w:rFonts w:ascii="Times New Roman" w:hAnsi="Times New Roman" w:cs="Times New Roman"/>
                <w:color w:val="000000"/>
                <w:lang w:val="uk-UA"/>
              </w:rPr>
              <w:t>Чверть задня куряча охолоджена</w:t>
            </w: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r w:rsidRPr="0065226B">
              <w:rPr>
                <w:rFonts w:ascii="Times New Roman" w:hAnsi="Times New Roman" w:cs="Times New Roman"/>
                <w:lang w:val="uk-UA"/>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5500</w:t>
            </w: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bCs/>
                <w:lang w:val="uk-UA"/>
              </w:rPr>
            </w:pPr>
            <w:r w:rsidRPr="0065226B">
              <w:rPr>
                <w:rFonts w:ascii="Times New Roman" w:hAnsi="Times New Roman" w:cs="Times New Roman"/>
                <w:bCs/>
                <w:lang w:val="uk-UA"/>
              </w:rPr>
              <w:t>Печінка свиняча заморожена</w:t>
            </w: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r w:rsidRPr="0065226B">
              <w:rPr>
                <w:rFonts w:ascii="Times New Roman" w:hAnsi="Times New Roman" w:cs="Times New Roman"/>
                <w:lang w:val="uk-UA"/>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1500</w:t>
            </w: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bookmarkEnd w:id="0"/>
      <w:tr w:rsidR="00CA481B" w:rsidRPr="00CA481B" w:rsidTr="00936081">
        <w:trPr>
          <w:trHeight w:val="315"/>
        </w:trPr>
        <w:tc>
          <w:tcPr>
            <w:tcW w:w="507" w:type="dxa"/>
            <w:tcBorders>
              <w:top w:val="nil"/>
              <w:left w:val="single" w:sz="4" w:space="0" w:color="auto"/>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rsidTr="00E759E1">
        <w:tc>
          <w:tcPr>
            <w:tcW w:w="4968" w:type="dxa"/>
            <w:hideMark/>
          </w:tcPr>
          <w:p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rsidTr="00EA32D7">
              <w:trPr>
                <w:trHeight w:val="491"/>
              </w:trPr>
              <w:tc>
                <w:tcPr>
                  <w:tcW w:w="4500" w:type="dxa"/>
                </w:tcPr>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rsidTr="00EB3DB4">
              <w:trPr>
                <w:trHeight w:val="372"/>
              </w:trPr>
              <w:tc>
                <w:tcPr>
                  <w:tcW w:w="5244" w:type="dxa"/>
                  <w:hideMark/>
                </w:tcPr>
                <w:p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rsidTr="00E759E1">
              <w:trPr>
                <w:trHeight w:val="314"/>
              </w:trPr>
              <w:tc>
                <w:tcPr>
                  <w:tcW w:w="5244" w:type="dxa"/>
                  <w:hideMark/>
                </w:tcPr>
                <w:p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rsidTr="00D0646A">
              <w:trPr>
                <w:trHeight w:val="314"/>
              </w:trPr>
              <w:tc>
                <w:tcPr>
                  <w:tcW w:w="5244" w:type="dxa"/>
                </w:tcPr>
                <w:p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rsidTr="00D0646A">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rsidTr="00D0646A">
              <w:trPr>
                <w:trHeight w:val="314"/>
              </w:trPr>
              <w:tc>
                <w:tcPr>
                  <w:tcW w:w="5244" w:type="dxa"/>
                </w:tcPr>
                <w:p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rsidTr="00EB3DB4">
              <w:trPr>
                <w:trHeight w:val="314"/>
              </w:trPr>
              <w:tc>
                <w:tcPr>
                  <w:tcW w:w="5244" w:type="dxa"/>
                </w:tcPr>
                <w:p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rsidTr="00E759E1">
              <w:trPr>
                <w:trHeight w:val="314"/>
              </w:trPr>
              <w:tc>
                <w:tcPr>
                  <w:tcW w:w="5244" w:type="dxa"/>
                  <w:hideMark/>
                </w:tcPr>
                <w:p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rsidTr="00E759E1">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rsidTr="00E759E1">
              <w:trPr>
                <w:trHeight w:val="314"/>
              </w:trPr>
              <w:tc>
                <w:tcPr>
                  <w:tcW w:w="5244" w:type="dxa"/>
                  <w:hideMark/>
                </w:tcPr>
                <w:p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31893"/>
    <w:rsid w:val="0005033E"/>
    <w:rsid w:val="000C0EF2"/>
    <w:rsid w:val="00121C05"/>
    <w:rsid w:val="00152813"/>
    <w:rsid w:val="001567A8"/>
    <w:rsid w:val="0019603B"/>
    <w:rsid w:val="001D6F31"/>
    <w:rsid w:val="001E04F7"/>
    <w:rsid w:val="00201EDA"/>
    <w:rsid w:val="0028450A"/>
    <w:rsid w:val="003120EF"/>
    <w:rsid w:val="00364C74"/>
    <w:rsid w:val="00381511"/>
    <w:rsid w:val="00386F01"/>
    <w:rsid w:val="00390FF0"/>
    <w:rsid w:val="0044634E"/>
    <w:rsid w:val="0049450F"/>
    <w:rsid w:val="004C661E"/>
    <w:rsid w:val="00515EE7"/>
    <w:rsid w:val="00551A8E"/>
    <w:rsid w:val="00585A61"/>
    <w:rsid w:val="005965CB"/>
    <w:rsid w:val="005B2133"/>
    <w:rsid w:val="00617F3D"/>
    <w:rsid w:val="00670361"/>
    <w:rsid w:val="00722504"/>
    <w:rsid w:val="007403A9"/>
    <w:rsid w:val="00780591"/>
    <w:rsid w:val="007F5F54"/>
    <w:rsid w:val="00822296"/>
    <w:rsid w:val="008663E1"/>
    <w:rsid w:val="008907A8"/>
    <w:rsid w:val="00936081"/>
    <w:rsid w:val="00983E07"/>
    <w:rsid w:val="00990373"/>
    <w:rsid w:val="009A5133"/>
    <w:rsid w:val="009C6253"/>
    <w:rsid w:val="009D42D4"/>
    <w:rsid w:val="00A10F36"/>
    <w:rsid w:val="00A2074E"/>
    <w:rsid w:val="00A25A6F"/>
    <w:rsid w:val="00A54901"/>
    <w:rsid w:val="00B93EBF"/>
    <w:rsid w:val="00C00F7B"/>
    <w:rsid w:val="00C571D7"/>
    <w:rsid w:val="00C74C24"/>
    <w:rsid w:val="00C878F2"/>
    <w:rsid w:val="00CA40A2"/>
    <w:rsid w:val="00CA481B"/>
    <w:rsid w:val="00D0646A"/>
    <w:rsid w:val="00D80A31"/>
    <w:rsid w:val="00E40AF2"/>
    <w:rsid w:val="00E44CA6"/>
    <w:rsid w:val="00E759E1"/>
    <w:rsid w:val="00E90172"/>
    <w:rsid w:val="00EB3DB4"/>
    <w:rsid w:val="00EF4684"/>
    <w:rsid w:val="00F17796"/>
    <w:rsid w:val="00F377AA"/>
    <w:rsid w:val="00FC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2020-12-28T09:15:00Z</cp:lastPrinted>
  <dcterms:created xsi:type="dcterms:W3CDTF">2021-12-10T11:45:00Z</dcterms:created>
  <dcterms:modified xsi:type="dcterms:W3CDTF">2023-01-12T13:49:00Z</dcterms:modified>
</cp:coreProperties>
</file>