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208" w14:textId="764B0D77" w:rsidR="009730AF" w:rsidRPr="007550F5" w:rsidRDefault="009730AF" w:rsidP="00AC6F5B">
      <w:pPr>
        <w:spacing w:after="0" w:line="240" w:lineRule="auto"/>
        <w:jc w:val="right"/>
        <w:rPr>
          <w:rFonts w:ascii="Times New Roman" w:eastAsia="Times New Roman" w:hAnsi="Times New Roman" w:cs="Times New Roman"/>
          <w:b/>
          <w:color w:val="000000" w:themeColor="text1"/>
          <w:sz w:val="26"/>
          <w:szCs w:val="26"/>
        </w:rPr>
      </w:pPr>
      <w:r w:rsidRPr="007550F5">
        <w:rPr>
          <w:rFonts w:ascii="Times New Roman" w:eastAsia="Times New Roman" w:hAnsi="Times New Roman" w:cs="Times New Roman"/>
          <w:b/>
          <w:color w:val="000000" w:themeColor="text1"/>
          <w:sz w:val="24"/>
          <w:szCs w:val="24"/>
          <w:lang w:val="uk-UA"/>
        </w:rPr>
        <w:t xml:space="preserve">                                                                                                                                            </w:t>
      </w:r>
      <w:r w:rsidRPr="007550F5">
        <w:rPr>
          <w:rFonts w:ascii="Times New Roman" w:eastAsia="Times New Roman" w:hAnsi="Times New Roman" w:cs="Times New Roman"/>
          <w:b/>
          <w:color w:val="000000" w:themeColor="text1"/>
          <w:sz w:val="26"/>
          <w:szCs w:val="26"/>
          <w:lang w:val="uk-UA"/>
        </w:rPr>
        <w:t>Додаток</w:t>
      </w:r>
      <w:r w:rsidR="0095430A" w:rsidRPr="007550F5">
        <w:rPr>
          <w:rFonts w:ascii="Times New Roman" w:eastAsia="Times New Roman" w:hAnsi="Times New Roman" w:cs="Times New Roman"/>
          <w:b/>
          <w:color w:val="000000" w:themeColor="text1"/>
          <w:sz w:val="26"/>
          <w:szCs w:val="26"/>
          <w:lang w:val="uk-UA"/>
        </w:rPr>
        <w:t xml:space="preserve"> </w:t>
      </w:r>
      <w:r w:rsidR="004D0676" w:rsidRPr="007550F5">
        <w:rPr>
          <w:rFonts w:ascii="Times New Roman" w:eastAsia="Times New Roman" w:hAnsi="Times New Roman" w:cs="Times New Roman"/>
          <w:b/>
          <w:color w:val="000000" w:themeColor="text1"/>
          <w:sz w:val="26"/>
          <w:szCs w:val="26"/>
          <w:lang w:val="uk-UA"/>
        </w:rPr>
        <w:t>3</w:t>
      </w:r>
    </w:p>
    <w:p w14:paraId="79A31680" w14:textId="5CCF83D0" w:rsidR="009730AF" w:rsidRPr="007550F5" w:rsidRDefault="009730AF" w:rsidP="000F5EB2">
      <w:pPr>
        <w:spacing w:after="0" w:line="240" w:lineRule="auto"/>
        <w:jc w:val="right"/>
        <w:rPr>
          <w:rFonts w:ascii="Times New Roman" w:eastAsia="Times New Roman" w:hAnsi="Times New Roman" w:cs="Times New Roman"/>
          <w:b/>
          <w:iCs/>
          <w:color w:val="000000" w:themeColor="text1"/>
          <w:sz w:val="24"/>
          <w:szCs w:val="24"/>
          <w:lang w:val="uk-UA"/>
        </w:rPr>
      </w:pPr>
      <w:r w:rsidRPr="007550F5">
        <w:rPr>
          <w:rFonts w:ascii="Times New Roman" w:eastAsia="Times New Roman" w:hAnsi="Times New Roman" w:cs="Times New Roman"/>
          <w:b/>
          <w:bCs/>
          <w:color w:val="000000" w:themeColor="text1"/>
          <w:sz w:val="26"/>
          <w:szCs w:val="26"/>
          <w:lang w:val="uk-UA"/>
        </w:rPr>
        <w:t xml:space="preserve">                                                                                    </w:t>
      </w:r>
      <w:r w:rsidRPr="007550F5">
        <w:rPr>
          <w:rFonts w:ascii="Times New Roman" w:eastAsia="Times New Roman" w:hAnsi="Times New Roman" w:cs="Times New Roman"/>
          <w:b/>
          <w:iCs/>
          <w:color w:val="000000" w:themeColor="text1"/>
          <w:sz w:val="24"/>
          <w:szCs w:val="24"/>
          <w:lang w:val="uk-UA"/>
        </w:rPr>
        <w:t xml:space="preserve">до тендерної документації </w:t>
      </w:r>
      <w:r w:rsidRPr="007550F5">
        <w:rPr>
          <w:rFonts w:ascii="Times New Roman" w:eastAsia="Times New Roman" w:hAnsi="Times New Roman" w:cs="Times New Roman"/>
          <w:b/>
          <w:bCs/>
          <w:color w:val="000000" w:themeColor="text1"/>
          <w:sz w:val="26"/>
          <w:szCs w:val="26"/>
          <w:lang w:val="uk-UA"/>
        </w:rPr>
        <w:t xml:space="preserve">            </w:t>
      </w:r>
    </w:p>
    <w:p w14:paraId="00A32331" w14:textId="77777777" w:rsidR="009730AF" w:rsidRPr="007550F5" w:rsidRDefault="009730AF" w:rsidP="009730AF">
      <w:pPr>
        <w:spacing w:after="0" w:line="200" w:lineRule="exact"/>
        <w:jc w:val="center"/>
        <w:rPr>
          <w:rFonts w:ascii="Times New Roman" w:eastAsia="Times New Roman" w:hAnsi="Times New Roman" w:cs="Times New Roman"/>
          <w:b/>
          <w:bCs/>
          <w:color w:val="000000" w:themeColor="text1"/>
          <w:sz w:val="26"/>
          <w:szCs w:val="26"/>
          <w:lang w:val="uk-UA"/>
        </w:rPr>
      </w:pP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7E4CAE33"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00A24CE6">
        <w:rPr>
          <w:rFonts w:ascii="Times New Roman" w:eastAsia="Times New Roman" w:hAnsi="Times New Roman" w:cs="Times New Roman"/>
          <w:color w:val="000000" w:themeColor="text1"/>
          <w:sz w:val="24"/>
          <w:szCs w:val="24"/>
          <w:lang w:val="uk-UA"/>
        </w:rPr>
        <w:t>4</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115F9098" w:rsidR="004A7CB2" w:rsidRPr="007550F5" w:rsidRDefault="009A2B0D" w:rsidP="00833E2D">
      <w:pPr>
        <w:ind w:firstLine="709"/>
        <w:jc w:val="both"/>
        <w:rPr>
          <w:rFonts w:ascii="Times New Roman" w:eastAsia="Times New Roman" w:hAnsi="Times New Roman" w:cs="Times New Roman"/>
          <w:color w:val="000000" w:themeColor="text1"/>
          <w:sz w:val="24"/>
          <w:szCs w:val="24"/>
          <w:lang w:val="uk-UA"/>
        </w:rPr>
      </w:pPr>
      <w:r w:rsidRPr="007550F5">
        <w:rPr>
          <w:rFonts w:ascii="Times New Roman" w:hAnsi="Times New Roman" w:cs="Times New Roman"/>
          <w:b/>
          <w:color w:val="000000" w:themeColor="text1"/>
          <w:sz w:val="24"/>
          <w:szCs w:val="24"/>
        </w:rPr>
        <w:t>Головне управління Національної поліції в Хмельницькій області,</w:t>
      </w:r>
      <w:r w:rsidRPr="007550F5">
        <w:rPr>
          <w:rFonts w:ascii="Times New Roman" w:hAnsi="Times New Roman" w:cs="Times New Roman"/>
          <w:color w:val="000000" w:themeColor="text1"/>
          <w:sz w:val="24"/>
          <w:szCs w:val="24"/>
        </w:rPr>
        <w:t xml:space="preserve"> далі – </w:t>
      </w:r>
      <w:r w:rsidRPr="007550F5">
        <w:rPr>
          <w:rFonts w:ascii="Times New Roman" w:hAnsi="Times New Roman" w:cs="Times New Roman"/>
          <w:b/>
          <w:color w:val="000000" w:themeColor="text1"/>
          <w:sz w:val="24"/>
          <w:szCs w:val="24"/>
        </w:rPr>
        <w:t>Покупець</w:t>
      </w:r>
      <w:r w:rsidRPr="007550F5">
        <w:rPr>
          <w:rFonts w:ascii="Times New Roman" w:hAnsi="Times New Roman" w:cs="Times New Roman"/>
          <w:color w:val="000000" w:themeColor="text1"/>
          <w:sz w:val="24"/>
          <w:szCs w:val="24"/>
        </w:rPr>
        <w:t>, в особі заступника начальника Репчонка Андрія Юрійовича</w:t>
      </w:r>
      <w:r w:rsidRPr="007550F5">
        <w:rPr>
          <w:rFonts w:ascii="Times New Roman" w:hAnsi="Times New Roman" w:cs="Times New Roman"/>
          <w:b/>
          <w:color w:val="000000" w:themeColor="text1"/>
          <w:sz w:val="24"/>
          <w:szCs w:val="24"/>
        </w:rPr>
        <w:t xml:space="preserve">, </w:t>
      </w:r>
      <w:r w:rsidRPr="007550F5">
        <w:rPr>
          <w:rFonts w:ascii="Times New Roman" w:hAnsi="Times New Roman" w:cs="Times New Roman"/>
          <w:color w:val="000000" w:themeColor="text1"/>
          <w:sz w:val="24"/>
          <w:szCs w:val="24"/>
        </w:rPr>
        <w:t xml:space="preserve">який діє на підставі довіреності, з однієї сторони, та___________________________, далі – </w:t>
      </w:r>
      <w:r w:rsidRPr="007550F5">
        <w:rPr>
          <w:rFonts w:ascii="Times New Roman" w:hAnsi="Times New Roman" w:cs="Times New Roman"/>
          <w:b/>
          <w:color w:val="000000" w:themeColor="text1"/>
          <w:sz w:val="24"/>
          <w:szCs w:val="24"/>
        </w:rPr>
        <w:t>Постачальник</w:t>
      </w:r>
      <w:r w:rsidRPr="007550F5">
        <w:rPr>
          <w:rFonts w:ascii="Times New Roman" w:hAnsi="Times New Roman" w:cs="Times New Roman"/>
          <w:color w:val="000000" w:themeColor="text1"/>
          <w:sz w:val="24"/>
          <w:szCs w:val="24"/>
        </w:rPr>
        <w:t xml:space="preserve">, в особі ____________________, яка (який) діє на підставі _____________, з іншої сторони, разом в подальшому за текстом – </w:t>
      </w:r>
      <w:r w:rsidRPr="007550F5">
        <w:rPr>
          <w:rFonts w:ascii="Times New Roman" w:hAnsi="Times New Roman" w:cs="Times New Roman"/>
          <w:b/>
          <w:color w:val="000000" w:themeColor="text1"/>
          <w:sz w:val="24"/>
          <w:szCs w:val="24"/>
        </w:rPr>
        <w:t>Сторони</w:t>
      </w:r>
      <w:r w:rsidRPr="007550F5">
        <w:rPr>
          <w:rFonts w:ascii="Times New Roman" w:hAnsi="Times New Roman" w:cs="Times New Roman"/>
          <w:color w:val="000000" w:themeColor="text1"/>
          <w:sz w:val="24"/>
          <w:szCs w:val="24"/>
        </w:rPr>
        <w:t xml:space="preserve">, а кожний окремо – </w:t>
      </w:r>
      <w:r w:rsidRPr="007550F5">
        <w:rPr>
          <w:rFonts w:ascii="Times New Roman" w:hAnsi="Times New Roman" w:cs="Times New Roman"/>
          <w:b/>
          <w:color w:val="000000" w:themeColor="text1"/>
          <w:sz w:val="24"/>
          <w:szCs w:val="24"/>
        </w:rPr>
        <w:t>Сторона</w:t>
      </w:r>
      <w:r w:rsidRPr="007550F5">
        <w:rPr>
          <w:rFonts w:ascii="Times New Roman" w:hAnsi="Times New Roman" w:cs="Times New Roman"/>
          <w:color w:val="000000" w:themeColor="text1"/>
          <w:sz w:val="24"/>
          <w:szCs w:val="24"/>
        </w:rPr>
        <w:t xml:space="preserve">, </w:t>
      </w:r>
      <w:r w:rsidR="00C829ED" w:rsidRPr="007550F5">
        <w:rPr>
          <w:rFonts w:ascii="Times New Roman" w:hAnsi="Times New Roman" w:cs="Times New Roman"/>
          <w:color w:val="000000" w:themeColor="text1"/>
          <w:sz w:val="24"/>
          <w:szCs w:val="24"/>
        </w:rPr>
        <w:t xml:space="preserve">керуючись Законом України «Про публічні закупівлі», (далі – Закон),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w:t>
      </w:r>
      <w:r w:rsidR="005346C9" w:rsidRPr="007550F5">
        <w:rPr>
          <w:rFonts w:ascii="Times New Roman" w:hAnsi="Times New Roman" w:cs="Times New Roman"/>
          <w:color w:val="000000" w:themeColor="text1"/>
          <w:sz w:val="24"/>
          <w:szCs w:val="24"/>
        </w:rPr>
        <w:t>Покупец</w:t>
      </w:r>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w:t>
      </w:r>
      <w:r w:rsidR="00C829ED" w:rsidRPr="007550F5">
        <w:rPr>
          <w:rFonts w:ascii="Times New Roman" w:hAnsi="Times New Roman" w:cs="Times New Roman"/>
          <w:color w:val="000000" w:themeColor="text1"/>
          <w:sz w:val="24"/>
          <w:szCs w:val="24"/>
          <w:lang w:val="uk-UA"/>
        </w:rPr>
        <w:t>.</w:t>
      </w:r>
      <w:r w:rsidR="00C829ED" w:rsidRPr="007550F5">
        <w:rPr>
          <w:rFonts w:ascii="Times New Roman" w:hAnsi="Times New Roman" w:cs="Times New Roman"/>
          <w:color w:val="000000" w:themeColor="text1"/>
          <w:sz w:val="24"/>
          <w:szCs w:val="24"/>
        </w:rPr>
        <w:t>З урахуванням постанови Кабінету Міністрів України № 178 від 02.03.2022 № «Деякі питання обкладення податком на додану вартість за нульовою ставкою у період воєнного стану»</w:t>
      </w:r>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r w:rsidR="00C829ED" w:rsidRPr="007550F5">
        <w:rPr>
          <w:rFonts w:ascii="Times New Roman" w:hAnsi="Times New Roman" w:cs="Times New Roman"/>
          <w:color w:val="000000" w:themeColor="text1"/>
          <w:sz w:val="24"/>
          <w:szCs w:val="24"/>
        </w:rPr>
        <w:t xml:space="preserve">дійшли спільної згоди укласти даний договір </w:t>
      </w:r>
      <w:r w:rsidRPr="007550F5">
        <w:rPr>
          <w:rFonts w:ascii="Times New Roman" w:hAnsi="Times New Roman" w:cs="Times New Roman"/>
          <w:color w:val="000000" w:themeColor="text1"/>
          <w:sz w:val="24"/>
          <w:szCs w:val="24"/>
        </w:rPr>
        <w:t xml:space="preserve">далі - </w:t>
      </w:r>
      <w:r w:rsidRPr="007550F5">
        <w:rPr>
          <w:rFonts w:ascii="Times New Roman" w:hAnsi="Times New Roman" w:cs="Times New Roman"/>
          <w:b/>
          <w:color w:val="000000" w:themeColor="text1"/>
          <w:sz w:val="24"/>
          <w:szCs w:val="24"/>
        </w:rPr>
        <w:t>Договір</w:t>
      </w:r>
      <w:r w:rsidRPr="007550F5">
        <w:rPr>
          <w:rFonts w:ascii="Times New Roman" w:hAnsi="Times New Roman" w:cs="Times New Roman"/>
          <w:color w:val="000000" w:themeColor="text1"/>
          <w:sz w:val="24"/>
          <w:szCs w:val="24"/>
        </w:rPr>
        <w:t xml:space="preserve">, про наступне: </w:t>
      </w:r>
    </w:p>
    <w:p w14:paraId="6001A045" w14:textId="77777777" w:rsidR="009730AF" w:rsidRPr="007550F5" w:rsidRDefault="009730AF" w:rsidP="009730AF">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374EA2AC" w14:textId="49CCEF7E" w:rsidR="00A01BDD" w:rsidRPr="007550F5" w:rsidRDefault="009730AF" w:rsidP="00833E2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1.1. </w:t>
      </w:r>
      <w:r w:rsidR="00A01BDD" w:rsidRPr="007550F5">
        <w:rPr>
          <w:rFonts w:ascii="Times New Roman" w:eastAsia="Times New Roman" w:hAnsi="Times New Roman" w:cs="Times New Roman"/>
          <w:color w:val="000000" w:themeColor="text1"/>
          <w:sz w:val="24"/>
          <w:szCs w:val="24"/>
          <w:lang w:val="uk-UA" w:eastAsia="en-US"/>
        </w:rPr>
        <w:t xml:space="preserve">Постачальник приймає на себе зобов’язання передати Покупцю у власність товар згідно Специфікації (Додаток 1) в  талонах </w:t>
      </w:r>
      <w:bookmarkStart w:id="0" w:name="_Hlk141691298"/>
      <w:r w:rsidR="00A01BDD" w:rsidRPr="007550F5">
        <w:rPr>
          <w:rFonts w:ascii="Times New Roman" w:eastAsia="Times New Roman" w:hAnsi="Times New Roman" w:cs="Times New Roman"/>
          <w:color w:val="000000" w:themeColor="text1"/>
          <w:sz w:val="24"/>
          <w:szCs w:val="24"/>
          <w:lang w:val="uk-UA" w:eastAsia="en-US"/>
        </w:rPr>
        <w:t>та/або скретч-картках</w:t>
      </w:r>
      <w:bookmarkEnd w:id="0"/>
      <w:r w:rsidR="00A01BDD" w:rsidRPr="007550F5">
        <w:rPr>
          <w:rFonts w:ascii="Times New Roman" w:eastAsia="Times New Roman" w:hAnsi="Times New Roman" w:cs="Times New Roman"/>
          <w:color w:val="000000" w:themeColor="text1"/>
          <w:sz w:val="24"/>
          <w:szCs w:val="24"/>
          <w:lang w:val="uk-UA" w:eastAsia="en-US"/>
        </w:rPr>
        <w:t>.)</w:t>
      </w:r>
      <w:r w:rsidR="00002C7A" w:rsidRPr="00002C7A">
        <w:t xml:space="preserve"> </w:t>
      </w:r>
      <w:r w:rsidR="00002C7A" w:rsidRPr="00002C7A">
        <w:rPr>
          <w:rFonts w:ascii="Times New Roman" w:eastAsia="Times New Roman" w:hAnsi="Times New Roman" w:cs="Times New Roman"/>
          <w:color w:val="000000" w:themeColor="text1"/>
          <w:sz w:val="24"/>
          <w:szCs w:val="24"/>
          <w:lang w:val="uk-UA" w:eastAsia="en-US"/>
        </w:rPr>
        <w:t>(далі по тексту – товар)</w:t>
      </w:r>
      <w:r w:rsidR="00A01BDD" w:rsidRPr="007550F5">
        <w:rPr>
          <w:rFonts w:ascii="Times New Roman" w:eastAsia="Times New Roman" w:hAnsi="Times New Roman" w:cs="Times New Roman"/>
          <w:color w:val="000000" w:themeColor="text1"/>
          <w:sz w:val="24"/>
          <w:szCs w:val="24"/>
          <w:lang w:val="uk-UA" w:eastAsia="en-US"/>
        </w:rPr>
        <w:t>, а Покупець зобов’язується прийняти та оплатити вартість Товару</w:t>
      </w:r>
      <w:r w:rsidRPr="007550F5">
        <w:rPr>
          <w:rFonts w:ascii="Times New Roman" w:eastAsia="Calibri" w:hAnsi="Times New Roman" w:cs="Times New Roman"/>
          <w:color w:val="000000" w:themeColor="text1"/>
          <w:sz w:val="24"/>
          <w:szCs w:val="24"/>
          <w:lang w:val="uk-UA"/>
        </w:rPr>
        <w:t>.</w:t>
      </w:r>
    </w:p>
    <w:p w14:paraId="4579041C" w14:textId="35B9FD85"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1.2. Найменування  товару – за кодом ДК 021:2015 код 09130000-9: Нафта і дистиляти(Бензин А-95 та дизельне паливо (в талонах та/або  скретч-картках.)</w:t>
      </w:r>
    </w:p>
    <w:p w14:paraId="4E9F8435" w14:textId="560C9FB2"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Кількість товар</w:t>
      </w:r>
      <w:r w:rsidR="007550F5" w:rsidRPr="007550F5">
        <w:rPr>
          <w:rFonts w:ascii="Times New Roman" w:eastAsia="Calibri" w:hAnsi="Times New Roman" w:cs="Times New Roman"/>
          <w:color w:val="000000" w:themeColor="text1"/>
          <w:sz w:val="24"/>
          <w:szCs w:val="24"/>
          <w:lang w:val="uk-UA"/>
        </w:rPr>
        <w:t>у</w:t>
      </w:r>
      <w:r w:rsidR="00511859" w:rsidRPr="007550F5">
        <w:rPr>
          <w:rFonts w:ascii="Times New Roman" w:eastAsia="Calibri" w:hAnsi="Times New Roman" w:cs="Times New Roman"/>
          <w:color w:val="000000" w:themeColor="text1"/>
          <w:sz w:val="24"/>
          <w:szCs w:val="24"/>
          <w:lang w:val="uk-UA"/>
        </w:rPr>
        <w:t xml:space="preserve"> в  талонах та/або скретч-картках:</w:t>
      </w:r>
    </w:p>
    <w:p w14:paraId="589FBD85" w14:textId="77777777"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1 ___________.</w:t>
      </w:r>
    </w:p>
    <w:p w14:paraId="0336701C" w14:textId="77777777"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2____________.</w:t>
      </w:r>
    </w:p>
    <w:p w14:paraId="620592B8" w14:textId="5A779F03"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3 ___________.</w:t>
      </w:r>
    </w:p>
    <w:p w14:paraId="6470658B" w14:textId="705578E7"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1.3. Відпуск Товару з АЗС здійснюється за довірчими документами (</w:t>
      </w:r>
      <w:bookmarkStart w:id="1" w:name="_Hlk141691716"/>
      <w:r w:rsidRPr="007550F5">
        <w:rPr>
          <w:rFonts w:ascii="Times New Roman" w:eastAsia="Calibri" w:hAnsi="Times New Roman" w:cs="Times New Roman"/>
          <w:color w:val="000000" w:themeColor="text1"/>
          <w:sz w:val="24"/>
          <w:szCs w:val="24"/>
          <w:lang w:val="uk-UA"/>
        </w:rPr>
        <w:t xml:space="preserve">талони </w:t>
      </w:r>
      <w:r w:rsidR="00C95D47" w:rsidRPr="007550F5">
        <w:rPr>
          <w:rFonts w:ascii="Times New Roman" w:eastAsia="Calibri" w:hAnsi="Times New Roman" w:cs="Times New Roman"/>
          <w:color w:val="000000" w:themeColor="text1"/>
          <w:sz w:val="24"/>
          <w:szCs w:val="24"/>
          <w:lang w:val="uk-UA"/>
        </w:rPr>
        <w:t xml:space="preserve">та/або  скретч-картках </w:t>
      </w:r>
      <w:bookmarkEnd w:id="1"/>
      <w:r w:rsidRPr="007550F5">
        <w:rPr>
          <w:rFonts w:ascii="Times New Roman" w:eastAsia="Calibri" w:hAnsi="Times New Roman" w:cs="Times New Roman"/>
          <w:color w:val="000000" w:themeColor="text1"/>
          <w:sz w:val="24"/>
          <w:szCs w:val="24"/>
          <w:lang w:val="uk-UA"/>
        </w:rPr>
        <w:t>по 10 літрів)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644D1F85" w14:textId="0AA8032E" w:rsidR="009730AF" w:rsidRPr="007550F5" w:rsidRDefault="009730AF" w:rsidP="00833E2D">
      <w:pPr>
        <w:spacing w:after="0" w:line="240" w:lineRule="auto"/>
        <w:jc w:val="both"/>
        <w:rPr>
          <w:rFonts w:ascii="Times New Roman" w:eastAsia="Times New Roman" w:hAnsi="Times New Roman" w:cs="Times New Roman"/>
          <w:color w:val="000000" w:themeColor="text1"/>
          <w:sz w:val="24"/>
          <w:szCs w:val="24"/>
          <w:lang w:val="uk-UA" w:eastAsia="en-US"/>
        </w:rPr>
      </w:pPr>
      <w:r w:rsidRPr="007550F5">
        <w:rPr>
          <w:rFonts w:ascii="Times New Roman" w:eastAsia="Calibri" w:hAnsi="Times New Roman" w:cs="Times New Roman"/>
          <w:color w:val="000000" w:themeColor="text1"/>
          <w:sz w:val="24"/>
          <w:szCs w:val="24"/>
          <w:lang w:val="uk-UA"/>
        </w:rPr>
        <w:t>1.</w:t>
      </w:r>
      <w:r w:rsidR="00A01BDD" w:rsidRPr="007550F5">
        <w:rPr>
          <w:rFonts w:ascii="Times New Roman" w:eastAsia="Calibri" w:hAnsi="Times New Roman" w:cs="Times New Roman"/>
          <w:color w:val="000000" w:themeColor="text1"/>
          <w:sz w:val="24"/>
          <w:szCs w:val="24"/>
          <w:lang w:val="uk-UA"/>
        </w:rPr>
        <w:t>4</w:t>
      </w:r>
      <w:r w:rsidRPr="007550F5">
        <w:rPr>
          <w:rFonts w:ascii="Times New Roman" w:eastAsia="Calibri" w:hAnsi="Times New Roman" w:cs="Times New Roman"/>
          <w:color w:val="000000" w:themeColor="text1"/>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7550F5">
        <w:rPr>
          <w:rFonts w:ascii="Times New Roman" w:eastAsia="Times New Roman" w:hAnsi="Times New Roman" w:cs="Times New Roman"/>
          <w:color w:val="000000" w:themeColor="text1"/>
          <w:sz w:val="24"/>
          <w:szCs w:val="24"/>
          <w:lang w:val="uk-UA"/>
        </w:rPr>
        <w:t xml:space="preserve"> </w:t>
      </w:r>
    </w:p>
    <w:p w14:paraId="7DBF1A97" w14:textId="77777777" w:rsidR="009730AF" w:rsidRPr="007550F5" w:rsidRDefault="009730AF" w:rsidP="009730AF">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lastRenderedPageBreak/>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D7243C">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77777777" w:rsidR="009A2B0D" w:rsidRPr="007550F5" w:rsidRDefault="00D7243C" w:rsidP="00511859">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 xml:space="preserve">           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p>
    <w:p w14:paraId="5AF279C0" w14:textId="77777777"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1 ___________.</w:t>
      </w:r>
    </w:p>
    <w:p w14:paraId="2335AA8C" w14:textId="77777777"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2____________.</w:t>
      </w:r>
    </w:p>
    <w:p w14:paraId="0FD9E466" w14:textId="4EDD8CBF"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3 ___________.</w:t>
      </w:r>
    </w:p>
    <w:p w14:paraId="6A8BE893" w14:textId="351BE5F6" w:rsidR="00E940E7" w:rsidRPr="007550F5" w:rsidRDefault="00D7243C" w:rsidP="00511859">
      <w:pPr>
        <w:suppressAutoHyphens/>
        <w:spacing w:after="0" w:line="240" w:lineRule="auto"/>
        <w:contextualSpacing/>
        <w:jc w:val="both"/>
        <w:rPr>
          <w:rFonts w:ascii="Times New Roman" w:eastAsia="Times New Roman" w:hAnsi="Times New Roman" w:cs="Times New Roman"/>
          <w:bCs/>
          <w:i/>
          <w:color w:val="000000" w:themeColor="text1"/>
          <w:sz w:val="24"/>
          <w:szCs w:val="24"/>
          <w:lang w:val="uk-UA" w:eastAsia="uk-UA"/>
        </w:rPr>
      </w:pPr>
      <w:r w:rsidRPr="007550F5">
        <w:rPr>
          <w:rFonts w:ascii="Times New Roman" w:eastAsia="Calibri" w:hAnsi="Times New Roman" w:cs="Times New Roman"/>
          <w:color w:val="000000" w:themeColor="text1"/>
          <w:sz w:val="24"/>
          <w:szCs w:val="24"/>
          <w:lang w:val="uk-UA" w:eastAsia="zh-CN" w:bidi="hi-IN"/>
        </w:rPr>
        <w:t xml:space="preserve"> </w:t>
      </w:r>
      <w:r w:rsidR="00E940E7" w:rsidRPr="007550F5">
        <w:rPr>
          <w:rFonts w:ascii="Times New Roman" w:eastAsia="Times New Roman" w:hAnsi="Times New Roman" w:cs="Times New Roman"/>
          <w:bCs/>
          <w:i/>
          <w:color w:val="000000" w:themeColor="text1"/>
          <w:sz w:val="24"/>
          <w:szCs w:val="24"/>
          <w:lang w:val="uk-UA" w:eastAsia="uk-UA"/>
        </w:rPr>
        <w:t>З урахуванням</w:t>
      </w:r>
      <w:r w:rsidR="00E940E7" w:rsidRPr="007550F5">
        <w:rPr>
          <w:rFonts w:ascii="Times New Roman" w:eastAsia="Times New Roman" w:hAnsi="Times New Roman" w:cs="Times New Roman"/>
          <w:i/>
          <w:color w:val="000000" w:themeColor="text1"/>
          <w:sz w:val="24"/>
          <w:szCs w:val="24"/>
          <w:lang w:eastAsia="uk-UA"/>
        </w:rPr>
        <w:t> </w:t>
      </w:r>
      <w:hyperlink r:id="rId5" w:anchor="Text" w:tgtFrame="_blank" w:history="1">
        <w:r w:rsidR="00E940E7" w:rsidRPr="007550F5">
          <w:rPr>
            <w:rFonts w:ascii="Times New Roman" w:eastAsia="Times New Roman" w:hAnsi="Times New Roman" w:cs="Times New Roman"/>
            <w:bCs/>
            <w:i/>
            <w:color w:val="000000" w:themeColor="text1"/>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7550F5">
        <w:rPr>
          <w:rFonts w:ascii="Times New Roman" w:eastAsia="Times New Roman" w:hAnsi="Times New Roman" w:cs="Times New Roman"/>
          <w:bCs/>
          <w:i/>
          <w:color w:val="000000" w:themeColor="text1"/>
          <w:sz w:val="24"/>
          <w:szCs w:val="24"/>
          <w:lang w:val="uk-UA" w:eastAsia="uk-UA"/>
        </w:rPr>
        <w:t xml:space="preserve"> ціна подається з нульовою ставкою ПДВ</w:t>
      </w:r>
      <w:r w:rsidR="00073A9F" w:rsidRPr="007550F5">
        <w:rPr>
          <w:rFonts w:ascii="Times New Roman" w:eastAsia="Times New Roman" w:hAnsi="Times New Roman" w:cs="Times New Roman"/>
          <w:bCs/>
          <w:i/>
          <w:color w:val="000000" w:themeColor="text1"/>
          <w:sz w:val="24"/>
          <w:szCs w:val="24"/>
          <w:lang w:val="uk-UA" w:eastAsia="uk-UA"/>
        </w:rPr>
        <w:t>.</w:t>
      </w:r>
      <w:r w:rsidR="00E940E7" w:rsidRPr="007550F5">
        <w:rPr>
          <w:rFonts w:ascii="Times New Roman" w:eastAsia="Times New Roman" w:hAnsi="Times New Roman" w:cs="Times New Roman"/>
          <w:bCs/>
          <w:i/>
          <w:color w:val="000000" w:themeColor="text1"/>
          <w:sz w:val="24"/>
          <w:szCs w:val="24"/>
          <w:lang w:val="uk-UA" w:eastAsia="uk-UA"/>
        </w:rPr>
        <w:t xml:space="preserve"> </w:t>
      </w:r>
    </w:p>
    <w:p w14:paraId="4FBFB57D"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B55284"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sidR="00511859" w:rsidRPr="007550F5">
        <w:rPr>
          <w:rFonts w:ascii="Times New Roman" w:eastAsia="Times New Roman" w:hAnsi="Times New Roman" w:cs="Times New Roman"/>
          <w:color w:val="000000" w:themeColor="text1"/>
          <w:sz w:val="24"/>
          <w:szCs w:val="24"/>
          <w:lang w:val="uk-UA" w:eastAsia="uk-UA"/>
        </w:rPr>
        <w:t xml:space="preserve"> </w:t>
      </w:r>
    </w:p>
    <w:p w14:paraId="11E2BAB3" w14:textId="5FB5E23E" w:rsidR="00410B5E"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0C314D78" w14:textId="1BEDEAE3" w:rsidR="00410B5E" w:rsidRPr="007550F5" w:rsidRDefault="00D7243C" w:rsidP="00663E15">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722A9E7F" w:rsidR="000250D2"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в національній валюті України в безготівковій формі, шляхом перерахування коштів на рахунок Постачальника протягом 10 календарних днів після отримання рахунку та накладної на товар. Датою оплати вважається дата зарахування коштів на рахунок Постачальника</w:t>
      </w:r>
    </w:p>
    <w:p w14:paraId="5BC4913B" w14:textId="2F9EF8AB" w:rsidR="000250D2" w:rsidRPr="007550F5" w:rsidRDefault="00D7243C" w:rsidP="000250D2">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шляхом перерахування коштів на вказані в рахунку-фактурі реквізити Постачальника.</w:t>
      </w:r>
    </w:p>
    <w:p w14:paraId="6DA3D8E2" w14:textId="3D309364" w:rsidR="00D7243C" w:rsidRPr="007550F5" w:rsidRDefault="000250D2" w:rsidP="000250D2">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0FEFF3F5"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7550F5">
        <w:rPr>
          <w:rFonts w:ascii="Times New Roman" w:eastAsia="Times New Roman" w:hAnsi="Times New Roman" w:cs="Times New Roman"/>
          <w:color w:val="000000" w:themeColor="text1"/>
          <w:sz w:val="24"/>
          <w:szCs w:val="24"/>
          <w:lang w:val="uk-UA"/>
        </w:rPr>
        <w:t>5</w:t>
      </w:r>
      <w:r w:rsidRPr="007550F5">
        <w:rPr>
          <w:rFonts w:ascii="Times New Roman" w:eastAsia="Times New Roman" w:hAnsi="Times New Roman" w:cs="Times New Roman"/>
          <w:color w:val="000000" w:themeColor="text1"/>
          <w:sz w:val="24"/>
          <w:szCs w:val="24"/>
          <w:lang w:val="uk-UA"/>
        </w:rPr>
        <w:t>-</w:t>
      </w:r>
      <w:r w:rsidR="00410B5E" w:rsidRPr="007550F5">
        <w:rPr>
          <w:rFonts w:ascii="Times New Roman" w:eastAsia="Times New Roman" w:hAnsi="Times New Roman" w:cs="Times New Roman"/>
          <w:color w:val="000000" w:themeColor="text1"/>
          <w:sz w:val="24"/>
          <w:szCs w:val="24"/>
          <w:lang w:val="uk-UA"/>
        </w:rPr>
        <w:t>ох</w:t>
      </w:r>
      <w:r w:rsidRPr="007550F5">
        <w:rPr>
          <w:rFonts w:ascii="Times New Roman" w:eastAsia="Times New Roman" w:hAnsi="Times New Roman" w:cs="Times New Roman"/>
          <w:color w:val="000000" w:themeColor="text1"/>
          <w:sz w:val="24"/>
          <w:szCs w:val="24"/>
          <w:lang w:val="uk-UA"/>
        </w:rPr>
        <w:t xml:space="preserve"> банківських днів з дня надходження таких коштів на його розрахунковий рахунок.</w:t>
      </w:r>
    </w:p>
    <w:p w14:paraId="2998D810" w14:textId="22BE9AC0" w:rsidR="000250D2" w:rsidRPr="007550F5" w:rsidRDefault="000250D2"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2" w:name="_Hlk141964949"/>
      <w:bookmarkStart w:id="3"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4" w:name="_Hlk141964964"/>
      <w:bookmarkEnd w:id="2"/>
      <w:r w:rsidRPr="007550F5">
        <w:rPr>
          <w:rFonts w:ascii="Times New Roman" w:eastAsia="Times New Roman" w:hAnsi="Times New Roman" w:cs="Times New Roman"/>
          <w:color w:val="000000" w:themeColor="text1"/>
          <w:sz w:val="24"/>
          <w:szCs w:val="24"/>
          <w:u w:val="single"/>
          <w:lang w:val="uk-UA"/>
        </w:rPr>
        <w:t>скретч-карток</w:t>
      </w:r>
      <w:r w:rsidRPr="007550F5">
        <w:rPr>
          <w:rFonts w:ascii="Times New Roman" w:eastAsia="Times New Roman" w:hAnsi="Times New Roman" w:cs="Times New Roman"/>
          <w:color w:val="000000" w:themeColor="text1"/>
          <w:sz w:val="24"/>
          <w:szCs w:val="24"/>
          <w:lang w:val="uk-UA"/>
        </w:rPr>
        <w:t xml:space="preserve"> </w:t>
      </w:r>
      <w:bookmarkEnd w:id="3"/>
      <w:bookmarkEnd w:id="4"/>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781A2AE7" w:rsidR="005346C9" w:rsidRDefault="005346C9"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31.12.202</w:t>
      </w:r>
      <w:r w:rsidR="00A24CE6">
        <w:rPr>
          <w:rFonts w:ascii="Times New Roman" w:eastAsia="Times New Roman" w:hAnsi="Times New Roman" w:cs="Times New Roman"/>
          <w:color w:val="000000" w:themeColor="text1"/>
          <w:sz w:val="24"/>
          <w:szCs w:val="24"/>
          <w:lang w:val="uk-UA"/>
        </w:rPr>
        <w:t>4</w:t>
      </w:r>
      <w:r w:rsidRPr="007550F5">
        <w:rPr>
          <w:rFonts w:ascii="Times New Roman" w:eastAsia="Times New Roman" w:hAnsi="Times New Roman" w:cs="Times New Roman"/>
          <w:color w:val="000000" w:themeColor="text1"/>
          <w:sz w:val="24"/>
          <w:szCs w:val="24"/>
          <w:lang w:val="uk-UA"/>
        </w:rPr>
        <w:t xml:space="preserve"> року.</w:t>
      </w:r>
    </w:p>
    <w:p w14:paraId="52BF7497" w14:textId="1319683F" w:rsidR="007550F5" w:rsidRPr="007550F5" w:rsidRDefault="007550F5"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талонів та/або скретч-карток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5"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5"/>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6" w:name="_Hlk141693285"/>
      <w:r w:rsidR="005346C9" w:rsidRPr="00002C7A">
        <w:rPr>
          <w:rFonts w:ascii="Times New Roman" w:eastAsia="Arial" w:hAnsi="Times New Roman" w:cs="Times New Roman"/>
          <w:color w:val="000000" w:themeColor="text1"/>
          <w:sz w:val="24"/>
          <w:szCs w:val="24"/>
          <w:lang w:val="uk-UA" w:eastAsia="zh-CN" w:bidi="hi-IN"/>
        </w:rPr>
        <w:t>талонів та/або паливних карток та/або скретч-карток.</w:t>
      </w:r>
    </w:p>
    <w:bookmarkEnd w:id="6"/>
    <w:p w14:paraId="34FAFB1C" w14:textId="178AC76E" w:rsidR="005346C9"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скретч-картки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lastRenderedPageBreak/>
        <w:t>та/або скретч-картках)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w:t>
      </w:r>
    </w:p>
    <w:p w14:paraId="3D094F90" w14:textId="77777777" w:rsidR="005346C9" w:rsidRPr="007550F5"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7" w:name="_Hlk141972862"/>
      <w:r w:rsidR="00836EA2" w:rsidRPr="00836EA2">
        <w:rPr>
          <w:rFonts w:ascii="Times New Roman" w:eastAsia="Times New Roman" w:hAnsi="Times New Roman" w:cs="Times New Roman"/>
          <w:color w:val="000000" w:themeColor="text1"/>
          <w:sz w:val="24"/>
          <w:szCs w:val="24"/>
          <w:lang w:val="uk-UA"/>
        </w:rPr>
        <w:t>талонів та/або скретч-карток</w:t>
      </w:r>
      <w:bookmarkEnd w:id="7"/>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талонів та/або скретч-карток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6EE0E449"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lastRenderedPageBreak/>
        <w:t xml:space="preserve">                                              VІ. ВІДПОВІДАЛЬНІСТЬ СТОРІН</w:t>
      </w:r>
    </w:p>
    <w:p w14:paraId="2FAD29A2" w14:textId="68917AAA"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-ти банківських днів з дня надходження таких коштів на його розрахунковий рахунок.</w:t>
      </w:r>
    </w:p>
    <w:p w14:paraId="556DA231"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69F4092A"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val="en-US" w:eastAsia="en-US"/>
        </w:rPr>
        <w:t>VII</w:t>
      </w:r>
      <w:r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 xml:space="preserve">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w:t>
      </w:r>
      <w:r w:rsidRPr="000E3417">
        <w:rPr>
          <w:rFonts w:ascii="Times New Roman" w:eastAsia="Times New Roman" w:hAnsi="Times New Roman" w:cs="Times New Roman"/>
          <w:color w:val="000000" w:themeColor="text1"/>
          <w:sz w:val="24"/>
          <w:szCs w:val="24"/>
          <w:highlight w:val="white"/>
          <w:lang w:val="uk-UA" w:eastAsia="en-US"/>
        </w:rPr>
        <w:lastRenderedPageBreak/>
        <w:t>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4A7CB2">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0E3417" w:rsidRDefault="004A7CB2" w:rsidP="004A7CB2">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0E3417" w:rsidRDefault="004A7CB2" w:rsidP="004A7CB2">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9.8. Сторони визнають, що їх можливі неправомірні дії та порушення антикорупційних умов цього </w:t>
      </w:r>
      <w:r w:rsidRPr="000E3417">
        <w:rPr>
          <w:rFonts w:ascii="Times New Roman" w:eastAsia="MS Mincho" w:hAnsi="Times New Roman" w:cs="Times New Roman"/>
          <w:color w:val="000000" w:themeColor="text1"/>
          <w:sz w:val="24"/>
          <w:szCs w:val="24"/>
          <w:lang w:val="uk-UA" w:eastAsia="uk-UA"/>
        </w:rPr>
        <w:lastRenderedPageBreak/>
        <w:t>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4A7CB2">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4A7CB2">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18E7BE10"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A24CE6">
        <w:rPr>
          <w:rFonts w:ascii="Times New Roman" w:eastAsia="MS Mincho" w:hAnsi="Times New Roman" w:cs="Times New Roman"/>
          <w:color w:val="000000" w:themeColor="text1"/>
          <w:sz w:val="24"/>
          <w:szCs w:val="24"/>
          <w:lang w:val="uk-UA" w:eastAsia="uk-UA"/>
        </w:rPr>
        <w:t>4</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086B4D9D" w14:textId="392CCB84" w:rsidR="004A7CB2" w:rsidRPr="000E3417" w:rsidRDefault="004A7CB2" w:rsidP="004A7CB2">
      <w:pPr>
        <w:widowControl w:val="0"/>
        <w:autoSpaceDE w:val="0"/>
        <w:autoSpaceDN w:val="0"/>
        <w:adjustRightInd w:val="0"/>
        <w:spacing w:after="0" w:line="240" w:lineRule="auto"/>
        <w:jc w:val="center"/>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8"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8"/>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за умови, що такі зміни не призведуть до збільшення суми, визначеної в договорі про закупівлю;</w:t>
      </w:r>
    </w:p>
    <w:p w14:paraId="5B7F87A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11.5. Пропозицію щодо внесення змін до договору про надання послуг може зробити кожна із Сторін </w:t>
      </w:r>
      <w:r w:rsidRPr="000E3417">
        <w:rPr>
          <w:rFonts w:ascii="Times New Roman" w:eastAsia="MS Mincho" w:hAnsi="Times New Roman" w:cs="Times New Roman"/>
          <w:color w:val="000000" w:themeColor="text1"/>
          <w:sz w:val="24"/>
          <w:szCs w:val="24"/>
          <w:lang w:val="uk-UA" w:eastAsia="uk-UA"/>
        </w:rPr>
        <w:lastRenderedPageBreak/>
        <w:t>договору шляхом направлення офіційного листа (пропозиції) іншій стороні в письмовій формі.</w:t>
      </w:r>
    </w:p>
    <w:p w14:paraId="136652A5" w14:textId="57BB8AA9"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w:t>
      </w:r>
      <w:r w:rsidR="00C829ED" w:rsidRPr="000E3417">
        <w:rPr>
          <w:rFonts w:ascii="Times New Roman" w:eastAsia="MS Mincho" w:hAnsi="Times New Roman" w:cs="Times New Roman"/>
          <w:color w:val="000000" w:themeColor="text1"/>
          <w:sz w:val="24"/>
          <w:szCs w:val="24"/>
          <w:lang w:val="uk-UA" w:eastAsia="uk-UA"/>
        </w:rPr>
        <w:lastRenderedPageBreak/>
        <w:t>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55348750" w14:textId="4702104E"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eastAsia="en-US"/>
        </w:rPr>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328ABAC7"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0F2C3D3C"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2F35F194"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438178E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59073FD4"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6289E08"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3E01A91E" w14:textId="5587EA0B" w:rsidR="00833E2D" w:rsidRPr="000E3417"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0C1C2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708AE0B5" w14:textId="157D461E"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1ADB6476"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DA9BB23"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lastRenderedPageBreak/>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22FE04B5"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0F5EB2" w:rsidRPr="000E3417">
        <w:rPr>
          <w:rFonts w:ascii="Times New Roman" w:eastAsia="Times New Roman" w:hAnsi="Times New Roman" w:cs="Times New Roman"/>
          <w:color w:val="000000" w:themeColor="text1"/>
          <w:sz w:val="24"/>
          <w:szCs w:val="24"/>
          <w:lang w:val="uk-UA"/>
        </w:rPr>
        <w:t>3</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7403D406"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1E9D21B" w14:textId="11FEAB28" w:rsidR="004A7CB2"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Специфікація</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Style w:val="a4"/>
        <w:tblW w:w="10735" w:type="dxa"/>
        <w:tblLook w:val="04A0" w:firstRow="1" w:lastRow="0" w:firstColumn="1" w:lastColumn="0" w:noHBand="0" w:noVBand="1"/>
      </w:tblPr>
      <w:tblGrid>
        <w:gridCol w:w="917"/>
        <w:gridCol w:w="2259"/>
        <w:gridCol w:w="1299"/>
        <w:gridCol w:w="1332"/>
        <w:gridCol w:w="1092"/>
        <w:gridCol w:w="2018"/>
        <w:gridCol w:w="1818"/>
      </w:tblGrid>
      <w:tr w:rsidR="000E3417" w:rsidRPr="000E3417" w14:paraId="0BB69037" w14:textId="77777777" w:rsidTr="00BC5B5E">
        <w:trPr>
          <w:trHeight w:val="807"/>
        </w:trPr>
        <w:tc>
          <w:tcPr>
            <w:tcW w:w="917" w:type="dxa"/>
          </w:tcPr>
          <w:p w14:paraId="47261B62" w14:textId="1BE9B57D"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w:t>
            </w:r>
          </w:p>
        </w:tc>
        <w:tc>
          <w:tcPr>
            <w:tcW w:w="2259" w:type="dxa"/>
          </w:tcPr>
          <w:p w14:paraId="1BF55226" w14:textId="1538235E"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Найменування товару</w:t>
            </w:r>
          </w:p>
        </w:tc>
        <w:tc>
          <w:tcPr>
            <w:tcW w:w="1299" w:type="dxa"/>
          </w:tcPr>
          <w:p w14:paraId="6DF6ABC7" w14:textId="226A5784"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Номер лоту</w:t>
            </w:r>
          </w:p>
        </w:tc>
        <w:tc>
          <w:tcPr>
            <w:tcW w:w="1332" w:type="dxa"/>
          </w:tcPr>
          <w:p w14:paraId="2B28ECC7" w14:textId="7D4628F0"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Од. виміру</w:t>
            </w:r>
          </w:p>
        </w:tc>
        <w:tc>
          <w:tcPr>
            <w:tcW w:w="1092" w:type="dxa"/>
          </w:tcPr>
          <w:p w14:paraId="5C104EF4" w14:textId="3F35D05F"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Кіл-ть</w:t>
            </w:r>
          </w:p>
        </w:tc>
        <w:tc>
          <w:tcPr>
            <w:tcW w:w="2018" w:type="dxa"/>
          </w:tcPr>
          <w:p w14:paraId="78B1DD79" w14:textId="0921DF26"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Ціна за од.товару   ПДВ, </w:t>
            </w:r>
            <w:r w:rsidR="00A24CE6">
              <w:rPr>
                <w:rFonts w:ascii="Times New Roman" w:eastAsia="Times New Roman" w:hAnsi="Times New Roman" w:cs="Times New Roman"/>
                <w:b/>
                <w:bCs/>
                <w:color w:val="000000" w:themeColor="text1"/>
                <w:sz w:val="24"/>
                <w:szCs w:val="24"/>
                <w:lang w:val="uk-UA"/>
              </w:rPr>
              <w:t>0%</w:t>
            </w:r>
          </w:p>
        </w:tc>
        <w:tc>
          <w:tcPr>
            <w:tcW w:w="1818" w:type="dxa"/>
          </w:tcPr>
          <w:p w14:paraId="5A8A6E4E" w14:textId="175D4B02"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Вартість товару  </w:t>
            </w:r>
            <w:r w:rsidR="00A24CE6">
              <w:rPr>
                <w:rFonts w:ascii="Times New Roman" w:eastAsia="Times New Roman" w:hAnsi="Times New Roman" w:cs="Times New Roman"/>
                <w:b/>
                <w:bCs/>
                <w:color w:val="000000" w:themeColor="text1"/>
                <w:sz w:val="24"/>
                <w:szCs w:val="24"/>
                <w:lang w:val="uk-UA"/>
              </w:rPr>
              <w:t>ПДВ 0%</w:t>
            </w:r>
          </w:p>
        </w:tc>
      </w:tr>
      <w:tr w:rsidR="000E3417" w:rsidRPr="000E3417" w14:paraId="2ED533DB" w14:textId="77777777" w:rsidTr="00BC5B5E">
        <w:trPr>
          <w:trHeight w:val="264"/>
        </w:trPr>
        <w:tc>
          <w:tcPr>
            <w:tcW w:w="917" w:type="dxa"/>
          </w:tcPr>
          <w:p w14:paraId="75C73457"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62FED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7C7BF75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3ACCE26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611677EF"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360408F5"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53D85F84"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r w:rsidR="000E3417" w:rsidRPr="000E3417" w14:paraId="69FCA242" w14:textId="77777777" w:rsidTr="00BC5B5E">
        <w:trPr>
          <w:trHeight w:val="264"/>
        </w:trPr>
        <w:tc>
          <w:tcPr>
            <w:tcW w:w="917" w:type="dxa"/>
          </w:tcPr>
          <w:p w14:paraId="4433176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716734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594E1EA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24FB81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5F90D9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52E1EC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404674D3"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bl>
    <w:p w14:paraId="444034A2" w14:textId="4ABC1E1E" w:rsidR="00D7243C" w:rsidRPr="000E3417" w:rsidRDefault="00833E2D" w:rsidP="00D7243C">
      <w:pPr>
        <w:spacing w:after="0" w:line="240" w:lineRule="auto"/>
        <w:ind w:firstLine="54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 xml:space="preserve">Ціна Договору складає: – __________ грн. ____ коп. (_____________грн. __ коп.), </w:t>
      </w:r>
      <w:r w:rsidRPr="000E3417">
        <w:rPr>
          <w:rFonts w:ascii="Times New Roman" w:eastAsia="Times New Roman" w:hAnsi="Times New Roman" w:cs="Times New Roman"/>
          <w:color w:val="000000" w:themeColor="text1"/>
          <w:sz w:val="24"/>
          <w:szCs w:val="24"/>
          <w:lang w:val="uk-UA"/>
        </w:rPr>
        <w:t>ПДВ</w:t>
      </w:r>
      <w:r w:rsidR="00A24CE6">
        <w:rPr>
          <w:rFonts w:ascii="Times New Roman" w:eastAsia="Times New Roman" w:hAnsi="Times New Roman" w:cs="Times New Roman"/>
          <w:color w:val="000000" w:themeColor="text1"/>
          <w:sz w:val="24"/>
          <w:szCs w:val="24"/>
          <w:lang w:val="uk-UA"/>
        </w:rPr>
        <w:t xml:space="preserve"> 0%</w:t>
      </w:r>
      <w:r w:rsidRPr="000E3417">
        <w:rPr>
          <w:rFonts w:ascii="Times New Roman" w:eastAsia="Times New Roman" w:hAnsi="Times New Roman" w:cs="Times New Roman"/>
          <w:color w:val="000000" w:themeColor="text1"/>
          <w:sz w:val="24"/>
          <w:szCs w:val="24"/>
        </w:rPr>
        <w:t>.</w:t>
      </w:r>
    </w:p>
    <w:p w14:paraId="6E2FF1CE" w14:textId="77777777" w:rsidR="00D7243C" w:rsidRPr="000E3417"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62B581C7"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68408ED3"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0FB430A9"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0EBB8E7A"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4C5591F2"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9CCD087"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116875D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F7D14FD"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C9B18FC"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551A44C0"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34BDAC8D" w14:textId="6BCC6558" w:rsidR="000F5EB2" w:rsidRPr="000E3417" w:rsidRDefault="000F5EB2" w:rsidP="000F5EB2">
            <w:pPr>
              <w:spacing w:after="0" w:line="240" w:lineRule="auto"/>
              <w:ind w:left="50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531FB537"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0277E60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4CBFAB3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7017A08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575C264"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21AF5976"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FE2039">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16cid:durableId="1712266347">
    <w:abstractNumId w:val="1"/>
  </w:num>
  <w:num w:numId="2" w16cid:durableId="1997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392753"/>
    <w:rsid w:val="00410B5E"/>
    <w:rsid w:val="00462A2E"/>
    <w:rsid w:val="004A7CB2"/>
    <w:rsid w:val="004D0676"/>
    <w:rsid w:val="00511859"/>
    <w:rsid w:val="005346C9"/>
    <w:rsid w:val="00663E15"/>
    <w:rsid w:val="006D2B7B"/>
    <w:rsid w:val="007550F5"/>
    <w:rsid w:val="008247BD"/>
    <w:rsid w:val="00824B1C"/>
    <w:rsid w:val="00833E2D"/>
    <w:rsid w:val="00836EA2"/>
    <w:rsid w:val="008568F5"/>
    <w:rsid w:val="00876862"/>
    <w:rsid w:val="00944E77"/>
    <w:rsid w:val="0095430A"/>
    <w:rsid w:val="00957BE1"/>
    <w:rsid w:val="009730AF"/>
    <w:rsid w:val="009A2B0D"/>
    <w:rsid w:val="00A01BDD"/>
    <w:rsid w:val="00A05609"/>
    <w:rsid w:val="00A24CE6"/>
    <w:rsid w:val="00AC6F5B"/>
    <w:rsid w:val="00B26C5B"/>
    <w:rsid w:val="00B51F0F"/>
    <w:rsid w:val="00BC5B5E"/>
    <w:rsid w:val="00C829ED"/>
    <w:rsid w:val="00C95D47"/>
    <w:rsid w:val="00CF3EF9"/>
    <w:rsid w:val="00D7243C"/>
    <w:rsid w:val="00E06DE4"/>
    <w:rsid w:val="00E9149F"/>
    <w:rsid w:val="00E940E7"/>
    <w:rsid w:val="00EA26DE"/>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20647</Words>
  <Characters>11769</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11</cp:revision>
  <cp:lastPrinted>2023-07-31T09:03:00Z</cp:lastPrinted>
  <dcterms:created xsi:type="dcterms:W3CDTF">2023-03-21T12:50:00Z</dcterms:created>
  <dcterms:modified xsi:type="dcterms:W3CDTF">2024-01-19T09:04:00Z</dcterms:modified>
</cp:coreProperties>
</file>