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B8" w:rsidRDefault="00DF2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Додаток №2</w:t>
      </w:r>
    </w:p>
    <w:p w:rsidR="00CF70B8" w:rsidRDefault="00DF2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 тендерної документації</w:t>
      </w:r>
    </w:p>
    <w:p w:rsidR="00CF70B8" w:rsidRDefault="00CF7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F70B8" w:rsidRDefault="00CF7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70B8" w:rsidRDefault="00CF70B8">
      <w:pPr>
        <w:pBdr>
          <w:bottom w:val="none" w:sz="0" w:space="7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F70B8" w:rsidRDefault="00DF2B90">
      <w:pPr>
        <w:pBdr>
          <w:bottom w:val="none" w:sz="0" w:space="7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ТЕХНІЧНІ ЗАВДАННЯ</w:t>
      </w:r>
    </w:p>
    <w:p w:rsidR="00CF70B8" w:rsidRDefault="00DF2B90">
      <w:pPr>
        <w:pBdr>
          <w:bottom w:val="none" w:sz="0" w:space="7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Проведення гістологічного дослідження операційного 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біопсійного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матеріалу ІІІ-IV категорії складності; Проведення патологоанатомічного розтину ІV категорії складності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  <w:t>(дитячий розтин)</w:t>
      </w:r>
    </w:p>
    <w:p w:rsidR="00CF70B8" w:rsidRDefault="00DF2B90">
      <w:pPr>
        <w:pBdr>
          <w:bottom w:val="none" w:sz="0" w:space="7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якісні та кількісні вимоги</w:t>
      </w:r>
    </w:p>
    <w:p w:rsidR="00CF70B8" w:rsidRDefault="00DF2B90">
      <w:pPr>
        <w:pBdr>
          <w:bottom w:val="none" w:sz="0" w:space="7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 закупівлі</w:t>
      </w:r>
    </w:p>
    <w:p w:rsidR="00CF70B8" w:rsidRDefault="00DF2B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(інформація про необхідні технічні, якісні та кількісні характеристики предмета закупівлі)</w:t>
      </w:r>
    </w:p>
    <w:p w:rsidR="00CF70B8" w:rsidRDefault="00DF2B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Запропоновані вимоги надання послуг з патологоанатомічних досліджень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біопсійного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матеріалу, що включає такі складові: </w:t>
      </w:r>
    </w:p>
    <w:p w:rsidR="00CF70B8" w:rsidRDefault="00DF2B9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Послуга по проведенню патологоанатомічних досліджень повинна виконуватися Учасником, який має ліцензію або документ дозвільного характеру на провадження господарської діяльності з медичної практики, (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в разі виконання якогось з методів дослідження в філіалі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поза вказаною в ліцензії адресою, надати ліцензію на провадження медичної практики за адресою філіалу чи пункту, в якому безпосередньо відбуватиметься дослідження)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zh-CN"/>
        </w:rPr>
        <w:t>надати копію ліцензії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або посилання  на неї,  якщо вона знаходиться у вільному доступі)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F70B8" w:rsidRDefault="00DF2B9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Послуга по проведенню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гістологічних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досліджень повинна виконуватися акредитованим Учасником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надати копію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акредитаційного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сертифікату)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CF70B8" w:rsidRDefault="00DF2B9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 повинен своїми силами, засобами і матеріалами надати послуги по проведенню патологоанатомічних досліджень.</w:t>
      </w:r>
    </w:p>
    <w:p w:rsidR="00CF70B8" w:rsidRDefault="00DF2B9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Двосторонній зв`язок між лікарем-патологоанатомом та лікуючим лікарем Замовника: забезпечення консультативною допомогою, а саме надання роз`яснювальної консультації щодо інтерпретації Результатів.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CF70B8" w:rsidRDefault="00DF2B9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Розбір матеріалу,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макроскопія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вирізка з протоколюванням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чинних  в Україні галузевими  наказами і відповідно  до загальноприйнятої світової практики. </w:t>
      </w:r>
    </w:p>
    <w:p w:rsidR="00CF70B8" w:rsidRDefault="00DF2B9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Фіксація, гістологічна проводка та виготовлення гістологічних блоків із використанням стандартизованих методик, реактивів та у вигляді, що дозволяє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проводити відповідну архівацію зразків у формі гістологічних блоків. </w:t>
      </w:r>
    </w:p>
    <w:p w:rsidR="00CF70B8" w:rsidRDefault="00DF2B9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гістологічних досліджень із використанням стандартизованих методик фарбування та диференціації гістологічних зрізів з обов’язковим забезпеченням диференційованої архівації дос</w:t>
      </w:r>
      <w:r>
        <w:rPr>
          <w:rFonts w:ascii="Times New Roman" w:hAnsi="Times New Roman" w:cs="Times New Roman"/>
          <w:sz w:val="24"/>
          <w:szCs w:val="24"/>
          <w:lang w:val="uk-UA"/>
        </w:rPr>
        <w:t>лідженого матеріалу у вигляді вологого фіксованого 10 % формаліном, матеріалу.</w:t>
      </w:r>
    </w:p>
    <w:p w:rsidR="00CF70B8" w:rsidRDefault="00DF2B9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Учасником збереження вологого архіву протягом 1 року </w:t>
      </w:r>
    </w:p>
    <w:p w:rsidR="00CF70B8" w:rsidRDefault="00DF2B9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Учасником можливості видачі архівного матеріалу (скельця та блоки) при необхідності.</w:t>
      </w:r>
    </w:p>
    <w:p w:rsidR="00CF70B8" w:rsidRDefault="00DF2B9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істологічних досліджень із використанням гістохімічних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покрасок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Муцикармін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Майєра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Конго червоний,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Перлсу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Циль-Нільсен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Грам-Вейгерт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Ван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Гізон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Маллорі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Романовський-Гімза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70B8" w:rsidRDefault="00DF2B9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Учасником морфологічної діагностики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біопсійного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матеріалу та дов</w:t>
      </w:r>
      <w:r>
        <w:rPr>
          <w:rFonts w:ascii="Times New Roman" w:hAnsi="Times New Roman" w:cs="Times New Roman"/>
          <w:sz w:val="24"/>
          <w:szCs w:val="24"/>
          <w:lang w:val="uk-UA"/>
        </w:rPr>
        <w:t>едення результатів дослідження до відома Замовника у стислі строки (не більше 10 робочих днів).</w:t>
      </w:r>
    </w:p>
    <w:p w:rsidR="00CF70B8" w:rsidRDefault="00DF2B9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Учасником морфологічної діагностики операційного матеріалу та доведення результатів дослідження до відома Замовника у стислі строки (не більше 10 р</w:t>
      </w:r>
      <w:r>
        <w:rPr>
          <w:rFonts w:ascii="Times New Roman" w:hAnsi="Times New Roman" w:cs="Times New Roman"/>
          <w:sz w:val="24"/>
          <w:szCs w:val="24"/>
          <w:lang w:val="uk-UA"/>
        </w:rPr>
        <w:t>обочих днів).</w:t>
      </w:r>
    </w:p>
    <w:p w:rsidR="00CF70B8" w:rsidRDefault="00DF2B9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Операційний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біопсійний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матеріали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ІІІ категорії складності досліджуються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консіліумно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за участю не менш, ніж двох лікарів-патологоанатомів  з першою чи вищою кваліфікаційними категоріями. </w:t>
      </w:r>
    </w:p>
    <w:p w:rsidR="00CF70B8" w:rsidRDefault="00DF2B90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Операційний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біопсійний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матеріали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uk-UA"/>
        </w:rPr>
        <w:t>IV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категорії 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ладності досліджуються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консіліумно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за участю не менш, ніж двох лікарів (один лікар-патологоанатом з першою категорією та 1 лікар-патологоанатом з вищою кваліфікаційною категорією, або лікарі - патологоанатоми з вищою кваліфікаційною категорією).</w:t>
      </w:r>
    </w:p>
    <w:p w:rsidR="00CF70B8" w:rsidRDefault="00DF2B9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Замовник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амостійно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доставку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біопсійного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пов’язанні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результат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70B8" w:rsidRDefault="00DF2B9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разі необхідності проведення додаткових методів дослідження (гістохімічні фарбування, декальцинація кісткової тканини,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петрифікатів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; додаткова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дорізка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матеріалу у зв’язку із неможливістю верифікації діагнозу) </w:t>
      </w:r>
      <w:r>
        <w:rPr>
          <w:rFonts w:ascii="Times New Roman" w:hAnsi="Times New Roman" w:cs="Times New Roman"/>
          <w:sz w:val="24"/>
          <w:szCs w:val="24"/>
          <w:lang w:val="uk-UA"/>
        </w:rPr>
        <w:t>термін надання послуги Виконавцем може бути подовженим.</w:t>
      </w:r>
    </w:p>
    <w:p w:rsidR="00CF70B8" w:rsidRDefault="00DF2B9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Учасником проведення патологоанатомічного розтину тіла померлого відповідно до  пункту 5 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Порядку проведення патологоанатомічного  розтину, що затверджений Наказом Міністерства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охорони  здоров’я України від 06.09.2021року №1877 та зареєстрований в Міністерстві юстиції України 21.09.2021року за № 1239/36861, в межах міста Хмельницький (з метою присутності на розтині лікуючого лікаря та завідуючого відділення, а в складних чи супе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речливих випадках - обласних спеціалістів, голів експертних груп). </w:t>
      </w:r>
    </w:p>
    <w:p w:rsidR="00CF70B8" w:rsidRDefault="00DF2B9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Учасником надання Протоколу патологоанатомічного дослідження тіла померлого на протязі 10 робочих днів.</w:t>
      </w:r>
    </w:p>
    <w:p w:rsidR="00CF70B8" w:rsidRDefault="00DF2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Відповідність Учасника послугам з патологоанатомічних досліджень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біопсі</w:t>
      </w:r>
      <w:r>
        <w:rPr>
          <w:rFonts w:ascii="Times New Roman" w:hAnsi="Times New Roman" w:cs="Times New Roman"/>
          <w:sz w:val="24"/>
          <w:szCs w:val="24"/>
          <w:lang w:val="uk-UA"/>
        </w:rPr>
        <w:t>йного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матеріалу, підтверджує шляхом надання відповідного гарантійного листа в складі пропозиції.</w:t>
      </w:r>
    </w:p>
    <w:p w:rsidR="00CF70B8" w:rsidRDefault="00CF70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70B8" w:rsidRDefault="00DF2B90">
      <w:pPr>
        <w:pBdr>
          <w:top w:val="none" w:sz="0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ПОСЛУГ:     </w:t>
      </w:r>
    </w:p>
    <w:tbl>
      <w:tblPr>
        <w:tblW w:w="9973" w:type="dxa"/>
        <w:tblInd w:w="58" w:type="dxa"/>
        <w:tblLayout w:type="fixed"/>
        <w:tblLook w:val="04A0"/>
      </w:tblPr>
      <w:tblGrid>
        <w:gridCol w:w="912"/>
        <w:gridCol w:w="4667"/>
        <w:gridCol w:w="2126"/>
        <w:gridCol w:w="2268"/>
      </w:tblGrid>
      <w:tr w:rsidR="00CF70B8">
        <w:trPr>
          <w:trHeight w:val="7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0B8" w:rsidRDefault="00DF2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bookmarkStart w:id="0" w:name="_Hlk87988338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0B8" w:rsidRDefault="00DF2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0B8" w:rsidRDefault="00DF2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0B8" w:rsidRDefault="00DF2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767B63">
        <w:trPr>
          <w:trHeight w:val="44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63" w:rsidRPr="00767B63" w:rsidRDefault="0076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63" w:rsidRDefault="00767B63" w:rsidP="00D273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Проведення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г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істологічного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дослідження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операціного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біопсійного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матеріалу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категорії складності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63" w:rsidRDefault="00767B63" w:rsidP="00D2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(випадків)</w:t>
            </w:r>
          </w:p>
          <w:p w:rsidR="00767B63" w:rsidRDefault="00767B63" w:rsidP="00D27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послуг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63" w:rsidRDefault="00767B63" w:rsidP="00D2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</w:tr>
      <w:tr w:rsidR="00767B63">
        <w:trPr>
          <w:trHeight w:val="44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63" w:rsidRPr="00767B63" w:rsidRDefault="0076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63" w:rsidRDefault="00767B63" w:rsidP="00D273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Проведення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г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істологічного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дослідження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операціного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біопсійного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матеріалу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ІІ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категорії складності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63" w:rsidRDefault="00767B63" w:rsidP="00D2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(випадків)</w:t>
            </w:r>
          </w:p>
          <w:p w:rsidR="00767B63" w:rsidRDefault="00767B63" w:rsidP="00D27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послуг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63" w:rsidRDefault="00767B63" w:rsidP="00D2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767B63">
        <w:trPr>
          <w:trHeight w:val="44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63" w:rsidRPr="00767B63" w:rsidRDefault="0076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63" w:rsidRDefault="00767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Проведення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г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істологічного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дослідження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операціного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біопсійного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матеріалу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ІІІ категорії складності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63" w:rsidRDefault="007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(випадків)</w:t>
            </w:r>
          </w:p>
          <w:p w:rsidR="00767B63" w:rsidRDefault="0076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послуг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63" w:rsidRDefault="0076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</w:tr>
      <w:tr w:rsidR="00767B63">
        <w:trPr>
          <w:trHeight w:val="31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63" w:rsidRPr="00767B63" w:rsidRDefault="0076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B63" w:rsidRDefault="00767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Проведення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г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істологічного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дослідження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операціного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біопсійного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матеріалу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категорії складності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63" w:rsidRDefault="007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(випадків)</w:t>
            </w:r>
          </w:p>
          <w:p w:rsidR="00767B63" w:rsidRDefault="0076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послуг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B63" w:rsidRDefault="0076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767B63">
        <w:trPr>
          <w:trHeight w:val="38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63" w:rsidRPr="00767B63" w:rsidRDefault="00767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B63" w:rsidRDefault="0076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Проведення патологоанатомічного розтину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категорії складності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(дитячий розтин)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63" w:rsidRDefault="007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(випадків)</w:t>
            </w:r>
          </w:p>
          <w:p w:rsidR="00767B63" w:rsidRDefault="007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63" w:rsidRDefault="0076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bookmarkEnd w:id="0"/>
    <w:p w:rsidR="00CF70B8" w:rsidRDefault="00DF2B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</w:t>
      </w:r>
    </w:p>
    <w:sectPr w:rsidR="00CF70B8" w:rsidSect="00CF70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90" w:rsidRDefault="00DF2B90">
      <w:pPr>
        <w:spacing w:line="240" w:lineRule="auto"/>
      </w:pPr>
      <w:r>
        <w:separator/>
      </w:r>
    </w:p>
  </w:endnote>
  <w:endnote w:type="continuationSeparator" w:id="0">
    <w:p w:rsidR="00DF2B90" w:rsidRDefault="00DF2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icrosoft YaHei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90" w:rsidRDefault="00DF2B90">
      <w:pPr>
        <w:spacing w:after="0"/>
      </w:pPr>
      <w:r>
        <w:separator/>
      </w:r>
    </w:p>
  </w:footnote>
  <w:footnote w:type="continuationSeparator" w:id="0">
    <w:p w:rsidR="00DF2B90" w:rsidRDefault="00DF2B9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6650"/>
    <w:multiLevelType w:val="multilevel"/>
    <w:tmpl w:val="4FDC66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3B"/>
    <w:rsid w:val="0002513C"/>
    <w:rsid w:val="00070FA1"/>
    <w:rsid w:val="000934B6"/>
    <w:rsid w:val="00137703"/>
    <w:rsid w:val="002101ED"/>
    <w:rsid w:val="00235FA4"/>
    <w:rsid w:val="002F07B4"/>
    <w:rsid w:val="004505CF"/>
    <w:rsid w:val="004E2C3B"/>
    <w:rsid w:val="00574E97"/>
    <w:rsid w:val="00736D5A"/>
    <w:rsid w:val="007500E9"/>
    <w:rsid w:val="00767B63"/>
    <w:rsid w:val="00770215"/>
    <w:rsid w:val="00790E0D"/>
    <w:rsid w:val="007A48BD"/>
    <w:rsid w:val="00846716"/>
    <w:rsid w:val="00942AEE"/>
    <w:rsid w:val="00953C48"/>
    <w:rsid w:val="00A34B57"/>
    <w:rsid w:val="00A367F9"/>
    <w:rsid w:val="00B74657"/>
    <w:rsid w:val="00BE6081"/>
    <w:rsid w:val="00C46574"/>
    <w:rsid w:val="00C62A22"/>
    <w:rsid w:val="00C6395B"/>
    <w:rsid w:val="00CF70B8"/>
    <w:rsid w:val="00DF2B90"/>
    <w:rsid w:val="00E2050D"/>
    <w:rsid w:val="00E72518"/>
    <w:rsid w:val="00E879D6"/>
    <w:rsid w:val="00EA70CC"/>
    <w:rsid w:val="00F056F3"/>
    <w:rsid w:val="00F127B0"/>
    <w:rsid w:val="00F73D1C"/>
    <w:rsid w:val="231F3E66"/>
    <w:rsid w:val="3295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3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B8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CF70B8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List Paragraph"/>
    <w:basedOn w:val="a"/>
    <w:link w:val="a5"/>
    <w:uiPriority w:val="99"/>
    <w:qFormat/>
    <w:rsid w:val="00CF70B8"/>
    <w:pPr>
      <w:spacing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CF70B8"/>
    <w:rPr>
      <w:lang w:val="ru-RU"/>
    </w:rPr>
  </w:style>
  <w:style w:type="paragraph" w:customStyle="1" w:styleId="22">
    <w:name w:val="Средняя сетка 22"/>
    <w:qFormat/>
    <w:rsid w:val="00CF70B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rvps2">
    <w:name w:val="rvps2"/>
    <w:basedOn w:val="a"/>
    <w:qFormat/>
    <w:rsid w:val="00CF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15</cp:revision>
  <dcterms:created xsi:type="dcterms:W3CDTF">2021-03-09T07:35:00Z</dcterms:created>
  <dcterms:modified xsi:type="dcterms:W3CDTF">2022-12-08T12:20:00Z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CCFBC52273074F508218E2A423B987DD</vt:lpwstr>
  </property>
</Properties>
</file>